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370E" w14:textId="48AFE78E" w:rsidR="00991939" w:rsidRDefault="00991939"/>
    <w:p w14:paraId="1F5319C4" w14:textId="52102C40" w:rsidR="00991939" w:rsidRDefault="00991939"/>
    <w:p w14:paraId="517E67FE" w14:textId="154A9DF2" w:rsidR="00991939" w:rsidRDefault="00991939">
      <w:r w:rsidRPr="00991939">
        <w:rPr>
          <w:rFonts w:ascii="Gill Sans MT" w:eastAsia="MS Gothic" w:hAnsi="Gill Sans MT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A0868" wp14:editId="1E745426">
                <wp:simplePos x="0" y="0"/>
                <wp:positionH relativeFrom="page">
                  <wp:posOffset>2615636</wp:posOffset>
                </wp:positionH>
                <wp:positionV relativeFrom="page">
                  <wp:posOffset>1746861</wp:posOffset>
                </wp:positionV>
                <wp:extent cx="4572000" cy="2743200"/>
                <wp:effectExtent l="0" t="0" r="0" b="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solidFill>
                          <a:srgbClr val="CB0017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46885" w14:textId="5C0482B2" w:rsidR="00991939" w:rsidRPr="00991939" w:rsidRDefault="00991939" w:rsidP="00991939">
                            <w:pPr>
                              <w:pStyle w:val="Ttulo1"/>
                              <w:spacing w:line="276" w:lineRule="auto"/>
                              <w:jc w:val="right"/>
                              <w:rPr>
                                <w:rFonts w:ascii="Gill Sans MT" w:hAnsi="Gill Sans M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91939">
                              <w:rPr>
                                <w:rFonts w:ascii="Gill Sans MT" w:hAnsi="Gill Sans MT"/>
                                <w:color w:val="FFFFFF" w:themeColor="background1"/>
                                <w:sz w:val="72"/>
                                <w:szCs w:val="72"/>
                              </w:rPr>
                              <w:t>COLECCIÓN DE PRUEBAS DE EVALUACIÓN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A0868" id="Rectangle 64" o:spid="_x0000_s1026" style="position:absolute;left:0;text-align:left;margin-left:205.95pt;margin-top:137.55pt;width:5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" fillcolor="#cb0017" stroked="f">
                <v:textbox inset=",7.2pt,,7.2pt">
                  <w:txbxContent>
                    <w:p w14:paraId="43A46885" w14:textId="5C0482B2" w:rsidR="00991939" w:rsidRPr="00991939" w:rsidRDefault="00991939" w:rsidP="00991939">
                      <w:pPr>
                        <w:pStyle w:val="Ttulo1"/>
                        <w:spacing w:line="276" w:lineRule="auto"/>
                        <w:jc w:val="right"/>
                        <w:rPr>
                          <w:rFonts w:ascii="Gill Sans MT" w:hAnsi="Gill Sans MT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91939">
                        <w:rPr>
                          <w:rFonts w:ascii="Gill Sans MT" w:hAnsi="Gill Sans MT"/>
                          <w:color w:val="FFFFFF" w:themeColor="background1"/>
                          <w:sz w:val="72"/>
                          <w:szCs w:val="72"/>
                        </w:rPr>
                        <w:t>COLECCIÓN DE PRUEBAS DE EVALUACIÓN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5170E5E" w14:textId="508F0756" w:rsidR="00991939" w:rsidRDefault="00991939"/>
    <w:p w14:paraId="1A194A42" w14:textId="57427B8D" w:rsidR="00991939" w:rsidRDefault="00991939"/>
    <w:p w14:paraId="2C8AA531" w14:textId="5DF021E4" w:rsidR="00991939" w:rsidRDefault="00991939"/>
    <w:p w14:paraId="6051008B" w14:textId="1E8EB0BC" w:rsidR="00991939" w:rsidRDefault="00991939"/>
    <w:p w14:paraId="631EE6C6" w14:textId="338828E6" w:rsidR="00991939" w:rsidRDefault="00991939"/>
    <w:p w14:paraId="0995D9C6" w14:textId="54D028B7" w:rsidR="00991939" w:rsidRDefault="00991939"/>
    <w:p w14:paraId="50B6DFA1" w14:textId="12ADF397" w:rsidR="00991939" w:rsidRDefault="00991939"/>
    <w:p w14:paraId="3666A200" w14:textId="1A61B20B" w:rsidR="00991939" w:rsidRDefault="00991939"/>
    <w:p w14:paraId="30F813E2" w14:textId="381F8E4F" w:rsidR="00991939" w:rsidRDefault="00991939"/>
    <w:p w14:paraId="2DA331EF" w14:textId="4C3C3D9C" w:rsidR="00991939" w:rsidRDefault="0099193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1477BE" wp14:editId="17454087">
                <wp:simplePos x="0" y="0"/>
                <wp:positionH relativeFrom="page">
                  <wp:posOffset>2682672</wp:posOffset>
                </wp:positionH>
                <wp:positionV relativeFrom="page">
                  <wp:posOffset>6736703</wp:posOffset>
                </wp:positionV>
                <wp:extent cx="4392295" cy="3419475"/>
                <wp:effectExtent l="0" t="0" r="0" b="9525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2CF7" w14:textId="77777777" w:rsidR="00991939" w:rsidRDefault="00991939" w:rsidP="00991939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Grado Publicidad y RR.PP.</w:t>
                            </w:r>
                          </w:p>
                          <w:p w14:paraId="2C8B0075" w14:textId="77777777" w:rsidR="00991939" w:rsidRDefault="00991939" w:rsidP="00991939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Publicidad Interactiva</w:t>
                            </w:r>
                          </w:p>
                          <w:p w14:paraId="6B9D6497" w14:textId="77777777" w:rsidR="00991939" w:rsidRDefault="00991939" w:rsidP="00991939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77BE" id="Rectangle 3" o:spid="_x0000_s1027" style="position:absolute;left:0;text-align:left;margin-left:211.25pt;margin-top:530.45pt;width:345.85pt;height:2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" o:allowincell="f" filled="f" stroked="f">
                <v:textbox>
                  <w:txbxContent>
                    <w:p w14:paraId="67B52CF7" w14:textId="77777777" w:rsidR="00991939" w:rsidRDefault="00991939" w:rsidP="00991939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  <w:sz w:val="56"/>
                          <w:szCs w:val="56"/>
                        </w:rPr>
                        <w:t>Grado Publicidad y RR.PP.</w:t>
                      </w:r>
                    </w:p>
                    <w:p w14:paraId="2C8B0075" w14:textId="77777777" w:rsidR="00991939" w:rsidRDefault="00991939" w:rsidP="00991939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color w:val="808080" w:themeColor="background1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  <w:sz w:val="56"/>
                          <w:szCs w:val="56"/>
                        </w:rPr>
                        <w:t>Publicidad Interactiva</w:t>
                      </w:r>
                    </w:p>
                    <w:p w14:paraId="6B9D6497" w14:textId="77777777" w:rsidR="00991939" w:rsidRDefault="00991939" w:rsidP="00991939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/>
        </w:rPr>
        <w:drawing>
          <wp:anchor distT="0" distB="0" distL="118745" distR="118745" simplePos="0" relativeHeight="251663360" behindDoc="0" locked="0" layoutInCell="1" allowOverlap="1" wp14:anchorId="3F101B3B" wp14:editId="5C547DB2">
            <wp:simplePos x="0" y="0"/>
            <wp:positionH relativeFrom="page">
              <wp:posOffset>2615636</wp:posOffset>
            </wp:positionH>
            <wp:positionV relativeFrom="page">
              <wp:posOffset>5012738</wp:posOffset>
            </wp:positionV>
            <wp:extent cx="4571365" cy="1231900"/>
            <wp:effectExtent l="0" t="0" r="635" b="12700"/>
            <wp:wrapTight wrapText="bothSides">
              <wp:wrapPolygon edited="0">
                <wp:start x="0" y="0"/>
                <wp:lineTo x="0" y="21377"/>
                <wp:lineTo x="21483" y="21377"/>
                <wp:lineTo x="21483" y="0"/>
                <wp:lineTo x="0" y="0"/>
              </wp:wrapPolygon>
            </wp:wrapTight>
            <wp:docPr id="146" name="Placeholder" descr="Imagen en blanco y negro de un edific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laceholder" descr="Imagen en blanco y negro de un edific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389420" w14:textId="77777777" w:rsidR="00991939" w:rsidRDefault="00991939" w:rsidP="00991939">
      <w:pPr>
        <w:pStyle w:val="TtuloTDC"/>
      </w:pPr>
    </w:p>
    <w:p w14:paraId="40A59063" w14:textId="77777777" w:rsidR="00991939" w:rsidRDefault="00991939" w:rsidP="00991939">
      <w:pPr>
        <w:pStyle w:val="TtuloTDC"/>
      </w:pPr>
    </w:p>
    <w:p w14:paraId="2A31B6BC" w14:textId="77777777" w:rsidR="00991939" w:rsidRDefault="00991939" w:rsidP="00991939">
      <w:pPr>
        <w:pStyle w:val="TtuloTDC"/>
      </w:pPr>
    </w:p>
    <w:p w14:paraId="2D93CC47" w14:textId="77777777" w:rsidR="00991939" w:rsidRDefault="00991939" w:rsidP="00991939">
      <w:pPr>
        <w:pStyle w:val="TtuloTDC"/>
      </w:pPr>
    </w:p>
    <w:p w14:paraId="073F2BEB" w14:textId="77777777" w:rsidR="00991939" w:rsidRDefault="00991939" w:rsidP="00991939">
      <w:pPr>
        <w:pStyle w:val="TtuloTDC"/>
      </w:pPr>
    </w:p>
    <w:p w14:paraId="01FF2C1E" w14:textId="77777777" w:rsidR="00991939" w:rsidRDefault="00991939" w:rsidP="00991939">
      <w:pPr>
        <w:pStyle w:val="TtuloTDC"/>
      </w:pPr>
    </w:p>
    <w:p w14:paraId="47C9BCF8" w14:textId="77777777" w:rsidR="00991939" w:rsidRDefault="00991939" w:rsidP="00991939">
      <w:pPr>
        <w:pStyle w:val="TtuloTDC"/>
      </w:pPr>
    </w:p>
    <w:p w14:paraId="13DCF112" w14:textId="77777777" w:rsidR="00991939" w:rsidRDefault="00991939" w:rsidP="00991939">
      <w:pPr>
        <w:pStyle w:val="TtuloTDC"/>
      </w:pPr>
    </w:p>
    <w:p w14:paraId="41E44773" w14:textId="77777777" w:rsidR="00991939" w:rsidRDefault="00991939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CB0017"/>
          <w:sz w:val="28"/>
          <w:szCs w:val="28"/>
        </w:rPr>
      </w:pPr>
      <w:r>
        <w:br w:type="page"/>
      </w:r>
    </w:p>
    <w:p w14:paraId="27307D98" w14:textId="77777777" w:rsidR="00991939" w:rsidRDefault="00991939" w:rsidP="00991939">
      <w:pPr>
        <w:pStyle w:val="TtuloTDC"/>
      </w:pPr>
    </w:p>
    <w:p w14:paraId="55A2367D" w14:textId="4E64CD1C" w:rsidR="00DF27B5" w:rsidRDefault="00DF27B5" w:rsidP="00991939">
      <w:pPr>
        <w:pStyle w:val="TtuloTDC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Actividad de Evaluación – Términos de la Publicidad Digital</w:t>
      </w:r>
    </w:p>
    <w:p w14:paraId="4DC2BB59" w14:textId="429A1B80" w:rsidR="00DF27B5" w:rsidRDefault="00DF27B5" w:rsidP="00DF27B5"/>
    <w:p w14:paraId="6C343DC7" w14:textId="12EA0B45" w:rsidR="00DF27B5" w:rsidRPr="00A32396" w:rsidRDefault="00DF27B5" w:rsidP="00DF27B5">
      <w:pPr>
        <w:shd w:val="clear" w:color="auto" w:fill="EEEEEE"/>
        <w:spacing w:after="200" w:line="240" w:lineRule="auto"/>
        <w:rPr>
          <w:rFonts w:ascii="Gill Sans MT" w:eastAsia="Times New Roman" w:hAnsi="Gill Sans MT" w:cs="Open Sans"/>
          <w:color w:val="333333"/>
          <w:sz w:val="32"/>
          <w:szCs w:val="32"/>
        </w:rPr>
      </w:pPr>
      <w:r w:rsidRPr="00A32396">
        <w:rPr>
          <w:rFonts w:ascii="Gill Sans MT" w:eastAsia="Times New Roman" w:hAnsi="Gill Sans MT" w:cs="Open Sans"/>
          <w:color w:val="333333"/>
          <w:sz w:val="32"/>
          <w:szCs w:val="32"/>
        </w:rPr>
        <w:t>TÉRMINOS DE LA PUBLICIDAD DIGITAL</w:t>
      </w:r>
    </w:p>
    <w:p w14:paraId="2B32DD87" w14:textId="77777777" w:rsidR="00DF27B5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59693C9D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Aunque abordaremos con detalle las formas (soportes, formatos, herramientas, medios) de la Publicidad Digital en otros momentos de la asignatura, podemos aprovechar esta introducción preocupada por los términos y definiciones para abordar un pequeño reto sobre qué conocemos ya sobre ello.</w:t>
      </w:r>
    </w:p>
    <w:p w14:paraId="075D75DE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En la siguiente actividad puedes hacer un recuento mental de cuántos términos dominas, cuántos te suenan y cuántos son totalmente desconocidos para ti. Anota cuántos de estos 20 términos podrías describir y explicar sin problemas.</w:t>
      </w:r>
    </w:p>
    <w:p w14:paraId="277F86FD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Puedes confirmar tu dominio de ciertos términos, explorar aquellos que te suenan y descubrir los que no conocías consultando los siguientes diccionarios de publicidad digital:</w:t>
      </w:r>
    </w:p>
    <w:p w14:paraId="626A5A5F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Social Media y Contenidos - </w:t>
      </w:r>
      <w:hyperlink r:id="rId8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</w:rPr>
          <w:t>50 términos imprescindibles</w:t>
        </w:r>
      </w:hyperlink>
    </w:p>
    <w:p w14:paraId="2519CCC6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proofErr w:type="spellStart"/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Iebschool</w:t>
      </w:r>
      <w:proofErr w:type="spellEnd"/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 xml:space="preserve"> - </w:t>
      </w:r>
      <w:hyperlink r:id="rId9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</w:rPr>
          <w:t>Glosario</w:t>
        </w:r>
      </w:hyperlink>
    </w:p>
    <w:p w14:paraId="69D18EBC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proofErr w:type="spellStart"/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>Programatic</w:t>
      </w:r>
      <w:proofErr w:type="spellEnd"/>
      <w:r w:rsidRPr="00043441">
        <w:rPr>
          <w:rFonts w:ascii="Open Sans" w:eastAsia="Times New Roman" w:hAnsi="Open Sans" w:cs="Open Sans"/>
          <w:color w:val="333333"/>
          <w:sz w:val="20"/>
          <w:szCs w:val="20"/>
        </w:rPr>
        <w:t xml:space="preserve"> - </w:t>
      </w:r>
      <w:hyperlink r:id="rId10" w:tgtFrame="_blank" w:history="1">
        <w:r w:rsidRPr="00043441">
          <w:rPr>
            <w:rFonts w:ascii="Open Sans" w:eastAsia="Times New Roman" w:hAnsi="Open Sans" w:cs="Open Sans"/>
            <w:color w:val="CB0017"/>
            <w:sz w:val="20"/>
            <w:szCs w:val="20"/>
            <w:u w:val="single"/>
          </w:rPr>
          <w:t>Diccionario de Publicidad Digital</w:t>
        </w:r>
      </w:hyperlink>
    </w:p>
    <w:p w14:paraId="275DB517" w14:textId="77777777" w:rsidR="00DF27B5" w:rsidRPr="00043441" w:rsidRDefault="00DF27B5" w:rsidP="00DF27B5">
      <w:pPr>
        <w:shd w:val="clear" w:color="auto" w:fill="EEEEEE"/>
        <w:spacing w:after="20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50F8F152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Ad Exchange</w:t>
      </w:r>
    </w:p>
    <w:p w14:paraId="794EB8F1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Agencia de Medios</w:t>
      </w:r>
    </w:p>
    <w:p w14:paraId="5C19F3CE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Ad Server</w:t>
      </w:r>
    </w:p>
    <w:p w14:paraId="6AAB0238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Ad </w:t>
      </w: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Blocker</w:t>
      </w:r>
      <w:proofErr w:type="spellEnd"/>
    </w:p>
    <w:p w14:paraId="3D811D1F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Audiencia</w:t>
      </w:r>
    </w:p>
    <w:p w14:paraId="1D4714FE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proofErr w:type="spellStart"/>
      <w:proofErr w:type="gram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Click</w:t>
      </w:r>
      <w:proofErr w:type="spellEnd"/>
      <w:proofErr w:type="gramEnd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</w:t>
      </w: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Rate</w:t>
      </w:r>
      <w:proofErr w:type="spellEnd"/>
    </w:p>
    <w:p w14:paraId="4AFD08DF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Compra programática</w:t>
      </w:r>
    </w:p>
    <w:p w14:paraId="684A407B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Cookie</w:t>
      </w:r>
    </w:p>
    <w:p w14:paraId="039896FD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eMail</w:t>
      </w:r>
      <w:proofErr w:type="spellEnd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 xml:space="preserve"> Marketing</w:t>
      </w:r>
    </w:p>
    <w:p w14:paraId="0FE51565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Formatos integrados</w:t>
      </w:r>
    </w:p>
    <w:p w14:paraId="627280FB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Impresión</w:t>
      </w:r>
    </w:p>
    <w:p w14:paraId="5DCB0D5A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KPI</w:t>
      </w:r>
    </w:p>
    <w:p w14:paraId="51CC0C50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Lead</w:t>
      </w:r>
    </w:p>
    <w:p w14:paraId="1C013201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Marketing Viral</w:t>
      </w:r>
    </w:p>
    <w:p w14:paraId="74E81B24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Palabra-Clave</w:t>
      </w:r>
    </w:p>
    <w:p w14:paraId="07661890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Publicidad Comportamental</w:t>
      </w:r>
    </w:p>
    <w:p w14:paraId="72C8EFC0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SSP</w:t>
      </w:r>
    </w:p>
    <w:p w14:paraId="21A295BC" w14:textId="4BFCC6DF" w:rsidR="00DF27B5" w:rsidRPr="00AE6A56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proofErr w:type="spellStart"/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Retargeting</w:t>
      </w:r>
      <w:proofErr w:type="spellEnd"/>
    </w:p>
    <w:p w14:paraId="3B662969" w14:textId="77777777" w:rsidR="00AE6A56" w:rsidRPr="00AE6A56" w:rsidRDefault="00AE6A56" w:rsidP="00AE6A56">
      <w:pPr>
        <w:rPr>
          <w:rFonts w:ascii="Open Sans" w:eastAsia="Times New Roman" w:hAnsi="Open Sans" w:cs="Open Sans"/>
          <w:sz w:val="20"/>
          <w:szCs w:val="20"/>
        </w:rPr>
      </w:pPr>
    </w:p>
    <w:p w14:paraId="7556FFDF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lastRenderedPageBreak/>
        <w:t>RTB</w:t>
      </w:r>
    </w:p>
    <w:p w14:paraId="25A2FF28" w14:textId="77777777" w:rsidR="00DF27B5" w:rsidRPr="00043441" w:rsidRDefault="00DF27B5" w:rsidP="00DF27B5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043441">
        <w:rPr>
          <w:rFonts w:ascii="Open Sans" w:eastAsia="Times New Roman" w:hAnsi="Open Sans" w:cs="Open Sans"/>
          <w:b/>
          <w:bCs/>
          <w:color w:val="333333"/>
          <w:sz w:val="20"/>
          <w:szCs w:val="20"/>
        </w:rPr>
        <w:t>SEM</w:t>
      </w:r>
    </w:p>
    <w:p w14:paraId="2D1DD2FF" w14:textId="77777777" w:rsidR="00DF27B5" w:rsidRPr="00DF27B5" w:rsidRDefault="00DF27B5" w:rsidP="00DF27B5"/>
    <w:p w14:paraId="136D114C" w14:textId="5AF3CA3C" w:rsidR="00991939" w:rsidRPr="00991939" w:rsidRDefault="00991939" w:rsidP="00991939">
      <w:pPr>
        <w:pStyle w:val="TtuloTDC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991939">
        <w:rPr>
          <w:rFonts w:ascii="Gill Sans MT" w:hAnsi="Gill Sans MT"/>
          <w:sz w:val="36"/>
          <w:szCs w:val="36"/>
        </w:rPr>
        <w:t>A</w:t>
      </w:r>
      <w:r>
        <w:rPr>
          <w:rFonts w:ascii="Gill Sans MT" w:hAnsi="Gill Sans MT"/>
          <w:sz w:val="36"/>
          <w:szCs w:val="36"/>
        </w:rPr>
        <w:t>ctividad de Evaluación – Identificación de Agencias</w:t>
      </w:r>
    </w:p>
    <w:p w14:paraId="7BE88121" w14:textId="58CC17BE" w:rsidR="006F2C7F" w:rsidRDefault="006F2C7F"/>
    <w:p w14:paraId="28B7B1D6" w14:textId="2A2E221B" w:rsidR="001C03B7" w:rsidRDefault="001C03B7"/>
    <w:p w14:paraId="41F38ED8" w14:textId="77777777" w:rsidR="00991939" w:rsidRPr="001E1F01" w:rsidRDefault="00991939" w:rsidP="00991939">
      <w:pPr>
        <w:shd w:val="clear" w:color="auto" w:fill="EEEEEE"/>
        <w:spacing w:after="200" w:line="240" w:lineRule="auto"/>
        <w:outlineLvl w:val="4"/>
        <w:rPr>
          <w:rFonts w:ascii="Oswald" w:eastAsia="Times New Roman" w:hAnsi="Oswald" w:cs="Times New Roman"/>
          <w:color w:val="333333"/>
          <w:sz w:val="20"/>
          <w:szCs w:val="20"/>
        </w:rPr>
      </w:pPr>
      <w:r w:rsidRPr="001E1F01">
        <w:rPr>
          <w:rFonts w:ascii="Oswald" w:eastAsia="Times New Roman" w:hAnsi="Oswald" w:cs="Times New Roman"/>
          <w:b/>
          <w:bCs/>
          <w:color w:val="333333"/>
          <w:sz w:val="20"/>
          <w:szCs w:val="20"/>
        </w:rPr>
        <w:t>QUIÉN ES QUIÉN EN LA PUBLICIDAD Y LA COMUNICACIÓN DIGITAL EN ESPAÑA (IAB)</w:t>
      </w:r>
    </w:p>
    <w:p w14:paraId="37BBD0A2" w14:textId="77777777" w:rsidR="00991939" w:rsidRPr="001E1F01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3B3F9A5D" w14:textId="7DDCDFE5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 xml:space="preserve">Es difícil realizar una actividad evaluable a partir 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>del enlace de la siguiente imagen, donde se recogen</w:t>
      </w: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 xml:space="preserve"> los asociados de IAB </w:t>
      </w:r>
      <w:proofErr w:type="spellStart"/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>Spain</w:t>
      </w:r>
      <w:proofErr w:type="spellEnd"/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 xml:space="preserve">. Explóralo libremente </w:t>
      </w:r>
      <w:r>
        <w:rPr>
          <w:rFonts w:ascii="Open Sans" w:eastAsia="Times New Roman" w:hAnsi="Open Sans" w:cs="Open Sans"/>
          <w:color w:val="333333"/>
          <w:sz w:val="20"/>
          <w:szCs w:val="20"/>
        </w:rPr>
        <w:t>y</w:t>
      </w: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 xml:space="preserve"> busca los diferentes tipos de agencia.</w:t>
      </w:r>
    </w:p>
    <w:p w14:paraId="1211AE84" w14:textId="77777777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4B60B16E" w14:textId="77777777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57839AA2" w14:textId="77777777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t>Puedes orientarte por lo que apunta “El Libro del Marketing Interactivo y la Publicidad Digital” y buscar información sobre las que destacan como principales agencias del sector de la Publicidad Digital: Havas Media, OMD España o MRM McCann.</w:t>
      </w:r>
    </w:p>
    <w:p w14:paraId="6ED0123D" w14:textId="77777777" w:rsidR="00991939" w:rsidRPr="001E1F01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br/>
      </w:r>
    </w:p>
    <w:p w14:paraId="3F58A2C0" w14:textId="680560C4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E1F01">
        <w:rPr>
          <w:rFonts w:ascii="Open Sans" w:eastAsia="Times New Roman" w:hAnsi="Open Sans" w:cs="Open Sans"/>
          <w:color w:val="333333"/>
          <w:sz w:val="20"/>
          <w:szCs w:val="20"/>
        </w:rPr>
        <w:br/>
      </w:r>
    </w:p>
    <w:p w14:paraId="315E2C00" w14:textId="04CACBF4" w:rsidR="00991939" w:rsidRDefault="00991939" w:rsidP="00991939">
      <w:pPr>
        <w:shd w:val="clear" w:color="auto" w:fill="EEEEEE"/>
        <w:spacing w:after="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</w:p>
    <w:p w14:paraId="2EF0FFD8" w14:textId="1B3FEC7C" w:rsidR="00991939" w:rsidRDefault="00991939" w:rsidP="00991939">
      <w:pPr>
        <w:shd w:val="clear" w:color="auto" w:fill="EEEEEE"/>
        <w:spacing w:after="100" w:afterAutospacing="1" w:line="240" w:lineRule="auto"/>
        <w:jc w:val="center"/>
      </w:pPr>
    </w:p>
    <w:p w14:paraId="46DF2499" w14:textId="653C4B32" w:rsidR="001C03B7" w:rsidRDefault="001C03B7"/>
    <w:p w14:paraId="06A9C1AF" w14:textId="7E6019F3" w:rsidR="001C03B7" w:rsidRDefault="00991939">
      <w:r>
        <w:rPr>
          <w:rFonts w:ascii="Open Sans" w:eastAsia="Times New Roman" w:hAnsi="Open Sans" w:cs="Open Sans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93BBFC" wp14:editId="2C5004B8">
            <wp:simplePos x="0" y="0"/>
            <wp:positionH relativeFrom="margin">
              <wp:posOffset>-429848</wp:posOffset>
            </wp:positionH>
            <wp:positionV relativeFrom="paragraph">
              <wp:posOffset>98258</wp:posOffset>
            </wp:positionV>
            <wp:extent cx="6193681" cy="2798653"/>
            <wp:effectExtent l="0" t="0" r="0" b="1905"/>
            <wp:wrapNone/>
            <wp:docPr id="3" name="Imagen 3" descr="Interfaz de usuario gráfica, Aplicación, Sitio web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Sitio web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81" cy="2798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5B03" w14:textId="77777777" w:rsidR="001C03B7" w:rsidRDefault="001C03B7"/>
    <w:p w14:paraId="4A29FE4E" w14:textId="480DC682" w:rsidR="006F2C7F" w:rsidRDefault="006F2C7F"/>
    <w:p w14:paraId="10B80A53" w14:textId="77777777" w:rsidR="006F2C7F" w:rsidRPr="007D51D4" w:rsidRDefault="006F2C7F" w:rsidP="006F2C7F">
      <w:pPr>
        <w:spacing w:before="0" w:after="160" w:line="259" w:lineRule="auto"/>
        <w:jc w:val="left"/>
        <w:rPr>
          <w:rFonts w:eastAsiaTheme="minorHAnsi"/>
          <w:sz w:val="22"/>
          <w:szCs w:val="22"/>
          <w:lang w:val="es-ES" w:eastAsia="en-US"/>
        </w:rPr>
      </w:pPr>
    </w:p>
    <w:p w14:paraId="7F70D7D5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color w:val="C00000"/>
          <w:sz w:val="22"/>
          <w:szCs w:val="22"/>
          <w:lang w:val="es-ES"/>
        </w:rPr>
      </w:pPr>
    </w:p>
    <w:p w14:paraId="271503BC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rPr>
          <w:rFonts w:ascii="Calibri" w:eastAsia="Times New Roman" w:hAnsi="Calibri" w:cs="Calibri"/>
          <w:color w:val="C00000"/>
          <w:sz w:val="22"/>
          <w:szCs w:val="22"/>
          <w:lang w:val="es-ES"/>
        </w:rPr>
      </w:pPr>
    </w:p>
    <w:p w14:paraId="6C3D18CA" w14:textId="77777777" w:rsidR="006F2C7F" w:rsidRPr="007D51D4" w:rsidRDefault="00000000" w:rsidP="006F2C7F">
      <w:pPr>
        <w:widowControl w:val="0"/>
        <w:shd w:val="clear" w:color="auto" w:fill="A6A6A6"/>
        <w:tabs>
          <w:tab w:val="center" w:pos="4252"/>
        </w:tabs>
        <w:autoSpaceDE w:val="0"/>
        <w:autoSpaceDN w:val="0"/>
        <w:adjustRightInd w:val="0"/>
        <w:spacing w:before="0" w:after="0" w:line="240" w:lineRule="auto"/>
        <w:ind w:right="-1"/>
        <w:jc w:val="center"/>
        <w:rPr>
          <w:rFonts w:ascii="MS Reference Sans Serif" w:eastAsia="Times New Roman" w:hAnsi="MS Reference Sans Serif" w:cs="Calibri"/>
          <w:sz w:val="20"/>
          <w:szCs w:val="20"/>
          <w:lang w:val="es-ES"/>
        </w:rPr>
      </w:pPr>
      <w:hyperlink r:id="rId13" w:history="1">
        <w:r w:rsidR="006F2C7F" w:rsidRPr="007D51D4">
          <w:rPr>
            <w:rFonts w:ascii="MS Reference Sans Serif" w:eastAsia="Times New Roman" w:hAnsi="MS Reference Sans Serif" w:cs="Times New Roman"/>
            <w:color w:val="8E0000"/>
            <w:sz w:val="20"/>
            <w:szCs w:val="20"/>
            <w:u w:val="single"/>
            <w:lang w:val="es-ES"/>
          </w:rPr>
          <w:t>Grupo Ciberimaginario</w:t>
        </w:r>
      </w:hyperlink>
      <w:r w:rsidR="006F2C7F" w:rsidRPr="007D51D4">
        <w:rPr>
          <w:rFonts w:ascii="MS Reference Sans Serif" w:eastAsia="Times New Roman" w:hAnsi="MS Reference Sans Serif" w:cs="Calibri"/>
          <w:sz w:val="20"/>
          <w:szCs w:val="20"/>
          <w:lang w:val="es-ES"/>
        </w:rPr>
        <w:t xml:space="preserve"> | María del Carmen Gálvez de la Cuesta – Sergio Álvarez García |</w:t>
      </w:r>
    </w:p>
    <w:p w14:paraId="7EECE0E2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MS Reference Sans Serif" w:eastAsia="Times New Roman" w:hAnsi="MS Reference Sans Serif" w:cs="Calibri"/>
          <w:sz w:val="22"/>
          <w:szCs w:val="22"/>
          <w:lang w:val="es-ES"/>
        </w:rPr>
      </w:pPr>
      <w:r w:rsidRPr="007D51D4">
        <w:rPr>
          <w:rFonts w:ascii="MS Reference Sans Serif" w:eastAsia="Times New Roman" w:hAnsi="MS Reference Sans Serif" w:cs="Calibri"/>
          <w:sz w:val="20"/>
          <w:szCs w:val="20"/>
          <w:lang w:val="es-ES"/>
        </w:rPr>
        <w:t>2022/2023</w:t>
      </w:r>
      <w:r w:rsidRPr="007D51D4">
        <w:rPr>
          <w:rFonts w:ascii="MS Reference Sans Serif" w:eastAsia="Times New Roman" w:hAnsi="MS Reference Sans Serif" w:cs="Calibri"/>
          <w:sz w:val="22"/>
          <w:szCs w:val="22"/>
          <w:lang w:val="es-ES"/>
        </w:rPr>
        <w:t xml:space="preserve"> | </w:t>
      </w:r>
      <w:r w:rsidRPr="007D51D4">
        <w:rPr>
          <w:rFonts w:ascii="MS Reference Sans Serif" w:eastAsia="Times New Roman" w:hAnsi="MS Reference Sans Serif" w:cs="Calibri"/>
          <w:sz w:val="16"/>
          <w:szCs w:val="16"/>
          <w:lang w:val="es-ES"/>
        </w:rPr>
        <w:t>Esta obra está bajo una Licencia Atribución</w:t>
      </w:r>
      <w:r w:rsidRPr="007D51D4">
        <w:rPr>
          <w:rFonts w:ascii="MS Reference Sans Serif" w:eastAsia="Times New Roman" w:hAnsi="MS Reference Sans Serif" w:cs="Calibri"/>
          <w:color w:val="8E0000"/>
          <w:sz w:val="16"/>
          <w:szCs w:val="16"/>
          <w:lang w:val="es-ES"/>
        </w:rPr>
        <w:t>-</w:t>
      </w:r>
      <w:proofErr w:type="spellStart"/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HYPERLINK "https://creativecommons.org/licenses/by-sa/4.0/deed.es"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val="es-ES"/>
        </w:rPr>
        <w:t>CompartirIgual</w:t>
      </w:r>
      <w:proofErr w:type="spellEnd"/>
      <w:r w:rsidRPr="007D51D4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val="es-ES"/>
        </w:rPr>
        <w:fldChar w:fldCharType="end"/>
      </w:r>
      <w:r w:rsidRPr="007D51D4">
        <w:rPr>
          <w:rFonts w:ascii="MS Reference Sans Serif" w:eastAsia="Times New Roman" w:hAnsi="MS Reference Sans Serif" w:cs="Calibri"/>
          <w:sz w:val="16"/>
          <w:szCs w:val="16"/>
          <w:lang w:val="es-ES"/>
        </w:rPr>
        <w:t xml:space="preserve"> de Creative Commons</w:t>
      </w:r>
    </w:p>
    <w:p w14:paraId="607C46B2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ascii="MS Reference Sans Serif" w:eastAsia="Times New Roman" w:hAnsi="MS Reference Sans Serif" w:cs="Calibri"/>
          <w:sz w:val="22"/>
          <w:szCs w:val="22"/>
          <w:lang w:val="es-ES"/>
        </w:rPr>
      </w:pPr>
    </w:p>
    <w:p w14:paraId="1AB0F99A" w14:textId="77777777" w:rsidR="006F2C7F" w:rsidRPr="007D51D4" w:rsidRDefault="006F2C7F" w:rsidP="006F2C7F">
      <w:pPr>
        <w:widowControl w:val="0"/>
        <w:shd w:val="clear" w:color="auto" w:fill="A6A6A6"/>
        <w:tabs>
          <w:tab w:val="center" w:pos="4252"/>
          <w:tab w:val="right" w:pos="8504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Gill Sans MT" w:eastAsia="MS Gothic" w:hAnsi="Gill Sans MT" w:cs="Times New Roman"/>
        </w:rPr>
      </w:pP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begin"/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instrText xml:space="preserve"> INCLUDEPICTURE  "https://i.creativecommons.org/l/by-sa/4.0/80x15.png" \* MERGEFORMATINET </w:instrText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separate"/>
      </w:r>
      <w:r w:rsidR="00991939">
        <w:rPr>
          <w:rFonts w:ascii="Calibri" w:eastAsia="Times New Roman" w:hAnsi="Calibri" w:cs="Calibri"/>
          <w:sz w:val="22"/>
          <w:szCs w:val="22"/>
          <w:lang w:val="es-ES"/>
        </w:rPr>
        <w:pict w14:anchorId="3C75D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cencia de Creative Commons" style="width:60.15pt;height:10.95pt">
            <v:imagedata r:id="rId14" r:href="rId15"/>
          </v:shape>
        </w:pict>
      </w:r>
      <w:r w:rsidR="00000000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  <w:r w:rsidRPr="007D51D4">
        <w:rPr>
          <w:rFonts w:ascii="Calibri" w:eastAsia="Times New Roman" w:hAnsi="Calibri" w:cs="Calibri"/>
          <w:sz w:val="22"/>
          <w:szCs w:val="22"/>
          <w:lang w:val="es-ES"/>
        </w:rPr>
        <w:fldChar w:fldCharType="end"/>
      </w:r>
    </w:p>
    <w:p w14:paraId="538550B4" w14:textId="50DB11A8" w:rsidR="006F2C7F" w:rsidRDefault="006F2C7F"/>
    <w:p w14:paraId="7F4129E7" w14:textId="01F174E3" w:rsidR="00991939" w:rsidRDefault="00991939"/>
    <w:p w14:paraId="4F38B2B1" w14:textId="77777777" w:rsidR="00991939" w:rsidRDefault="00991939" w:rsidP="00991939">
      <w:pPr>
        <w:pStyle w:val="TtuloTDC"/>
      </w:pPr>
    </w:p>
    <w:p w14:paraId="4123ABDC" w14:textId="31A12C54" w:rsidR="00991939" w:rsidRPr="00991939" w:rsidRDefault="00991939" w:rsidP="00991939">
      <w:pPr>
        <w:pStyle w:val="TtuloTDC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991939">
        <w:rPr>
          <w:rFonts w:ascii="Gill Sans MT" w:hAnsi="Gill Sans MT"/>
          <w:sz w:val="36"/>
          <w:szCs w:val="36"/>
        </w:rPr>
        <w:t>A</w:t>
      </w:r>
      <w:r>
        <w:rPr>
          <w:rFonts w:ascii="Gill Sans MT" w:hAnsi="Gill Sans MT"/>
          <w:sz w:val="36"/>
          <w:szCs w:val="36"/>
        </w:rPr>
        <w:t>ctividad de evaluación - Formatos</w:t>
      </w:r>
      <w:r w:rsidRPr="00991939">
        <w:rPr>
          <w:rFonts w:ascii="Gill Sans MT" w:hAnsi="Gill Sans MT"/>
          <w:sz w:val="36"/>
          <w:szCs w:val="36"/>
        </w:rPr>
        <w:t xml:space="preserve"> </w:t>
      </w:r>
      <w:r w:rsidR="006167D8">
        <w:rPr>
          <w:rFonts w:ascii="Gill Sans MT" w:hAnsi="Gill Sans MT"/>
          <w:sz w:val="36"/>
          <w:szCs w:val="36"/>
        </w:rPr>
        <w:t>1</w:t>
      </w:r>
    </w:p>
    <w:p w14:paraId="1084FD94" w14:textId="77777777" w:rsidR="00991939" w:rsidRDefault="00991939" w:rsidP="00991939">
      <w:pPr>
        <w:spacing w:before="0" w:after="200" w:line="240" w:lineRule="auto"/>
        <w:rPr>
          <w:b/>
        </w:rPr>
      </w:pPr>
    </w:p>
    <w:p w14:paraId="5900C465" w14:textId="09ABAD6B" w:rsidR="00991939" w:rsidRDefault="006167D8" w:rsidP="00991939">
      <w:pPr>
        <w:spacing w:before="0" w:after="200" w:line="240" w:lineRule="auto"/>
        <w:rPr>
          <w:b/>
        </w:rPr>
      </w:pPr>
      <w:r>
        <w:rPr>
          <w:b/>
        </w:rPr>
        <w:t>3</w:t>
      </w:r>
      <w:r w:rsidR="00991939">
        <w:rPr>
          <w:b/>
        </w:rPr>
        <w:t>.1. CONCEPTO MARKETING DE AFILIACIÓN</w:t>
      </w:r>
    </w:p>
    <w:p w14:paraId="0D7B4849" w14:textId="77777777" w:rsidR="00991939" w:rsidRPr="008A1D4D" w:rsidRDefault="00991939" w:rsidP="00991939">
      <w:pPr>
        <w:spacing w:before="0" w:after="200" w:line="240" w:lineRule="auto"/>
        <w:rPr>
          <w:b/>
        </w:rPr>
      </w:pPr>
      <w:r>
        <w:rPr>
          <w:b/>
        </w:rPr>
        <w:t>Atendiendo a lo que se especifica en el Libro Blanco sobre el Marketing de Afiliación de IAB, ¿Cuál de las siguientes afirmaciones sobre el Marketing de Afiliación es FALSA?</w:t>
      </w:r>
    </w:p>
    <w:p w14:paraId="4D90DA15" w14:textId="77777777" w:rsidR="00991939" w:rsidRDefault="00991939" w:rsidP="00991939">
      <w:pPr>
        <w:pStyle w:val="Prrafodelista"/>
        <w:numPr>
          <w:ilvl w:val="0"/>
          <w:numId w:val="2"/>
        </w:numPr>
        <w:spacing w:before="0" w:after="200" w:line="240" w:lineRule="auto"/>
      </w:pPr>
      <w:r>
        <w:t xml:space="preserve">El beneficio para el anunciante depende del CTR (Clic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Rate</w:t>
      </w:r>
      <w:proofErr w:type="spellEnd"/>
      <w:r>
        <w:t>), es decir, de si se producen resultados, ya que paga al afiliado por el tiempo y dinero que emplea en dirigir tráfico hacia el anunciante, pero no en función de si ese trabajo produce acciones y resultados.</w:t>
      </w:r>
    </w:p>
    <w:p w14:paraId="490B2EFF" w14:textId="77777777" w:rsidR="00991939" w:rsidRDefault="00991939" w:rsidP="00991939">
      <w:pPr>
        <w:pStyle w:val="Prrafodelista"/>
        <w:numPr>
          <w:ilvl w:val="0"/>
          <w:numId w:val="2"/>
        </w:numPr>
        <w:spacing w:before="0" w:after="200" w:line="240" w:lineRule="auto"/>
      </w:pPr>
      <w:r>
        <w:t>Engloba todas aquellas relaciones comerciales en las que un comerciante (tienda online o anunciante) promociona sus servicios o productos mediante anuncios y un afiliado (normalmente un sitio web) inserta esos anuncios y promociones en sus páginas web.</w:t>
      </w:r>
    </w:p>
    <w:p w14:paraId="4D16BE88" w14:textId="77777777" w:rsidR="00991939" w:rsidRDefault="00991939" w:rsidP="00991939">
      <w:pPr>
        <w:pStyle w:val="Prrafodelista"/>
        <w:numPr>
          <w:ilvl w:val="0"/>
          <w:numId w:val="2"/>
        </w:numPr>
        <w:spacing w:before="0" w:after="200" w:line="240" w:lineRule="auto"/>
      </w:pPr>
      <w:r>
        <w:t>Si un usuario visita una página web de un afiliado y es impactado por una promoción de un anunciante, tiene la posibilidad de hacer clic en el banner y realizar una acción determinada en el sitio del anunciante (por lo general una compra o un registro). El afiliado recibe el pago de una comisión por esta acción.</w:t>
      </w:r>
    </w:p>
    <w:p w14:paraId="7C9855B3" w14:textId="77777777" w:rsidR="00991939" w:rsidRDefault="00991939" w:rsidP="00991939">
      <w:pPr>
        <w:pStyle w:val="Prrafodelista"/>
        <w:numPr>
          <w:ilvl w:val="0"/>
          <w:numId w:val="2"/>
        </w:numPr>
        <w:spacing w:before="0" w:after="200" w:line="240" w:lineRule="auto"/>
      </w:pPr>
      <w:r>
        <w:t>El modelo de coste por acción (CPA) define y diferencia al marketing de afiliación con respecto a otra tipología de canales.</w:t>
      </w:r>
    </w:p>
    <w:p w14:paraId="7B1C9C40" w14:textId="77777777" w:rsidR="00991939" w:rsidRDefault="00991939" w:rsidP="00991939">
      <w:pPr>
        <w:spacing w:before="0" w:after="200" w:line="240" w:lineRule="auto"/>
      </w:pPr>
    </w:p>
    <w:p w14:paraId="13A33691" w14:textId="22CAFF70" w:rsidR="00991939" w:rsidRDefault="006167D8" w:rsidP="00991939">
      <w:pPr>
        <w:spacing w:before="0" w:after="200" w:line="240" w:lineRule="auto"/>
        <w:rPr>
          <w:b/>
        </w:rPr>
      </w:pPr>
      <w:r>
        <w:rPr>
          <w:b/>
        </w:rPr>
        <w:t>3</w:t>
      </w:r>
      <w:r w:rsidR="00991939">
        <w:rPr>
          <w:b/>
        </w:rPr>
        <w:t>.2. TIPOLOGÍAS DE AFILIACIÓN</w:t>
      </w:r>
    </w:p>
    <w:p w14:paraId="77712121" w14:textId="77777777" w:rsidR="00991939" w:rsidRPr="008A1D4D" w:rsidRDefault="00991939" w:rsidP="00991939">
      <w:pPr>
        <w:spacing w:before="0" w:after="200" w:line="240" w:lineRule="auto"/>
        <w:rPr>
          <w:b/>
        </w:rPr>
      </w:pPr>
      <w:r>
        <w:rPr>
          <w:b/>
        </w:rPr>
        <w:t>Atendiendo a lo que se especifica en el Libro Blanco sobre el Marketing de Afiliación de IAB, ¿Cuál de las siguientes NO responde a tipología alguna de Afiliación?</w:t>
      </w:r>
    </w:p>
    <w:p w14:paraId="4A10E1A1" w14:textId="77777777" w:rsidR="00991939" w:rsidRDefault="00991939" w:rsidP="00991939">
      <w:pPr>
        <w:pStyle w:val="Prrafodelista"/>
        <w:numPr>
          <w:ilvl w:val="0"/>
          <w:numId w:val="3"/>
        </w:numPr>
        <w:spacing w:before="0" w:after="200" w:line="240" w:lineRule="auto"/>
      </w:pPr>
      <w:r>
        <w:t>Plataformas principales de Redes Sociales (Facebook, Twitter, Instagram…)</w:t>
      </w:r>
    </w:p>
    <w:p w14:paraId="04ACB409" w14:textId="77777777" w:rsidR="00991939" w:rsidRDefault="00991939" w:rsidP="00991939">
      <w:pPr>
        <w:pStyle w:val="Prrafodelista"/>
        <w:numPr>
          <w:ilvl w:val="0"/>
          <w:numId w:val="3"/>
        </w:numPr>
        <w:spacing w:before="0" w:after="200" w:line="240" w:lineRule="auto"/>
      </w:pPr>
      <w:r>
        <w:t>Cash Back y sitios que reparten sus ingresos con los usuarios finales</w:t>
      </w:r>
    </w:p>
    <w:p w14:paraId="708368E0" w14:textId="77777777" w:rsidR="00991939" w:rsidRDefault="00991939" w:rsidP="00991939">
      <w:pPr>
        <w:pStyle w:val="Prrafodelista"/>
        <w:numPr>
          <w:ilvl w:val="0"/>
          <w:numId w:val="3"/>
        </w:numPr>
        <w:spacing w:before="0" w:after="200" w:line="240" w:lineRule="auto"/>
      </w:pPr>
      <w:r>
        <w:t>Pago Por Clic de Afiliados que trabajan en motores de búsqueda</w:t>
      </w:r>
    </w:p>
    <w:p w14:paraId="7C5B4EA2" w14:textId="77777777" w:rsidR="00991939" w:rsidRDefault="00991939" w:rsidP="00991939">
      <w:pPr>
        <w:pStyle w:val="Prrafodelista"/>
        <w:numPr>
          <w:ilvl w:val="0"/>
          <w:numId w:val="3"/>
        </w:numPr>
        <w:spacing w:before="0" w:after="200" w:line="240" w:lineRule="auto"/>
      </w:pPr>
      <w:r>
        <w:t xml:space="preserve">Bases de datos de e-mail marketing o de </w:t>
      </w:r>
      <w:proofErr w:type="spellStart"/>
      <w:r>
        <w:t>co-registro</w:t>
      </w:r>
      <w:proofErr w:type="spellEnd"/>
    </w:p>
    <w:p w14:paraId="55E4A765" w14:textId="77777777" w:rsidR="00991939" w:rsidRDefault="00991939" w:rsidP="00991939">
      <w:pPr>
        <w:pStyle w:val="Prrafodelista"/>
        <w:numPr>
          <w:ilvl w:val="0"/>
          <w:numId w:val="3"/>
        </w:numPr>
        <w:spacing w:before="0" w:after="200" w:line="240" w:lineRule="auto"/>
      </w:pPr>
      <w:r>
        <w:t>Sitios web de c</w:t>
      </w:r>
      <w:r w:rsidRPr="00EB4938">
        <w:t xml:space="preserve">ontenidos específicos </w:t>
      </w:r>
      <w:r>
        <w:t>e</w:t>
      </w:r>
      <w:r w:rsidRPr="00EB4938">
        <w:t xml:space="preserve"> interés personal</w:t>
      </w:r>
    </w:p>
    <w:p w14:paraId="3FF6A1FC" w14:textId="77777777" w:rsidR="00991939" w:rsidRDefault="00991939" w:rsidP="00991939">
      <w:pPr>
        <w:spacing w:before="0" w:after="160" w:line="259" w:lineRule="auto"/>
        <w:jc w:val="left"/>
      </w:pPr>
      <w:r>
        <w:br w:type="page"/>
      </w:r>
    </w:p>
    <w:p w14:paraId="73B127A5" w14:textId="77777777" w:rsidR="00991939" w:rsidRDefault="00991939" w:rsidP="00991939">
      <w:pPr>
        <w:spacing w:before="0" w:after="200" w:line="240" w:lineRule="auto"/>
      </w:pPr>
    </w:p>
    <w:p w14:paraId="6E4AE2BE" w14:textId="460FDD58" w:rsidR="00991939" w:rsidRDefault="006167D8" w:rsidP="00991939">
      <w:pPr>
        <w:spacing w:before="0" w:after="200" w:line="240" w:lineRule="auto"/>
        <w:rPr>
          <w:b/>
        </w:rPr>
      </w:pPr>
      <w:r>
        <w:rPr>
          <w:b/>
        </w:rPr>
        <w:t>3</w:t>
      </w:r>
      <w:r w:rsidR="00991939">
        <w:rPr>
          <w:b/>
        </w:rPr>
        <w:t>.3. PASOS CAMPAÑA DE AFILIACIÓN</w:t>
      </w:r>
    </w:p>
    <w:p w14:paraId="49E99254" w14:textId="77777777" w:rsidR="00991939" w:rsidRPr="008A1D4D" w:rsidRDefault="00991939" w:rsidP="00991939">
      <w:pPr>
        <w:spacing w:before="0" w:after="200" w:line="240" w:lineRule="auto"/>
        <w:rPr>
          <w:b/>
        </w:rPr>
      </w:pPr>
      <w:r>
        <w:rPr>
          <w:b/>
        </w:rPr>
        <w:t>Atendiendo a lo que se especifica en la infografía sobre Redes de Afiliación de IAB, ordena los pasos a seguir en una campaña de Afiliación</w:t>
      </w:r>
    </w:p>
    <w:p w14:paraId="209F6B5F" w14:textId="77777777" w:rsidR="00991939" w:rsidRPr="009135D2" w:rsidRDefault="00991939" w:rsidP="00991939">
      <w:pPr>
        <w:spacing w:before="0" w:after="200" w:line="240" w:lineRule="auto"/>
        <w:rPr>
          <w:b/>
        </w:rPr>
      </w:pPr>
      <w:r w:rsidRPr="009135D2">
        <w:rPr>
          <w:b/>
        </w:rPr>
        <w:t>PASO 1</w:t>
      </w:r>
    </w:p>
    <w:p w14:paraId="1EE6E099" w14:textId="77777777" w:rsidR="00991939" w:rsidRDefault="00991939" w:rsidP="00991939">
      <w:pPr>
        <w:spacing w:before="0" w:after="200" w:line="240" w:lineRule="auto"/>
      </w:pPr>
      <w:r>
        <w:t>Seleccionar tipo y formato de las creatividades</w:t>
      </w:r>
    </w:p>
    <w:p w14:paraId="1A431331" w14:textId="77777777" w:rsidR="00991939" w:rsidRPr="009135D2" w:rsidRDefault="00991939" w:rsidP="00991939">
      <w:pPr>
        <w:spacing w:before="0" w:after="200" w:line="240" w:lineRule="auto"/>
        <w:rPr>
          <w:b/>
        </w:rPr>
      </w:pPr>
      <w:r w:rsidRPr="009135D2">
        <w:rPr>
          <w:b/>
        </w:rPr>
        <w:t>PASO 2</w:t>
      </w:r>
    </w:p>
    <w:p w14:paraId="1A440ED4" w14:textId="77777777" w:rsidR="00991939" w:rsidRDefault="00991939" w:rsidP="00991939">
      <w:pPr>
        <w:spacing w:before="0" w:after="200" w:line="240" w:lineRule="auto"/>
      </w:pPr>
      <w:r>
        <w:t>Establecer programa y tipo de publishers</w:t>
      </w:r>
    </w:p>
    <w:p w14:paraId="3FF98E31" w14:textId="77777777" w:rsidR="00991939" w:rsidRPr="009135D2" w:rsidRDefault="00991939" w:rsidP="00991939">
      <w:pPr>
        <w:spacing w:before="0" w:after="200" w:line="240" w:lineRule="auto"/>
        <w:rPr>
          <w:b/>
        </w:rPr>
      </w:pPr>
      <w:r w:rsidRPr="009135D2">
        <w:rPr>
          <w:b/>
        </w:rPr>
        <w:t>PASO 3</w:t>
      </w:r>
    </w:p>
    <w:p w14:paraId="63D0C9F6" w14:textId="77777777" w:rsidR="00991939" w:rsidRDefault="00991939" w:rsidP="00991939">
      <w:pPr>
        <w:spacing w:before="0" w:after="200" w:line="240" w:lineRule="auto"/>
      </w:pPr>
      <w:r>
        <w:t xml:space="preserve">Nivel de comisión: venta, lead o venta </w:t>
      </w:r>
      <w:proofErr w:type="spellStart"/>
      <w:r>
        <w:t>post-impresión</w:t>
      </w:r>
      <w:proofErr w:type="spellEnd"/>
    </w:p>
    <w:p w14:paraId="5BE0CC3D" w14:textId="77777777" w:rsidR="00991939" w:rsidRPr="009135D2" w:rsidRDefault="00991939" w:rsidP="00991939">
      <w:pPr>
        <w:spacing w:before="0" w:after="200" w:line="240" w:lineRule="auto"/>
        <w:rPr>
          <w:b/>
        </w:rPr>
      </w:pPr>
      <w:r w:rsidRPr="009135D2">
        <w:rPr>
          <w:b/>
        </w:rPr>
        <w:t>PASO 4</w:t>
      </w:r>
    </w:p>
    <w:p w14:paraId="5A083340" w14:textId="77777777" w:rsidR="00991939" w:rsidRDefault="00991939" w:rsidP="00991939">
      <w:pPr>
        <w:spacing w:before="0" w:after="200" w:line="240" w:lineRule="auto"/>
      </w:pPr>
      <w:r>
        <w:t>Tipo de dispositivos: Online, Mobile o Tablet</w:t>
      </w:r>
    </w:p>
    <w:p w14:paraId="07A2F818" w14:textId="77777777" w:rsidR="00991939" w:rsidRPr="009135D2" w:rsidRDefault="00991939" w:rsidP="00991939">
      <w:pPr>
        <w:spacing w:before="0" w:after="200" w:line="240" w:lineRule="auto"/>
        <w:rPr>
          <w:b/>
        </w:rPr>
      </w:pPr>
      <w:r w:rsidRPr="009135D2">
        <w:rPr>
          <w:b/>
        </w:rPr>
        <w:t xml:space="preserve">PASO </w:t>
      </w:r>
      <w:r>
        <w:rPr>
          <w:b/>
        </w:rPr>
        <w:t>5</w:t>
      </w:r>
    </w:p>
    <w:p w14:paraId="12145C08" w14:textId="77777777" w:rsidR="00991939" w:rsidRDefault="00991939" w:rsidP="00991939">
      <w:pPr>
        <w:spacing w:before="0" w:after="200" w:line="240" w:lineRule="auto"/>
      </w:pPr>
      <w:r>
        <w:t>Lanzar la campaña</w:t>
      </w:r>
    </w:p>
    <w:p w14:paraId="321B51EF" w14:textId="77777777" w:rsidR="00991939" w:rsidRDefault="00991939" w:rsidP="00991939"/>
    <w:p w14:paraId="5D230C0C" w14:textId="77777777" w:rsidR="00991939" w:rsidRDefault="00991939" w:rsidP="00991939"/>
    <w:p w14:paraId="24921A7A" w14:textId="77777777" w:rsidR="00991939" w:rsidRDefault="00991939" w:rsidP="00991939"/>
    <w:p w14:paraId="140E864D" w14:textId="77777777" w:rsidR="00991939" w:rsidRDefault="00991939" w:rsidP="00991939"/>
    <w:p w14:paraId="0C42F27F" w14:textId="77777777" w:rsidR="00991939" w:rsidRDefault="00991939" w:rsidP="00991939"/>
    <w:p w14:paraId="271DE695" w14:textId="69AB4CA9" w:rsidR="00991939" w:rsidRDefault="00991939"/>
    <w:p w14:paraId="6BA8EB79" w14:textId="4A5E795E" w:rsidR="006167D8" w:rsidRDefault="006167D8"/>
    <w:p w14:paraId="2562E118" w14:textId="5D62164E" w:rsidR="006167D8" w:rsidRDefault="006167D8"/>
    <w:p w14:paraId="16FE9E35" w14:textId="410811FF" w:rsidR="006167D8" w:rsidRDefault="006167D8"/>
    <w:p w14:paraId="6DA74D0F" w14:textId="46442818" w:rsidR="006167D8" w:rsidRDefault="006167D8"/>
    <w:p w14:paraId="3FC2ED12" w14:textId="340DA8E7" w:rsidR="006167D8" w:rsidRDefault="006167D8"/>
    <w:p w14:paraId="0B1565D6" w14:textId="4EF073E5" w:rsidR="006167D8" w:rsidRDefault="006167D8"/>
    <w:p w14:paraId="799AF806" w14:textId="4929E43B" w:rsidR="006167D8" w:rsidRDefault="006167D8"/>
    <w:p w14:paraId="6725948E" w14:textId="27C105B9" w:rsidR="006167D8" w:rsidRDefault="006167D8"/>
    <w:p w14:paraId="33054088" w14:textId="6B896F54" w:rsidR="006167D8" w:rsidRDefault="006167D8"/>
    <w:p w14:paraId="1280E620" w14:textId="76090FCC" w:rsidR="006167D8" w:rsidRDefault="006167D8"/>
    <w:p w14:paraId="54AFEB76" w14:textId="7BE8EC80" w:rsidR="006167D8" w:rsidRDefault="006167D8"/>
    <w:p w14:paraId="31C5D426" w14:textId="22D2F50D" w:rsidR="006167D8" w:rsidRDefault="006167D8" w:rsidP="006167D8">
      <w:pPr>
        <w:pStyle w:val="TtuloTDC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991939">
        <w:rPr>
          <w:rFonts w:ascii="Gill Sans MT" w:hAnsi="Gill Sans MT"/>
          <w:sz w:val="36"/>
          <w:szCs w:val="36"/>
        </w:rPr>
        <w:t>A</w:t>
      </w:r>
      <w:r>
        <w:rPr>
          <w:rFonts w:ascii="Gill Sans MT" w:hAnsi="Gill Sans MT"/>
          <w:sz w:val="36"/>
          <w:szCs w:val="36"/>
        </w:rPr>
        <w:t xml:space="preserve">ctividad de evaluación </w:t>
      </w:r>
      <w:r>
        <w:rPr>
          <w:rFonts w:ascii="Gill Sans MT" w:hAnsi="Gill Sans MT"/>
          <w:sz w:val="36"/>
          <w:szCs w:val="36"/>
        </w:rPr>
        <w:t>–</w:t>
      </w:r>
      <w:r>
        <w:rPr>
          <w:rFonts w:ascii="Gill Sans MT" w:hAnsi="Gill Sans MT"/>
          <w:sz w:val="36"/>
          <w:szCs w:val="36"/>
        </w:rPr>
        <w:t xml:space="preserve"> Formatos</w:t>
      </w:r>
      <w:r>
        <w:rPr>
          <w:rFonts w:ascii="Gill Sans MT" w:hAnsi="Gill Sans MT"/>
          <w:sz w:val="36"/>
          <w:szCs w:val="36"/>
        </w:rPr>
        <w:t xml:space="preserve"> 2</w:t>
      </w:r>
    </w:p>
    <w:p w14:paraId="431D8C6D" w14:textId="6FD3F456" w:rsidR="006167D8" w:rsidRDefault="006167D8" w:rsidP="006167D8">
      <w:pPr>
        <w:pStyle w:val="TtuloTDC"/>
        <w:ind w:left="1080"/>
        <w:rPr>
          <w:rFonts w:ascii="Gill Sans MT" w:hAnsi="Gill Sans MT"/>
          <w:sz w:val="36"/>
          <w:szCs w:val="36"/>
        </w:rPr>
      </w:pPr>
    </w:p>
    <w:p w14:paraId="1F671681" w14:textId="0D4B99B1" w:rsidR="006167D8" w:rsidRPr="006167D8" w:rsidRDefault="006167D8" w:rsidP="006167D8">
      <w:pPr>
        <w:spacing w:before="0" w:after="200" w:line="240" w:lineRule="auto"/>
        <w:jc w:val="left"/>
        <w:rPr>
          <w:b/>
        </w:rPr>
      </w:pPr>
      <w:r>
        <w:rPr>
          <w:b/>
        </w:rPr>
        <w:t>4.1.</w:t>
      </w:r>
      <w:r w:rsidRPr="006167D8">
        <w:rPr>
          <w:b/>
        </w:rPr>
        <w:t xml:space="preserve"> FORMATOS SEGÚN MENSAJE Y RECEPTOR </w:t>
      </w:r>
    </w:p>
    <w:p w14:paraId="50D728BB" w14:textId="77777777" w:rsidR="006167D8" w:rsidRPr="008A1D4D" w:rsidRDefault="006167D8" w:rsidP="006167D8">
      <w:pPr>
        <w:spacing w:before="0" w:after="200" w:line="240" w:lineRule="auto"/>
        <w:rPr>
          <w:b/>
        </w:rPr>
      </w:pPr>
      <w:r>
        <w:rPr>
          <w:b/>
        </w:rPr>
        <w:t>Relaciona los siguientes conceptos con la afirmación que lo define desde el punto de vista de los papeles que juegan en ellos el anuncio y el usuario.</w:t>
      </w:r>
    </w:p>
    <w:p w14:paraId="69426DEA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rPr>
          <w:b/>
        </w:rPr>
      </w:pPr>
      <w:r w:rsidRPr="006167D8">
        <w:rPr>
          <w:b/>
        </w:rPr>
        <w:t>DISPLAY</w:t>
      </w:r>
    </w:p>
    <w:p w14:paraId="347F9DFF" w14:textId="77777777" w:rsidR="006167D8" w:rsidRDefault="006167D8" w:rsidP="006167D8">
      <w:pPr>
        <w:spacing w:before="0" w:after="200" w:line="240" w:lineRule="auto"/>
      </w:pPr>
      <w:r>
        <w:t>Nuestro anuncio se muestra al usuario cuando éste está accediendo directamente al contenido de un medio digital determinado.</w:t>
      </w:r>
    </w:p>
    <w:p w14:paraId="1EDD205F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rPr>
          <w:b/>
        </w:rPr>
      </w:pPr>
      <w:r w:rsidRPr="006167D8">
        <w:rPr>
          <w:b/>
        </w:rPr>
        <w:t>SEARCH</w:t>
      </w:r>
    </w:p>
    <w:p w14:paraId="242FA319" w14:textId="77777777" w:rsidR="006167D8" w:rsidRDefault="006167D8" w:rsidP="006167D8">
      <w:pPr>
        <w:spacing w:before="0" w:after="200" w:line="240" w:lineRule="auto"/>
      </w:pPr>
      <w:r>
        <w:t>Nuestro anuncio llega al usuario cuando éste está buscando información relacionada en Internet, a través de un motor de búsqueda.</w:t>
      </w:r>
    </w:p>
    <w:p w14:paraId="5290AD9A" w14:textId="77777777" w:rsid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</w:pPr>
      <w:r w:rsidRPr="006167D8">
        <w:rPr>
          <w:b/>
        </w:rPr>
        <w:t>CLASIFICADOS</w:t>
      </w:r>
    </w:p>
    <w:p w14:paraId="1360DDA4" w14:textId="77777777" w:rsidR="006167D8" w:rsidRDefault="006167D8" w:rsidP="006167D8">
      <w:pPr>
        <w:spacing w:before="0" w:after="200" w:line="240" w:lineRule="auto"/>
      </w:pPr>
      <w:r>
        <w:t>El usuario accede a un directorio y después a la categoría de su interés, en cuyo espacio se muestra nuestro anuncio.</w:t>
      </w:r>
    </w:p>
    <w:p w14:paraId="06239740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rPr>
          <w:b/>
        </w:rPr>
      </w:pPr>
      <w:r w:rsidRPr="006167D8">
        <w:rPr>
          <w:b/>
        </w:rPr>
        <w:t>PUSH</w:t>
      </w:r>
    </w:p>
    <w:p w14:paraId="1E6E2E58" w14:textId="77777777" w:rsidR="006167D8" w:rsidRDefault="006167D8" w:rsidP="006167D8">
      <w:pPr>
        <w:spacing w:before="0" w:after="200" w:line="240" w:lineRule="auto"/>
      </w:pPr>
      <w:r>
        <w:t xml:space="preserve">Enviamos nuestro anuncio al usuario a través de un medio digital (por </w:t>
      </w:r>
      <w:proofErr w:type="spellStart"/>
      <w:r>
        <w:t>eMail</w:t>
      </w:r>
      <w:proofErr w:type="spellEnd"/>
      <w:r>
        <w:t>, por SMS, por WhatsApp…)</w:t>
      </w:r>
    </w:p>
    <w:p w14:paraId="03F4B360" w14:textId="77777777" w:rsidR="006167D8" w:rsidRDefault="006167D8" w:rsidP="006167D8">
      <w:pPr>
        <w:spacing w:before="0" w:after="200" w:line="240" w:lineRule="auto"/>
        <w:rPr>
          <w:b/>
        </w:rPr>
      </w:pPr>
    </w:p>
    <w:p w14:paraId="5D920F56" w14:textId="33868A93" w:rsidR="006167D8" w:rsidRDefault="006167D8" w:rsidP="006167D8">
      <w:pPr>
        <w:spacing w:before="0" w:after="200" w:line="240" w:lineRule="auto"/>
        <w:rPr>
          <w:b/>
        </w:rPr>
      </w:pPr>
      <w:r>
        <w:rPr>
          <w:b/>
        </w:rPr>
        <w:t>4</w:t>
      </w:r>
      <w:r>
        <w:rPr>
          <w:b/>
        </w:rPr>
        <w:t xml:space="preserve">.2. INDICADORES CONTRATACIÓN </w:t>
      </w:r>
    </w:p>
    <w:p w14:paraId="47634F8D" w14:textId="77777777" w:rsidR="006167D8" w:rsidRDefault="006167D8" w:rsidP="006167D8">
      <w:pPr>
        <w:spacing w:before="0" w:after="200" w:line="240" w:lineRule="auto"/>
        <w:rPr>
          <w:b/>
        </w:rPr>
      </w:pPr>
      <w:r>
        <w:rPr>
          <w:b/>
        </w:rPr>
        <w:t>Relaciona cada uno de los siguientes indicadores/modelos de contratación publicitaria con la afirmación correcta que se formula sobre él</w:t>
      </w:r>
    </w:p>
    <w:p w14:paraId="47EFB0FC" w14:textId="77777777" w:rsid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</w:pPr>
      <w:r w:rsidRPr="006167D8">
        <w:rPr>
          <w:b/>
        </w:rPr>
        <w:t>IMPRESSION</w:t>
      </w:r>
    </w:p>
    <w:p w14:paraId="51658871" w14:textId="77777777" w:rsidR="006167D8" w:rsidRDefault="006167D8" w:rsidP="006167D8">
      <w:pPr>
        <w:spacing w:before="0" w:after="200" w:line="240" w:lineRule="auto"/>
      </w:pPr>
      <w:r>
        <w:t>Cada vez que un anuncio se muestra en una página web, independientemente de lo que el usuario haga con él después.</w:t>
      </w:r>
    </w:p>
    <w:p w14:paraId="3F30292C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rPr>
          <w:b/>
          <w:lang w:val="en-US"/>
        </w:rPr>
      </w:pPr>
      <w:r w:rsidRPr="006167D8">
        <w:rPr>
          <w:b/>
          <w:lang w:val="en-US"/>
        </w:rPr>
        <w:t>CPM (Cost Per Mille Impressions)</w:t>
      </w:r>
    </w:p>
    <w:p w14:paraId="35A859D2" w14:textId="37838AB0" w:rsidR="006167D8" w:rsidRDefault="006167D8" w:rsidP="006167D8">
      <w:pPr>
        <w:spacing w:before="0" w:after="200" w:line="240" w:lineRule="auto"/>
      </w:pPr>
      <w:r>
        <w:t xml:space="preserve">Es el modelo de </w:t>
      </w:r>
      <w:proofErr w:type="spellStart"/>
      <w:r>
        <w:t>pricing</w:t>
      </w:r>
      <w:proofErr w:type="spellEnd"/>
      <w:r>
        <w:t xml:space="preserve"> más extendido actualmente en la Publicidad </w:t>
      </w:r>
      <w:proofErr w:type="spellStart"/>
      <w:r>
        <w:t>Display</w:t>
      </w:r>
      <w:proofErr w:type="spellEnd"/>
      <w:r>
        <w:t xml:space="preserve"> en España y el tipo de objetivo de campaña al que se asocia es el de branding (visibilidad, reconocimiento, identificación… de marca). </w:t>
      </w:r>
    </w:p>
    <w:p w14:paraId="4C6C6538" w14:textId="7573E2AB" w:rsidR="006167D8" w:rsidRDefault="006167D8" w:rsidP="006167D8">
      <w:pPr>
        <w:spacing w:before="0" w:after="200" w:line="240" w:lineRule="auto"/>
        <w:jc w:val="left"/>
      </w:pPr>
    </w:p>
    <w:p w14:paraId="79CBA557" w14:textId="77777777" w:rsidR="006167D8" w:rsidRDefault="006167D8" w:rsidP="006167D8">
      <w:pPr>
        <w:spacing w:before="0" w:after="200" w:line="240" w:lineRule="auto"/>
        <w:jc w:val="left"/>
      </w:pPr>
    </w:p>
    <w:p w14:paraId="168AA927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rPr>
          <w:b/>
        </w:rPr>
      </w:pPr>
      <w:r w:rsidRPr="006167D8">
        <w:rPr>
          <w:b/>
        </w:rPr>
        <w:t xml:space="preserve">CPC (Coste Per </w:t>
      </w:r>
      <w:proofErr w:type="spellStart"/>
      <w:proofErr w:type="gramStart"/>
      <w:r w:rsidRPr="006167D8">
        <w:rPr>
          <w:b/>
        </w:rPr>
        <w:t>Click</w:t>
      </w:r>
      <w:proofErr w:type="spellEnd"/>
      <w:proofErr w:type="gramEnd"/>
      <w:r w:rsidRPr="006167D8">
        <w:rPr>
          <w:b/>
        </w:rPr>
        <w:t>)</w:t>
      </w:r>
    </w:p>
    <w:p w14:paraId="60880B2B" w14:textId="3A17FE18" w:rsidR="006167D8" w:rsidRDefault="006167D8" w:rsidP="006167D8">
      <w:pPr>
        <w:spacing w:before="0" w:after="200" w:line="240" w:lineRule="auto"/>
      </w:pPr>
      <w:r>
        <w:t xml:space="preserve">Es el modelo utilizado por Google AdSense en Publicidad </w:t>
      </w:r>
      <w:proofErr w:type="spellStart"/>
      <w:r>
        <w:t>Display</w:t>
      </w:r>
      <w:proofErr w:type="spellEnd"/>
      <w:r>
        <w:t xml:space="preserve"> en sitios web y por AdWords en buscadores (Publicidad </w:t>
      </w:r>
      <w:proofErr w:type="spellStart"/>
      <w:r>
        <w:t>Search</w:t>
      </w:r>
      <w:proofErr w:type="spellEnd"/>
      <w:r>
        <w:t xml:space="preserve">). Es un modelo adecuado para la consecución de objetivos de tráfico (atraer público-objetivo a nuestro contenido publicitario, informativo, corporativo…). </w:t>
      </w:r>
    </w:p>
    <w:p w14:paraId="5898A642" w14:textId="50A187E4" w:rsid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</w:pPr>
      <w:r w:rsidRPr="006167D8">
        <w:rPr>
          <w:b/>
        </w:rPr>
        <w:t>CPL (</w:t>
      </w:r>
      <w:proofErr w:type="spellStart"/>
      <w:r w:rsidRPr="006167D8">
        <w:rPr>
          <w:b/>
        </w:rPr>
        <w:t>Cost</w:t>
      </w:r>
      <w:proofErr w:type="spellEnd"/>
      <w:r w:rsidRPr="006167D8">
        <w:rPr>
          <w:b/>
        </w:rPr>
        <w:t xml:space="preserve"> Per Lead)</w:t>
      </w:r>
    </w:p>
    <w:p w14:paraId="5E214DD5" w14:textId="65BB2C20" w:rsidR="006167D8" w:rsidRDefault="006167D8" w:rsidP="006167D8">
      <w:pPr>
        <w:spacing w:before="0" w:after="200" w:line="240" w:lineRule="auto"/>
      </w:pPr>
      <w:r>
        <w:t>El Coste por dirigir, captar, contactar clientes tiene en cuenta acciones determinadas que el usuario realiza tras hacer clic en nuestro anuncio y que nos permiten incorporarlo a nuestra base de datos de clientes o consumidores.</w:t>
      </w:r>
    </w:p>
    <w:p w14:paraId="3EB3BCB8" w14:textId="77777777" w:rsidR="006167D8" w:rsidRDefault="006167D8" w:rsidP="006167D8">
      <w:pPr>
        <w:spacing w:before="0" w:after="200" w:line="240" w:lineRule="auto"/>
        <w:jc w:val="left"/>
        <w:rPr>
          <w:b/>
        </w:rPr>
      </w:pPr>
    </w:p>
    <w:p w14:paraId="105BBE9B" w14:textId="63DA059D" w:rsidR="006167D8" w:rsidRDefault="006167D8" w:rsidP="006167D8">
      <w:pPr>
        <w:spacing w:before="0" w:after="200" w:line="240" w:lineRule="auto"/>
        <w:jc w:val="left"/>
        <w:rPr>
          <w:b/>
        </w:rPr>
      </w:pPr>
      <w:r>
        <w:rPr>
          <w:b/>
        </w:rPr>
        <w:t>4</w:t>
      </w:r>
      <w:r>
        <w:rPr>
          <w:b/>
        </w:rPr>
        <w:t xml:space="preserve">.3. INDICADOR DE SEGUIMIENTO </w:t>
      </w:r>
    </w:p>
    <w:p w14:paraId="2AABF908" w14:textId="77777777" w:rsidR="006167D8" w:rsidRPr="008A1D4D" w:rsidRDefault="006167D8" w:rsidP="006167D8">
      <w:pPr>
        <w:spacing w:before="0" w:after="200" w:line="240" w:lineRule="auto"/>
        <w:jc w:val="left"/>
        <w:rPr>
          <w:b/>
        </w:rPr>
      </w:pPr>
      <w:r>
        <w:rPr>
          <w:b/>
        </w:rPr>
        <w:t xml:space="preserve">¿Cuál de los siguientes indicadores se utiliza como métrica de la efectividad de una campaña de Publicidad </w:t>
      </w:r>
      <w:proofErr w:type="spellStart"/>
      <w:r>
        <w:rPr>
          <w:b/>
        </w:rPr>
        <w:t>Display</w:t>
      </w:r>
      <w:proofErr w:type="spellEnd"/>
      <w:r>
        <w:rPr>
          <w:b/>
        </w:rPr>
        <w:t>?</w:t>
      </w:r>
    </w:p>
    <w:p w14:paraId="227D6EA4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jc w:val="left"/>
        <w:rPr>
          <w:lang w:val="en-US"/>
        </w:rPr>
      </w:pPr>
      <w:r w:rsidRPr="006167D8">
        <w:rPr>
          <w:lang w:val="en-US"/>
        </w:rPr>
        <w:t>CTR (</w:t>
      </w:r>
      <w:proofErr w:type="spellStart"/>
      <w:r w:rsidRPr="006167D8">
        <w:rPr>
          <w:lang w:val="en-US"/>
        </w:rPr>
        <w:t>Clic</w:t>
      </w:r>
      <w:proofErr w:type="spellEnd"/>
      <w:r w:rsidRPr="006167D8">
        <w:rPr>
          <w:lang w:val="en-US"/>
        </w:rPr>
        <w:t xml:space="preserve"> Through Rate) </w:t>
      </w:r>
    </w:p>
    <w:p w14:paraId="410A4F09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jc w:val="left"/>
        <w:rPr>
          <w:lang w:val="en-US"/>
        </w:rPr>
      </w:pPr>
      <w:r w:rsidRPr="006167D8">
        <w:rPr>
          <w:lang w:val="en-US"/>
        </w:rPr>
        <w:t xml:space="preserve">CPC (Cost Per </w:t>
      </w:r>
      <w:proofErr w:type="spellStart"/>
      <w:r w:rsidRPr="006167D8">
        <w:rPr>
          <w:lang w:val="en-US"/>
        </w:rPr>
        <w:t>Clic</w:t>
      </w:r>
      <w:proofErr w:type="spellEnd"/>
      <w:r w:rsidRPr="006167D8">
        <w:rPr>
          <w:lang w:val="en-US"/>
        </w:rPr>
        <w:t>)</w:t>
      </w:r>
    </w:p>
    <w:p w14:paraId="4386F4B8" w14:textId="77777777" w:rsidR="006167D8" w:rsidRP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jc w:val="left"/>
        <w:rPr>
          <w:lang w:val="en-US"/>
        </w:rPr>
      </w:pPr>
      <w:r w:rsidRPr="006167D8">
        <w:rPr>
          <w:lang w:val="en-US"/>
        </w:rPr>
        <w:t xml:space="preserve">CPM (Cost Per Mille Impressions) </w:t>
      </w:r>
    </w:p>
    <w:p w14:paraId="2B6718A0" w14:textId="77777777" w:rsidR="006167D8" w:rsidRDefault="006167D8" w:rsidP="006167D8">
      <w:pPr>
        <w:pStyle w:val="Prrafodelista"/>
        <w:numPr>
          <w:ilvl w:val="0"/>
          <w:numId w:val="5"/>
        </w:numPr>
        <w:spacing w:before="0" w:after="200" w:line="240" w:lineRule="auto"/>
        <w:jc w:val="left"/>
      </w:pPr>
      <w:r w:rsidRPr="005C7C60">
        <w:t>CPL (</w:t>
      </w:r>
      <w:proofErr w:type="spellStart"/>
      <w:r w:rsidRPr="005C7C60">
        <w:t>Cost</w:t>
      </w:r>
      <w:proofErr w:type="spellEnd"/>
      <w:r w:rsidRPr="005C7C60">
        <w:t xml:space="preserve"> </w:t>
      </w:r>
      <w:proofErr w:type="gramStart"/>
      <w:r w:rsidRPr="005C7C60">
        <w:t>per Lead</w:t>
      </w:r>
      <w:proofErr w:type="gramEnd"/>
      <w:r w:rsidRPr="005C7C60">
        <w:t xml:space="preserve">) </w:t>
      </w:r>
    </w:p>
    <w:p w14:paraId="2D288D8A" w14:textId="0BB43163" w:rsidR="006167D8" w:rsidRDefault="006167D8" w:rsidP="006167D8"/>
    <w:p w14:paraId="1AD7547F" w14:textId="71D204C7" w:rsidR="0064301B" w:rsidRDefault="0064301B">
      <w:pPr>
        <w:spacing w:before="0" w:after="160" w:line="259" w:lineRule="auto"/>
        <w:jc w:val="left"/>
      </w:pPr>
      <w:r>
        <w:br w:type="page"/>
      </w:r>
    </w:p>
    <w:p w14:paraId="210E4825" w14:textId="77777777" w:rsidR="0064301B" w:rsidRDefault="0064301B" w:rsidP="006167D8"/>
    <w:p w14:paraId="680A226E" w14:textId="02E2DD78" w:rsidR="0064301B" w:rsidRDefault="0064301B" w:rsidP="0064301B">
      <w:pPr>
        <w:pStyle w:val="TtuloTDC"/>
        <w:numPr>
          <w:ilvl w:val="0"/>
          <w:numId w:val="1"/>
        </w:numPr>
        <w:rPr>
          <w:rFonts w:ascii="Gill Sans MT" w:hAnsi="Gill Sans MT"/>
          <w:sz w:val="36"/>
          <w:szCs w:val="36"/>
        </w:rPr>
      </w:pPr>
      <w:r w:rsidRPr="00991939">
        <w:rPr>
          <w:rFonts w:ascii="Gill Sans MT" w:hAnsi="Gill Sans MT"/>
          <w:sz w:val="36"/>
          <w:szCs w:val="36"/>
        </w:rPr>
        <w:t>A</w:t>
      </w:r>
      <w:r>
        <w:rPr>
          <w:rFonts w:ascii="Gill Sans MT" w:hAnsi="Gill Sans MT"/>
          <w:sz w:val="36"/>
          <w:szCs w:val="36"/>
        </w:rPr>
        <w:t xml:space="preserve">ctividad de evaluación – </w:t>
      </w:r>
      <w:proofErr w:type="spellStart"/>
      <w:r>
        <w:rPr>
          <w:rFonts w:ascii="Gill Sans MT" w:hAnsi="Gill Sans MT"/>
          <w:sz w:val="36"/>
          <w:szCs w:val="36"/>
        </w:rPr>
        <w:t>Branded</w:t>
      </w:r>
      <w:proofErr w:type="spellEnd"/>
      <w:r>
        <w:rPr>
          <w:rFonts w:ascii="Gill Sans MT" w:hAnsi="Gill Sans MT"/>
          <w:sz w:val="36"/>
          <w:szCs w:val="36"/>
        </w:rPr>
        <w:t xml:space="preserve"> Content</w:t>
      </w:r>
    </w:p>
    <w:p w14:paraId="6E85FA24" w14:textId="24DA2F1E" w:rsidR="0064301B" w:rsidRPr="0064301B" w:rsidRDefault="0064301B" w:rsidP="0064301B">
      <w:pPr>
        <w:rPr>
          <w:rFonts w:ascii="Gill Sans MT" w:hAnsi="Gill Sans MT"/>
          <w:sz w:val="28"/>
          <w:szCs w:val="28"/>
        </w:rPr>
      </w:pPr>
    </w:p>
    <w:p w14:paraId="614E4513" w14:textId="12BCC611" w:rsidR="0064301B" w:rsidRPr="0064301B" w:rsidRDefault="0064301B" w:rsidP="0064301B">
      <w:pPr>
        <w:rPr>
          <w:rFonts w:cstheme="minorHAnsi"/>
          <w:sz w:val="28"/>
          <w:szCs w:val="28"/>
        </w:rPr>
      </w:pPr>
    </w:p>
    <w:p w14:paraId="03D655AB" w14:textId="2F37BDD4" w:rsidR="0064301B" w:rsidRPr="0064301B" w:rsidRDefault="0064301B" w:rsidP="0064301B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95057"/>
        </w:rPr>
      </w:pPr>
      <w:r w:rsidRPr="0064301B">
        <w:rPr>
          <w:rFonts w:asciiTheme="minorHAnsi" w:hAnsiTheme="minorHAnsi" w:cstheme="minorHAnsi"/>
          <w:color w:val="495057"/>
          <w:u w:val="single"/>
        </w:rPr>
        <w:t>La infografía de IAB sobre BRANDED CONTENT</w:t>
      </w:r>
      <w:r w:rsidRPr="0064301B">
        <w:rPr>
          <w:rFonts w:asciiTheme="minorHAnsi" w:hAnsiTheme="minorHAnsi" w:cstheme="minorHAnsi"/>
          <w:color w:val="495057"/>
        </w:rPr>
        <w:t> es un extraordinario, completo y acertado resumen sobre sus características y sobre su potencial publicitario. Explórala para responder a las siguientes preguntas:</w:t>
      </w:r>
    </w:p>
    <w:p w14:paraId="087A3AD2" w14:textId="77777777" w:rsidR="0064301B" w:rsidRPr="0064301B" w:rsidRDefault="0064301B" w:rsidP="0064301B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495057"/>
          <w:sz w:val="28"/>
          <w:szCs w:val="28"/>
        </w:rPr>
      </w:pPr>
    </w:p>
    <w:p w14:paraId="50A13499" w14:textId="4E946D73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5CDAB5" wp14:editId="6FE79822">
            <wp:simplePos x="0" y="0"/>
            <wp:positionH relativeFrom="margin">
              <wp:posOffset>-763240</wp:posOffset>
            </wp:positionH>
            <wp:positionV relativeFrom="paragraph">
              <wp:posOffset>383274</wp:posOffset>
            </wp:positionV>
            <wp:extent cx="6726454" cy="4720856"/>
            <wp:effectExtent l="0" t="0" r="0" b="3810"/>
            <wp:wrapNone/>
            <wp:docPr id="1" name="Imagen 1" descr="Escala de tiemp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>
                      <a:hlinkClick r:id="rId16"/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" t="1256"/>
                    <a:stretch/>
                  </pic:blipFill>
                  <pic:spPr bwMode="auto">
                    <a:xfrm>
                      <a:off x="0" y="0"/>
                      <a:ext cx="6744937" cy="473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BA341" w14:textId="0667938E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6362CE00" w14:textId="25E928BD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6085CA96" w14:textId="104E48B3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07B9CE9D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7E3802A5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45CA7B30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03E4B509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7801D084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78A94545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10D368DF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196AEFC8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367D8B0C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094C1877" w14:textId="623EB20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1A409DCC" w14:textId="3BF25A20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5B784E3F" w14:textId="315EB1D0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18D833C2" w14:textId="39465FFC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5BDD1D76" w14:textId="4CC02CAE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037EEFDF" w14:textId="77777777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47533D2F" w14:textId="10CD4D15" w:rsidR="0064301B" w:rsidRDefault="0064301B" w:rsidP="0064301B">
      <w:pPr>
        <w:pStyle w:val="NormalWeb"/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</w:p>
    <w:p w14:paraId="5F5F1781" w14:textId="0BEE4F6C" w:rsidR="0064301B" w:rsidRP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Style w:val="Textoennegrita"/>
          <w:rFonts w:ascii="Open Sans" w:hAnsi="Open Sans" w:cs="Open Sans"/>
          <w:b w:val="0"/>
          <w:bCs w:val="0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¿Qué es y qué no es?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5E158B20" w14:textId="5069988F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¿Qué tipos de BC pueden identificarse?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7B872D9A" w14:textId="7E0E73DF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¿A través de qué formatos puede llegar al usuario?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0BED6B21" w14:textId="0B802E9F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¿Qué objetivos permite alcanzar?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2E337FF8" w14:textId="4F893FEF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¿En qué aspectos se centra la inversión?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08C122AA" w14:textId="5F669A2D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¿Qué beneficios tiene su aplicación?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745B97DD" w14:textId="7E358ED4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¿A través de qué medios se puede difundir?</w:t>
      </w:r>
      <w:r>
        <w:rPr>
          <w:rStyle w:val="Textoennegrita"/>
          <w:rFonts w:ascii="Open Sans" w:hAnsi="Open Sans" w:cs="Open Sans"/>
          <w:color w:val="495057"/>
          <w:sz w:val="23"/>
          <w:szCs w:val="23"/>
        </w:rPr>
        <w:br/>
      </w:r>
    </w:p>
    <w:p w14:paraId="78DDFDC1" w14:textId="77777777" w:rsidR="0064301B" w:rsidRDefault="0064301B" w:rsidP="0064301B">
      <w:pPr>
        <w:pStyle w:val="NormalWeb"/>
        <w:numPr>
          <w:ilvl w:val="0"/>
          <w:numId w:val="7"/>
        </w:numPr>
        <w:spacing w:before="0" w:beforeAutospacing="0"/>
        <w:rPr>
          <w:rStyle w:val="Textoennegrita"/>
          <w:rFonts w:ascii="Open Sans" w:hAnsi="Open Sans" w:cs="Open Sans"/>
          <w:color w:val="495057"/>
          <w:sz w:val="23"/>
          <w:szCs w:val="23"/>
        </w:rPr>
      </w:pPr>
      <w:r>
        <w:rPr>
          <w:rStyle w:val="Textoennegrita"/>
          <w:rFonts w:ascii="Open Sans" w:hAnsi="Open Sans" w:cs="Open Sans"/>
          <w:color w:val="495057"/>
          <w:sz w:val="23"/>
          <w:szCs w:val="23"/>
        </w:rPr>
        <w:t xml:space="preserve">¿Qué métricas y </w:t>
      </w:r>
      <w:proofErr w:type="spellStart"/>
      <w:r>
        <w:rPr>
          <w:rStyle w:val="Textoennegrita"/>
          <w:rFonts w:ascii="Open Sans" w:hAnsi="Open Sans" w:cs="Open Sans"/>
          <w:color w:val="495057"/>
          <w:sz w:val="23"/>
          <w:szCs w:val="23"/>
        </w:rPr>
        <w:t>KPIs</w:t>
      </w:r>
      <w:proofErr w:type="spellEnd"/>
      <w:r>
        <w:rPr>
          <w:rStyle w:val="Textoennegrita"/>
          <w:rFonts w:ascii="Open Sans" w:hAnsi="Open Sans" w:cs="Open Sans"/>
          <w:color w:val="495057"/>
          <w:sz w:val="23"/>
          <w:szCs w:val="23"/>
        </w:rPr>
        <w:t xml:space="preserve"> son los más eficientes para seguirlo y evaluarlo? </w:t>
      </w:r>
    </w:p>
    <w:p w14:paraId="6F073DAF" w14:textId="77777777" w:rsidR="0064301B" w:rsidRPr="0064301B" w:rsidRDefault="0064301B" w:rsidP="0064301B">
      <w:pPr>
        <w:rPr>
          <w:lang w:val="es-ES"/>
        </w:rPr>
      </w:pPr>
    </w:p>
    <w:p w14:paraId="315184F9" w14:textId="60F45AD7" w:rsidR="006167D8" w:rsidRDefault="006167D8"/>
    <w:p w14:paraId="194DE0F2" w14:textId="5BBB5A89" w:rsidR="0064301B" w:rsidRDefault="0064301B"/>
    <w:p w14:paraId="3D8D2392" w14:textId="6A9A5DCC" w:rsidR="0064301B" w:rsidRDefault="0064301B"/>
    <w:p w14:paraId="3F0D3912" w14:textId="795338D5" w:rsidR="0064301B" w:rsidRDefault="0064301B"/>
    <w:p w14:paraId="08B846A8" w14:textId="207B5780" w:rsidR="0064301B" w:rsidRDefault="0064301B"/>
    <w:p w14:paraId="36D89361" w14:textId="2D9ACDD3" w:rsidR="0064301B" w:rsidRDefault="0064301B"/>
    <w:p w14:paraId="26D6EC79" w14:textId="1E3AA91D" w:rsidR="0064301B" w:rsidRDefault="0064301B"/>
    <w:p w14:paraId="4B767821" w14:textId="1AEB657A" w:rsidR="0064301B" w:rsidRDefault="0064301B"/>
    <w:p w14:paraId="53A0CAD7" w14:textId="5A928BEC" w:rsidR="0064301B" w:rsidRDefault="0064301B"/>
    <w:p w14:paraId="430EB334" w14:textId="25FD9CE5" w:rsidR="0064301B" w:rsidRDefault="0064301B"/>
    <w:p w14:paraId="0D78D037" w14:textId="6ED88B58" w:rsidR="0064301B" w:rsidRDefault="0064301B"/>
    <w:p w14:paraId="0466A61C" w14:textId="70FF2C74" w:rsidR="0064301B" w:rsidRDefault="0064301B"/>
    <w:p w14:paraId="08594565" w14:textId="63C7F2DB" w:rsidR="0064301B" w:rsidRDefault="0064301B"/>
    <w:p w14:paraId="08BC9A1F" w14:textId="46715394" w:rsidR="0064301B" w:rsidRDefault="0064301B"/>
    <w:p w14:paraId="04A03713" w14:textId="116D935F" w:rsidR="0064301B" w:rsidRDefault="0064301B"/>
    <w:sectPr w:rsidR="0064301B" w:rsidSect="00AE6A56">
      <w:head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11B0" w14:textId="77777777" w:rsidR="005C22EF" w:rsidRDefault="005C22EF" w:rsidP="006F2C7F">
      <w:pPr>
        <w:spacing w:before="0" w:after="0" w:line="240" w:lineRule="auto"/>
      </w:pPr>
      <w:r>
        <w:separator/>
      </w:r>
    </w:p>
  </w:endnote>
  <w:endnote w:type="continuationSeparator" w:id="0">
    <w:p w14:paraId="1842CCD0" w14:textId="77777777" w:rsidR="005C22EF" w:rsidRDefault="005C22EF" w:rsidP="006F2C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CA22" w14:textId="77777777" w:rsidR="00AE6A56" w:rsidRPr="00DE54D1" w:rsidRDefault="00AE6A56" w:rsidP="00AE6A56">
    <w:pPr>
      <w:widowControl w:val="0"/>
      <w:shd w:val="clear" w:color="auto" w:fill="A6A6A6"/>
      <w:tabs>
        <w:tab w:val="center" w:pos="4252"/>
      </w:tabs>
      <w:autoSpaceDE w:val="0"/>
      <w:autoSpaceDN w:val="0"/>
      <w:adjustRightInd w:val="0"/>
      <w:spacing w:before="0" w:after="0" w:line="240" w:lineRule="auto"/>
      <w:ind w:right="-1"/>
      <w:jc w:val="center"/>
      <w:rPr>
        <w:rFonts w:ascii="MS Reference Sans Serif" w:eastAsia="Times New Roman" w:hAnsi="MS Reference Sans Serif" w:cs="Calibri"/>
        <w:sz w:val="16"/>
        <w:szCs w:val="16"/>
        <w:lang w:val="es-ES"/>
      </w:rPr>
    </w:pPr>
    <w:hyperlink r:id="rId1" w:history="1">
      <w:r w:rsidRPr="00DE54D1">
        <w:rPr>
          <w:rFonts w:ascii="MS Reference Sans Serif" w:eastAsia="Times New Roman" w:hAnsi="MS Reference Sans Serif" w:cs="Times New Roman"/>
          <w:color w:val="8E0000"/>
          <w:sz w:val="16"/>
          <w:szCs w:val="16"/>
          <w:u w:val="single"/>
          <w:lang w:val="es-ES"/>
        </w:rPr>
        <w:t>Grupo Ciberimaginario</w:t>
      </w:r>
    </w:hyperlink>
    <w:r w:rsidRPr="00DE54D1">
      <w:rPr>
        <w:rFonts w:ascii="MS Reference Sans Serif" w:eastAsia="Times New Roman" w:hAnsi="MS Reference Sans Serif" w:cs="Calibri"/>
        <w:sz w:val="16"/>
        <w:szCs w:val="16"/>
        <w:lang w:val="es-ES"/>
      </w:rPr>
      <w:t xml:space="preserve"> | María del Carmen Gálvez de la Cuesta – Sergio Álvarez García |</w:t>
    </w:r>
  </w:p>
  <w:p w14:paraId="5D995444" w14:textId="77777777" w:rsidR="00AE6A56" w:rsidRPr="00F02222" w:rsidRDefault="00AE6A56" w:rsidP="00AE6A56">
    <w:pPr>
      <w:widowControl w:val="0"/>
      <w:shd w:val="clear" w:color="auto" w:fill="A6A6A6"/>
      <w:tabs>
        <w:tab w:val="center" w:pos="4252"/>
        <w:tab w:val="right" w:pos="8504"/>
      </w:tabs>
      <w:autoSpaceDE w:val="0"/>
      <w:autoSpaceDN w:val="0"/>
      <w:adjustRightInd w:val="0"/>
      <w:spacing w:before="0" w:after="0" w:line="240" w:lineRule="auto"/>
      <w:jc w:val="center"/>
      <w:rPr>
        <w:rFonts w:ascii="MS Reference Sans Serif" w:eastAsia="Times New Roman" w:hAnsi="MS Reference Sans Serif" w:cs="Calibri"/>
        <w:sz w:val="22"/>
        <w:szCs w:val="22"/>
        <w:lang w:val="es-ES"/>
      </w:rPr>
    </w:pPr>
    <w:r w:rsidRPr="00DE54D1">
      <w:rPr>
        <w:rFonts w:ascii="MS Reference Sans Serif" w:eastAsia="Times New Roman" w:hAnsi="MS Reference Sans Serif" w:cs="Calibri"/>
        <w:sz w:val="16"/>
        <w:szCs w:val="16"/>
        <w:lang w:val="es-ES"/>
      </w:rPr>
      <w:t>2022/2023 | Esta obra está bajo una Licencia Atribución</w:t>
    </w:r>
    <w:r w:rsidRPr="00DE54D1">
      <w:rPr>
        <w:rFonts w:ascii="MS Reference Sans Serif" w:eastAsia="Times New Roman" w:hAnsi="MS Reference Sans Serif" w:cs="Calibri"/>
        <w:color w:val="8E0000"/>
        <w:sz w:val="16"/>
        <w:szCs w:val="16"/>
        <w:lang w:val="es-ES"/>
      </w:rPr>
      <w:t>-</w:t>
    </w:r>
    <w:proofErr w:type="spellStart"/>
    <w:r w:rsidRPr="00DE54D1">
      <w:rPr>
        <w:rFonts w:ascii="Calibri" w:eastAsia="Times New Roman" w:hAnsi="Calibri" w:cs="Calibri"/>
        <w:sz w:val="16"/>
        <w:szCs w:val="16"/>
        <w:lang w:val="es-ES"/>
      </w:rPr>
      <w:fldChar w:fldCharType="begin"/>
    </w:r>
    <w:r w:rsidRPr="00DE54D1">
      <w:rPr>
        <w:rFonts w:ascii="Calibri" w:eastAsia="Times New Roman" w:hAnsi="Calibri" w:cs="Calibri"/>
        <w:sz w:val="16"/>
        <w:szCs w:val="16"/>
        <w:lang w:val="es-ES"/>
      </w:rPr>
      <w:instrText xml:space="preserve"> HYPERLINK "https://creativecommons.org/licenses/by-sa/4.0/deed.es" </w:instrText>
    </w:r>
    <w:r w:rsidRPr="00DE54D1">
      <w:rPr>
        <w:rFonts w:ascii="Calibri" w:eastAsia="Times New Roman" w:hAnsi="Calibri" w:cs="Calibri"/>
        <w:sz w:val="16"/>
        <w:szCs w:val="16"/>
        <w:lang w:val="es-ES"/>
      </w:rPr>
      <w:fldChar w:fldCharType="separate"/>
    </w:r>
    <w:r w:rsidRPr="00DE54D1">
      <w:rPr>
        <w:rFonts w:ascii="MS Reference Sans Serif" w:eastAsia="Times New Roman" w:hAnsi="MS Reference Sans Serif" w:cs="Times New Roman"/>
        <w:color w:val="8E0000"/>
        <w:sz w:val="16"/>
        <w:szCs w:val="16"/>
        <w:u w:val="single"/>
        <w:lang w:val="es-ES"/>
      </w:rPr>
      <w:t>CompartirIgual</w:t>
    </w:r>
    <w:proofErr w:type="spellEnd"/>
    <w:r w:rsidRPr="00DE54D1">
      <w:rPr>
        <w:rFonts w:ascii="MS Reference Sans Serif" w:eastAsia="Times New Roman" w:hAnsi="MS Reference Sans Serif" w:cs="Times New Roman"/>
        <w:color w:val="8E0000"/>
        <w:sz w:val="16"/>
        <w:szCs w:val="16"/>
        <w:u w:val="single"/>
        <w:lang w:val="es-ES"/>
      </w:rPr>
      <w:fldChar w:fldCharType="end"/>
    </w:r>
    <w:r w:rsidRPr="00DE54D1">
      <w:rPr>
        <w:rFonts w:ascii="MS Reference Sans Serif" w:eastAsia="Times New Roman" w:hAnsi="MS Reference Sans Serif" w:cs="Calibri"/>
        <w:sz w:val="16"/>
        <w:szCs w:val="16"/>
        <w:lang w:val="es-ES"/>
      </w:rPr>
      <w:t xml:space="preserve"> </w:t>
    </w:r>
    <w:r>
      <w:rPr>
        <w:rFonts w:ascii="MS Reference Sans Serif" w:eastAsia="Times New Roman" w:hAnsi="MS Reference Sans Serif" w:cs="Calibri"/>
        <w:sz w:val="16"/>
        <w:szCs w:val="16"/>
        <w:lang w:val="es-ES"/>
      </w:rPr>
      <w:t xml:space="preserve">4.0 Internacional (CC BY-SA 4.0) </w:t>
    </w:r>
    <w:r w:rsidRPr="00DE54D1">
      <w:rPr>
        <w:rFonts w:ascii="MS Reference Sans Serif" w:eastAsia="Times New Roman" w:hAnsi="MS Reference Sans Serif" w:cs="Calibri"/>
        <w:sz w:val="16"/>
        <w:szCs w:val="16"/>
        <w:lang w:val="es-ES"/>
      </w:rPr>
      <w:t>de Creative Commons</w:t>
    </w:r>
  </w:p>
  <w:p w14:paraId="5E428D57" w14:textId="77777777" w:rsidR="00AE6A56" w:rsidRPr="00F02222" w:rsidRDefault="00AE6A56" w:rsidP="00AE6A56">
    <w:pPr>
      <w:widowControl w:val="0"/>
      <w:shd w:val="clear" w:color="auto" w:fill="A6A6A6"/>
      <w:tabs>
        <w:tab w:val="center" w:pos="4252"/>
        <w:tab w:val="right" w:pos="8504"/>
      </w:tabs>
      <w:autoSpaceDE w:val="0"/>
      <w:autoSpaceDN w:val="0"/>
      <w:adjustRightInd w:val="0"/>
      <w:spacing w:before="0" w:after="0" w:line="240" w:lineRule="auto"/>
      <w:jc w:val="center"/>
      <w:rPr>
        <w:rFonts w:ascii="MS Reference Sans Serif" w:eastAsia="Times New Roman" w:hAnsi="MS Reference Sans Serif" w:cs="Calibri"/>
        <w:sz w:val="22"/>
        <w:szCs w:val="22"/>
        <w:lang w:val="es-ES"/>
      </w:rPr>
    </w:pP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begin"/>
    </w:r>
    <w:r w:rsidRPr="00F02222">
      <w:rPr>
        <w:rFonts w:ascii="Calibri" w:eastAsia="Times New Roman" w:hAnsi="Calibri" w:cs="Calibri"/>
        <w:sz w:val="22"/>
        <w:szCs w:val="22"/>
        <w:lang w:val="es-ES"/>
      </w:rPr>
      <w:instrText xml:space="preserve"> INCLUDEPICTURE "https://i.creativecommons.org/l/by-sa/4.0/80x15.png" \* MERGEFORMATINET </w:instrText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begin"/>
    </w:r>
    <w:r w:rsidRPr="00F02222"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begin"/>
    </w:r>
    <w:r w:rsidRPr="00F02222"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>
      <w:rPr>
        <w:rFonts w:ascii="Calibri" w:eastAsia="Times New Roman" w:hAnsi="Calibri" w:cs="Calibri"/>
        <w:sz w:val="22"/>
        <w:szCs w:val="22"/>
        <w:lang w:val="es-ES"/>
      </w:rPr>
      <w:fldChar w:fldCharType="begin"/>
    </w:r>
    <w:r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>
      <w:rPr>
        <w:rFonts w:ascii="Calibri" w:eastAsia="Times New Roman" w:hAnsi="Calibri" w:cs="Calibri"/>
        <w:sz w:val="22"/>
        <w:szCs w:val="22"/>
        <w:lang w:val="es-ES"/>
      </w:rPr>
      <w:fldChar w:fldCharType="begin"/>
    </w:r>
    <w:r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>
      <w:rPr>
        <w:rFonts w:ascii="Calibri" w:eastAsia="Times New Roman" w:hAnsi="Calibri" w:cs="Calibri"/>
        <w:sz w:val="22"/>
        <w:szCs w:val="22"/>
        <w:lang w:val="es-ES"/>
      </w:rPr>
      <w:fldChar w:fldCharType="begin"/>
    </w:r>
    <w:r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>
      <w:rPr>
        <w:rFonts w:ascii="Calibri" w:eastAsia="Times New Roman" w:hAnsi="Calibri" w:cs="Calibri"/>
        <w:sz w:val="22"/>
        <w:szCs w:val="22"/>
        <w:lang w:val="es-ES"/>
      </w:rPr>
      <w:fldChar w:fldCharType="begin"/>
    </w:r>
    <w:r>
      <w:rPr>
        <w:rFonts w:ascii="Calibri" w:eastAsia="Times New Roman" w:hAnsi="Calibri" w:cs="Calibri"/>
        <w:sz w:val="22"/>
        <w:szCs w:val="22"/>
        <w:lang w:val="es-ES"/>
      </w:rPr>
      <w:instrText xml:space="preserve"> INCLUDEPICTURE  "https://i.creativecommons.org/l/by-sa/4.0/80x15.png" \* MERGEFORMATINET </w:instrText>
    </w:r>
    <w:r>
      <w:rPr>
        <w:rFonts w:ascii="Calibri" w:eastAsia="Times New Roman" w:hAnsi="Calibri" w:cs="Calibri"/>
        <w:sz w:val="22"/>
        <w:szCs w:val="22"/>
        <w:lang w:val="es-ES"/>
      </w:rPr>
      <w:fldChar w:fldCharType="separate"/>
    </w:r>
    <w:r>
      <w:rPr>
        <w:rFonts w:ascii="Calibri" w:eastAsia="Times New Roman" w:hAnsi="Calibri" w:cs="Calibri"/>
        <w:sz w:val="22"/>
        <w:szCs w:val="22"/>
        <w:lang w:val="es-ES"/>
      </w:rPr>
      <w:pict w14:anchorId="4E083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alt="Licencia de Creative Commons" style="width:60.6pt;height:11.4pt">
          <v:imagedata r:id="rId3" r:href="rId2"/>
        </v:shape>
      </w:pict>
    </w:r>
    <w:r>
      <w:rPr>
        <w:rFonts w:ascii="Calibri" w:eastAsia="Times New Roman" w:hAnsi="Calibri" w:cs="Calibri"/>
        <w:sz w:val="22"/>
        <w:szCs w:val="22"/>
        <w:lang w:val="es-ES"/>
      </w:rPr>
      <w:fldChar w:fldCharType="end"/>
    </w:r>
    <w:r>
      <w:rPr>
        <w:rFonts w:ascii="Calibri" w:eastAsia="Times New Roman" w:hAnsi="Calibri" w:cs="Calibri"/>
        <w:sz w:val="22"/>
        <w:szCs w:val="22"/>
        <w:lang w:val="es-ES"/>
      </w:rPr>
      <w:fldChar w:fldCharType="end"/>
    </w:r>
    <w:r>
      <w:rPr>
        <w:rFonts w:ascii="Calibri" w:eastAsia="Times New Roman" w:hAnsi="Calibri" w:cs="Calibri"/>
        <w:sz w:val="22"/>
        <w:szCs w:val="22"/>
        <w:lang w:val="es-ES"/>
      </w:rPr>
      <w:fldChar w:fldCharType="end"/>
    </w:r>
    <w:r>
      <w:rPr>
        <w:rFonts w:ascii="Calibri" w:eastAsia="Times New Roman" w:hAnsi="Calibri" w:cs="Calibri"/>
        <w:sz w:val="22"/>
        <w:szCs w:val="22"/>
        <w:lang w:val="es-ES"/>
      </w:rPr>
      <w:fldChar w:fldCharType="end"/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end"/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end"/>
    </w:r>
    <w:r w:rsidRPr="00F02222">
      <w:rPr>
        <w:rFonts w:ascii="Calibri" w:eastAsia="Times New Roman" w:hAnsi="Calibri" w:cs="Calibri"/>
        <w:sz w:val="22"/>
        <w:szCs w:val="22"/>
        <w:lang w:val="es-ES"/>
      </w:rPr>
      <w:fldChar w:fldCharType="end"/>
    </w:r>
  </w:p>
  <w:p w14:paraId="53818A0D" w14:textId="77777777" w:rsidR="00AE6A56" w:rsidRDefault="00AE6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9F9C" w14:textId="77777777" w:rsidR="005C22EF" w:rsidRDefault="005C22EF" w:rsidP="006F2C7F">
      <w:pPr>
        <w:spacing w:before="0" w:after="0" w:line="240" w:lineRule="auto"/>
      </w:pPr>
      <w:r>
        <w:separator/>
      </w:r>
    </w:p>
  </w:footnote>
  <w:footnote w:type="continuationSeparator" w:id="0">
    <w:p w14:paraId="2B1BBFC1" w14:textId="77777777" w:rsidR="005C22EF" w:rsidRDefault="005C22EF" w:rsidP="006F2C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34F5" w14:textId="0F43E5C1" w:rsidR="006F2C7F" w:rsidRDefault="006F2C7F" w:rsidP="006F2C7F">
    <w:pPr>
      <w:pStyle w:val="Encabezado"/>
      <w:jc w:val="center"/>
    </w:pPr>
    <w:r>
      <w:rPr>
        <w:rFonts w:ascii="MS Reference Sans Serif" w:hAnsi="MS Reference Sans Serif" w:cs="Times New Roman"/>
        <w:b/>
        <w:bCs/>
        <w:color w:val="A6A6A6"/>
        <w:position w:val="3"/>
      </w:rPr>
      <w:t>BURJC DIGITAL- Asignatura en Abierto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01E1E64B" wp14:editId="4583682B">
          <wp:simplePos x="0" y="0"/>
          <wp:positionH relativeFrom="column">
            <wp:posOffset>5117465</wp:posOffset>
          </wp:positionH>
          <wp:positionV relativeFrom="paragraph">
            <wp:posOffset>-195580</wp:posOffset>
          </wp:positionV>
          <wp:extent cx="1273817" cy="516035"/>
          <wp:effectExtent l="0" t="0" r="254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7" cy="51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5F1EA" wp14:editId="504DE2D4">
          <wp:simplePos x="0" y="0"/>
          <wp:positionH relativeFrom="margin">
            <wp:posOffset>-863600</wp:posOffset>
          </wp:positionH>
          <wp:positionV relativeFrom="paragraph">
            <wp:posOffset>-351155</wp:posOffset>
          </wp:positionV>
          <wp:extent cx="1263650" cy="534670"/>
          <wp:effectExtent l="0" t="0" r="0" b="8255"/>
          <wp:wrapTopAndBottom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462" w14:textId="0B7CC0CA" w:rsidR="00AE6A56" w:rsidRDefault="00AE6A56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CE2962B" wp14:editId="7851C788">
          <wp:simplePos x="0" y="0"/>
          <wp:positionH relativeFrom="column">
            <wp:posOffset>5049845</wp:posOffset>
          </wp:positionH>
          <wp:positionV relativeFrom="paragraph">
            <wp:posOffset>-247118</wp:posOffset>
          </wp:positionV>
          <wp:extent cx="1273817" cy="516035"/>
          <wp:effectExtent l="0" t="0" r="254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7" cy="51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2034E1D" wp14:editId="6423C095">
          <wp:simplePos x="0" y="0"/>
          <wp:positionH relativeFrom="margin">
            <wp:posOffset>-775955</wp:posOffset>
          </wp:positionH>
          <wp:positionV relativeFrom="paragraph">
            <wp:posOffset>-277274</wp:posOffset>
          </wp:positionV>
          <wp:extent cx="1263650" cy="534670"/>
          <wp:effectExtent l="0" t="0" r="0" b="8255"/>
          <wp:wrapTopAndBottom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4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S Reference Sans Serif" w:hAnsi="MS Reference Sans Serif" w:cs="Times New Roman"/>
        <w:b/>
        <w:bCs/>
        <w:color w:val="A6A6A6"/>
        <w:position w:val="3"/>
      </w:rPr>
      <w:t xml:space="preserve">                        </w:t>
    </w:r>
    <w:r>
      <w:rPr>
        <w:rFonts w:ascii="MS Reference Sans Serif" w:hAnsi="MS Reference Sans Serif" w:cs="Times New Roman"/>
        <w:b/>
        <w:bCs/>
        <w:color w:val="A6A6A6"/>
        <w:position w:val="3"/>
      </w:rPr>
      <w:t>BURJC DIGITAL- Asignatura en Abierto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157B"/>
    <w:multiLevelType w:val="multilevel"/>
    <w:tmpl w:val="FCFCFB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F82242"/>
    <w:multiLevelType w:val="hybridMultilevel"/>
    <w:tmpl w:val="C3B0B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7CA7"/>
    <w:multiLevelType w:val="hybridMultilevel"/>
    <w:tmpl w:val="BD46C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54E1E"/>
    <w:multiLevelType w:val="hybridMultilevel"/>
    <w:tmpl w:val="D7187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C12E5"/>
    <w:multiLevelType w:val="multilevel"/>
    <w:tmpl w:val="FCFCFB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F912FC"/>
    <w:multiLevelType w:val="multilevel"/>
    <w:tmpl w:val="159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E1064"/>
    <w:multiLevelType w:val="hybridMultilevel"/>
    <w:tmpl w:val="A9E2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4439">
    <w:abstractNumId w:val="4"/>
  </w:num>
  <w:num w:numId="2" w16cid:durableId="596326929">
    <w:abstractNumId w:val="6"/>
  </w:num>
  <w:num w:numId="3" w16cid:durableId="1006372074">
    <w:abstractNumId w:val="2"/>
  </w:num>
  <w:num w:numId="4" w16cid:durableId="1930428501">
    <w:abstractNumId w:val="5"/>
  </w:num>
  <w:num w:numId="5" w16cid:durableId="1028602434">
    <w:abstractNumId w:val="1"/>
  </w:num>
  <w:num w:numId="6" w16cid:durableId="1057437767">
    <w:abstractNumId w:val="0"/>
  </w:num>
  <w:num w:numId="7" w16cid:durableId="144206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67"/>
    <w:rsid w:val="00002140"/>
    <w:rsid w:val="00004CC3"/>
    <w:rsid w:val="00021E92"/>
    <w:rsid w:val="0008601F"/>
    <w:rsid w:val="000936A1"/>
    <w:rsid w:val="000B4158"/>
    <w:rsid w:val="000C32D5"/>
    <w:rsid w:val="000D0BC2"/>
    <w:rsid w:val="0010164C"/>
    <w:rsid w:val="0014417B"/>
    <w:rsid w:val="00157588"/>
    <w:rsid w:val="001712A7"/>
    <w:rsid w:val="001730DE"/>
    <w:rsid w:val="0018310A"/>
    <w:rsid w:val="00183416"/>
    <w:rsid w:val="00185D62"/>
    <w:rsid w:val="00194261"/>
    <w:rsid w:val="001A063A"/>
    <w:rsid w:val="001A0D1D"/>
    <w:rsid w:val="001A4855"/>
    <w:rsid w:val="001A4C75"/>
    <w:rsid w:val="001A6B1C"/>
    <w:rsid w:val="001B1054"/>
    <w:rsid w:val="001B2288"/>
    <w:rsid w:val="001C03B7"/>
    <w:rsid w:val="001C2B04"/>
    <w:rsid w:val="001D7568"/>
    <w:rsid w:val="001D75CA"/>
    <w:rsid w:val="001E172B"/>
    <w:rsid w:val="00212148"/>
    <w:rsid w:val="0022737A"/>
    <w:rsid w:val="00242D4C"/>
    <w:rsid w:val="00242D9D"/>
    <w:rsid w:val="00265B7B"/>
    <w:rsid w:val="00277ECD"/>
    <w:rsid w:val="0028511E"/>
    <w:rsid w:val="00292C7E"/>
    <w:rsid w:val="002A0AEA"/>
    <w:rsid w:val="002A4141"/>
    <w:rsid w:val="002B4344"/>
    <w:rsid w:val="00324004"/>
    <w:rsid w:val="003255C5"/>
    <w:rsid w:val="0037212D"/>
    <w:rsid w:val="00373557"/>
    <w:rsid w:val="003948E1"/>
    <w:rsid w:val="003948EB"/>
    <w:rsid w:val="003B4BA3"/>
    <w:rsid w:val="003B628B"/>
    <w:rsid w:val="003F3670"/>
    <w:rsid w:val="00415251"/>
    <w:rsid w:val="00416624"/>
    <w:rsid w:val="00420B2B"/>
    <w:rsid w:val="0044267C"/>
    <w:rsid w:val="00467055"/>
    <w:rsid w:val="004738F4"/>
    <w:rsid w:val="00477A2D"/>
    <w:rsid w:val="00480201"/>
    <w:rsid w:val="004915EF"/>
    <w:rsid w:val="004A2A22"/>
    <w:rsid w:val="004B47A0"/>
    <w:rsid w:val="004B7843"/>
    <w:rsid w:val="004C1855"/>
    <w:rsid w:val="004C3038"/>
    <w:rsid w:val="004C6C41"/>
    <w:rsid w:val="004D56C5"/>
    <w:rsid w:val="004E43A1"/>
    <w:rsid w:val="00527F15"/>
    <w:rsid w:val="00537F2C"/>
    <w:rsid w:val="005415D8"/>
    <w:rsid w:val="00544866"/>
    <w:rsid w:val="00560878"/>
    <w:rsid w:val="005627E8"/>
    <w:rsid w:val="00566B93"/>
    <w:rsid w:val="00573653"/>
    <w:rsid w:val="00585477"/>
    <w:rsid w:val="00591A23"/>
    <w:rsid w:val="005A1B2D"/>
    <w:rsid w:val="005B28ED"/>
    <w:rsid w:val="005B74DC"/>
    <w:rsid w:val="005C22EF"/>
    <w:rsid w:val="005D79B6"/>
    <w:rsid w:val="005E2948"/>
    <w:rsid w:val="005E3039"/>
    <w:rsid w:val="00602CA8"/>
    <w:rsid w:val="00603A6B"/>
    <w:rsid w:val="006167D8"/>
    <w:rsid w:val="00616C61"/>
    <w:rsid w:val="00624A07"/>
    <w:rsid w:val="0064301B"/>
    <w:rsid w:val="006503A0"/>
    <w:rsid w:val="00651184"/>
    <w:rsid w:val="00655D18"/>
    <w:rsid w:val="00665E85"/>
    <w:rsid w:val="0067293E"/>
    <w:rsid w:val="00672CED"/>
    <w:rsid w:val="006A69E0"/>
    <w:rsid w:val="006C275E"/>
    <w:rsid w:val="006C362D"/>
    <w:rsid w:val="006C71A9"/>
    <w:rsid w:val="006F2C7F"/>
    <w:rsid w:val="006F65B4"/>
    <w:rsid w:val="00702CC8"/>
    <w:rsid w:val="00707552"/>
    <w:rsid w:val="00712C13"/>
    <w:rsid w:val="007140B4"/>
    <w:rsid w:val="00755AF0"/>
    <w:rsid w:val="0076275D"/>
    <w:rsid w:val="00786754"/>
    <w:rsid w:val="00790C5A"/>
    <w:rsid w:val="00796A36"/>
    <w:rsid w:val="007A3ADB"/>
    <w:rsid w:val="007A3BF1"/>
    <w:rsid w:val="007B1640"/>
    <w:rsid w:val="007D4F26"/>
    <w:rsid w:val="007E1FD5"/>
    <w:rsid w:val="007E542E"/>
    <w:rsid w:val="007F5A49"/>
    <w:rsid w:val="008471B6"/>
    <w:rsid w:val="0085185F"/>
    <w:rsid w:val="00862BBA"/>
    <w:rsid w:val="00885D74"/>
    <w:rsid w:val="00887811"/>
    <w:rsid w:val="00896E46"/>
    <w:rsid w:val="008A069E"/>
    <w:rsid w:val="008C6EBD"/>
    <w:rsid w:val="008D1917"/>
    <w:rsid w:val="008D2111"/>
    <w:rsid w:val="008F2EF5"/>
    <w:rsid w:val="008F52F9"/>
    <w:rsid w:val="0090013C"/>
    <w:rsid w:val="00914DD7"/>
    <w:rsid w:val="00915155"/>
    <w:rsid w:val="00926768"/>
    <w:rsid w:val="00933BCE"/>
    <w:rsid w:val="00941AB3"/>
    <w:rsid w:val="00964725"/>
    <w:rsid w:val="00970846"/>
    <w:rsid w:val="00970EBC"/>
    <w:rsid w:val="00977A89"/>
    <w:rsid w:val="009901F1"/>
    <w:rsid w:val="009904C6"/>
    <w:rsid w:val="00991939"/>
    <w:rsid w:val="009933A8"/>
    <w:rsid w:val="009C3EA7"/>
    <w:rsid w:val="009D234D"/>
    <w:rsid w:val="009D3BAA"/>
    <w:rsid w:val="009D4192"/>
    <w:rsid w:val="009E036C"/>
    <w:rsid w:val="009E7D45"/>
    <w:rsid w:val="00A366BC"/>
    <w:rsid w:val="00A37745"/>
    <w:rsid w:val="00A52A67"/>
    <w:rsid w:val="00A551A7"/>
    <w:rsid w:val="00A6093D"/>
    <w:rsid w:val="00A61FC3"/>
    <w:rsid w:val="00A679B9"/>
    <w:rsid w:val="00A7532E"/>
    <w:rsid w:val="00A8380A"/>
    <w:rsid w:val="00AB557D"/>
    <w:rsid w:val="00AB620E"/>
    <w:rsid w:val="00AE57DE"/>
    <w:rsid w:val="00AE627B"/>
    <w:rsid w:val="00AE6A56"/>
    <w:rsid w:val="00AF118F"/>
    <w:rsid w:val="00AF4D80"/>
    <w:rsid w:val="00AF566E"/>
    <w:rsid w:val="00AF672A"/>
    <w:rsid w:val="00B064D7"/>
    <w:rsid w:val="00B311DE"/>
    <w:rsid w:val="00B36494"/>
    <w:rsid w:val="00B409FA"/>
    <w:rsid w:val="00B823AD"/>
    <w:rsid w:val="00B9326E"/>
    <w:rsid w:val="00BA241D"/>
    <w:rsid w:val="00BB472C"/>
    <w:rsid w:val="00BC6392"/>
    <w:rsid w:val="00BD67F5"/>
    <w:rsid w:val="00BE4D95"/>
    <w:rsid w:val="00BF491D"/>
    <w:rsid w:val="00C014AD"/>
    <w:rsid w:val="00C05C6E"/>
    <w:rsid w:val="00C12A5C"/>
    <w:rsid w:val="00C21DBB"/>
    <w:rsid w:val="00C27F8A"/>
    <w:rsid w:val="00C3105B"/>
    <w:rsid w:val="00C3281A"/>
    <w:rsid w:val="00C75839"/>
    <w:rsid w:val="00C86D04"/>
    <w:rsid w:val="00C90F41"/>
    <w:rsid w:val="00CA67D9"/>
    <w:rsid w:val="00CB4BCB"/>
    <w:rsid w:val="00CE196B"/>
    <w:rsid w:val="00CF0AF5"/>
    <w:rsid w:val="00CF1A91"/>
    <w:rsid w:val="00D47FA2"/>
    <w:rsid w:val="00D81566"/>
    <w:rsid w:val="00D927D8"/>
    <w:rsid w:val="00D96966"/>
    <w:rsid w:val="00DA07E7"/>
    <w:rsid w:val="00DA2F18"/>
    <w:rsid w:val="00DB5069"/>
    <w:rsid w:val="00DC4193"/>
    <w:rsid w:val="00DE5189"/>
    <w:rsid w:val="00DE5DBB"/>
    <w:rsid w:val="00DF27B5"/>
    <w:rsid w:val="00E107BD"/>
    <w:rsid w:val="00E12B5F"/>
    <w:rsid w:val="00E15497"/>
    <w:rsid w:val="00E21C11"/>
    <w:rsid w:val="00E26594"/>
    <w:rsid w:val="00E41AB5"/>
    <w:rsid w:val="00E43EFC"/>
    <w:rsid w:val="00E62E06"/>
    <w:rsid w:val="00E63F26"/>
    <w:rsid w:val="00E668E6"/>
    <w:rsid w:val="00E767E2"/>
    <w:rsid w:val="00E77437"/>
    <w:rsid w:val="00E7797B"/>
    <w:rsid w:val="00E833A6"/>
    <w:rsid w:val="00E86DD1"/>
    <w:rsid w:val="00E93508"/>
    <w:rsid w:val="00E95F34"/>
    <w:rsid w:val="00EB120B"/>
    <w:rsid w:val="00EB680E"/>
    <w:rsid w:val="00EC1470"/>
    <w:rsid w:val="00ED1A5D"/>
    <w:rsid w:val="00EE1480"/>
    <w:rsid w:val="00F15B9C"/>
    <w:rsid w:val="00F61362"/>
    <w:rsid w:val="00F638FE"/>
    <w:rsid w:val="00F84D39"/>
    <w:rsid w:val="00FA3763"/>
    <w:rsid w:val="00FA45F7"/>
    <w:rsid w:val="00FC4181"/>
    <w:rsid w:val="00FC4A3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82FCD"/>
  <w15:chartTrackingRefBased/>
  <w15:docId w15:val="{2F4FAF48-75E1-4F80-96BA-41B91FA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67"/>
    <w:pPr>
      <w:spacing w:before="60" w:after="140" w:line="300" w:lineRule="exact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A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52A67"/>
    <w:pPr>
      <w:spacing w:before="480" w:line="276" w:lineRule="auto"/>
      <w:outlineLvl w:val="9"/>
    </w:pPr>
    <w:rPr>
      <w:b/>
      <w:bCs/>
      <w:color w:val="CB0017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F2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C7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2C7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C7F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19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30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64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mediaycontenidos.com/50-terminos-imprescindibles-marketing-online-bien-explicados-1/" TargetMode="External"/><Relationship Id="rId13" Type="http://schemas.openxmlformats.org/officeDocument/2006/relationships/hyperlink" Target="https://ciberimaginario.e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yvgPNcoeNHbijWMERVjnZfonVJsF9-XI/vie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bspain.es/asociados/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i.creativecommons.org/l/by-sa/4.0/80x15.png" TargetMode="External"/><Relationship Id="rId10" Type="http://schemas.openxmlformats.org/officeDocument/2006/relationships/hyperlink" Target="https://www.programatic.es/blog/diccionario-de-publicidad-digital-lo-que-necesitas-sabe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ebschool.com/blog/glosario-marketing-digital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i.creativecommons.org/l/by-sa/4.0/80x15.png" TargetMode="External"/><Relationship Id="rId1" Type="http://schemas.openxmlformats.org/officeDocument/2006/relationships/hyperlink" Target="https://ciberimaginario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Gálvez De La Cuesta</dc:creator>
  <cp:keywords/>
  <dc:description/>
  <cp:lastModifiedBy>Maria Del Carmen Gálvez De La Cuesta</cp:lastModifiedBy>
  <cp:revision>3</cp:revision>
  <cp:lastPrinted>2022-09-28T14:12:00Z</cp:lastPrinted>
  <dcterms:created xsi:type="dcterms:W3CDTF">2022-11-11T20:12:00Z</dcterms:created>
  <dcterms:modified xsi:type="dcterms:W3CDTF">2022-11-11T20:20:00Z</dcterms:modified>
</cp:coreProperties>
</file>