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F83B" w14:textId="041F1368" w:rsidR="006B7324" w:rsidRPr="00CB4A83" w:rsidRDefault="00982193" w:rsidP="0016523A">
      <w:pPr>
        <w:spacing w:before="120" w:after="60"/>
        <w:jc w:val="center"/>
        <w:rPr>
          <w:rFonts w:ascii="Bahnschrift Light" w:hAnsi="Bahnschrift Light"/>
          <w:b/>
          <w:bCs/>
          <w:sz w:val="32"/>
          <w:szCs w:val="32"/>
        </w:rPr>
      </w:pPr>
      <w:r w:rsidRPr="00CB4A83">
        <w:rPr>
          <w:rFonts w:ascii="Bahnschrift Light" w:hAnsi="Bahnschrift Light"/>
          <w:b/>
          <w:bCs/>
          <w:sz w:val="32"/>
          <w:szCs w:val="32"/>
        </w:rPr>
        <w:t xml:space="preserve">Diseño </w:t>
      </w:r>
      <w:r w:rsidR="003608FC">
        <w:rPr>
          <w:rFonts w:ascii="Bahnschrift Light" w:hAnsi="Bahnschrift Light"/>
          <w:b/>
          <w:bCs/>
          <w:sz w:val="32"/>
          <w:szCs w:val="32"/>
        </w:rPr>
        <w:t xml:space="preserve">básico </w:t>
      </w:r>
      <w:r w:rsidRPr="00CB4A83">
        <w:rPr>
          <w:rFonts w:ascii="Bahnschrift Light" w:hAnsi="Bahnschrift Light"/>
          <w:b/>
          <w:bCs/>
          <w:sz w:val="32"/>
          <w:szCs w:val="32"/>
        </w:rPr>
        <w:t>de bobinas</w:t>
      </w:r>
    </w:p>
    <w:p w14:paraId="15031479" w14:textId="2DF99FA2" w:rsidR="00FD7CEC" w:rsidRPr="00FD7CEC" w:rsidRDefault="00FD7CEC" w:rsidP="006F0417">
      <w:pPr>
        <w:spacing w:after="240"/>
        <w:jc w:val="center"/>
        <w:rPr>
          <w:rFonts w:ascii="Bahnschrift Light" w:hAnsi="Bahnschrift Light"/>
          <w:sz w:val="18"/>
          <w:szCs w:val="18"/>
        </w:rPr>
      </w:pPr>
      <w:r w:rsidRPr="00FD7CEC">
        <w:rPr>
          <w:rFonts w:ascii="Bahnschrift Light" w:hAnsi="Bahnschrift Light"/>
          <w:sz w:val="18"/>
          <w:szCs w:val="18"/>
        </w:rPr>
        <w:t>Alba Rodríguez Lorente</w:t>
      </w:r>
      <w:r w:rsidR="00CA0A14">
        <w:rPr>
          <w:rFonts w:ascii="Bahnschrift Light" w:hAnsi="Bahnschrift Light"/>
          <w:sz w:val="18"/>
          <w:szCs w:val="18"/>
        </w:rPr>
        <w:t>, 2022</w:t>
      </w:r>
    </w:p>
    <w:p w14:paraId="685EC24A" w14:textId="3CEAC11D" w:rsidR="00982193" w:rsidRPr="00E11A2F" w:rsidRDefault="00982193" w:rsidP="006F0417">
      <w:pPr>
        <w:spacing w:before="480"/>
        <w:ind w:firstLine="426"/>
        <w:jc w:val="both"/>
        <w:rPr>
          <w:rFonts w:ascii="Palatino Linotype" w:hAnsi="Palatino Linotype"/>
          <w:sz w:val="20"/>
          <w:szCs w:val="20"/>
        </w:rPr>
      </w:pPr>
      <w:r w:rsidRPr="00E11A2F">
        <w:rPr>
          <w:rFonts w:ascii="Palatino Linotype" w:hAnsi="Palatino Linotype"/>
          <w:sz w:val="20"/>
          <w:szCs w:val="20"/>
        </w:rPr>
        <w:t xml:space="preserve">El </w:t>
      </w:r>
      <w:r w:rsidR="00582A3B">
        <w:rPr>
          <w:rFonts w:ascii="Palatino Linotype" w:hAnsi="Palatino Linotype"/>
          <w:sz w:val="20"/>
          <w:szCs w:val="20"/>
        </w:rPr>
        <w:t>d</w:t>
      </w:r>
      <w:r w:rsidRPr="00E11A2F">
        <w:rPr>
          <w:rFonts w:ascii="Palatino Linotype" w:hAnsi="Palatino Linotype"/>
          <w:sz w:val="20"/>
          <w:szCs w:val="20"/>
        </w:rPr>
        <w:t xml:space="preserve">iseño de componentes magnéticos presenta una cierta complejidad derivada del hecho de tenerse </w:t>
      </w:r>
      <w:r w:rsidRPr="00E11A2F">
        <w:rPr>
          <w:rFonts w:ascii="Palatino Linotype" w:hAnsi="Palatino Linotype"/>
          <w:i/>
          <w:iCs/>
          <w:sz w:val="20"/>
          <w:szCs w:val="20"/>
        </w:rPr>
        <w:t>infinitas</w:t>
      </w:r>
      <w:r w:rsidRPr="00E11A2F">
        <w:rPr>
          <w:rFonts w:ascii="Palatino Linotype" w:hAnsi="Palatino Linotype"/>
          <w:sz w:val="20"/>
          <w:szCs w:val="20"/>
        </w:rPr>
        <w:t xml:space="preserve"> combinaciones de parámetros de diseño (grados de libertad), que producen un componente con la inductancia </w:t>
      </w:r>
      <w:r w:rsidR="00AC7766">
        <w:rPr>
          <w:rFonts w:ascii="Palatino Linotype" w:hAnsi="Palatino Linotype"/>
          <w:sz w:val="20"/>
          <w:szCs w:val="20"/>
        </w:rPr>
        <w:t>de especificación</w:t>
      </w:r>
      <w:r w:rsidRPr="00E11A2F">
        <w:rPr>
          <w:rFonts w:ascii="Palatino Linotype" w:hAnsi="Palatino Linotype"/>
          <w:sz w:val="20"/>
          <w:szCs w:val="20"/>
        </w:rPr>
        <w:t xml:space="preserve">. </w:t>
      </w:r>
    </w:p>
    <w:p w14:paraId="2EED908B" w14:textId="51198247" w:rsidR="00982193" w:rsidRPr="00E11A2F" w:rsidRDefault="00982193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 w:rsidRPr="00E11A2F">
        <w:rPr>
          <w:rFonts w:ascii="Palatino Linotype" w:hAnsi="Palatino Linotype"/>
          <w:sz w:val="20"/>
          <w:szCs w:val="20"/>
        </w:rPr>
        <w:t>Si bien teóricamente esto es cierto, las posibilidades merman si restringimos el diseño al uso de núcleos y conductores comerciales y ajustamos las soluciones a las mecánicamente factibles.</w:t>
      </w:r>
    </w:p>
    <w:p w14:paraId="5DA2AA8E" w14:textId="3E92EEA1" w:rsidR="00982193" w:rsidRPr="00E11A2F" w:rsidRDefault="00982193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 w:rsidRPr="00E11A2F">
        <w:rPr>
          <w:rFonts w:ascii="Palatino Linotype" w:hAnsi="Palatino Linotype"/>
          <w:sz w:val="20"/>
          <w:szCs w:val="20"/>
        </w:rPr>
        <w:t xml:space="preserve">Incluso limitando los resultados aplicando las restricciones anteriores, el número de diseños posibles puede ser muy alto. </w:t>
      </w:r>
      <w:r w:rsidR="00AC7766">
        <w:rPr>
          <w:rFonts w:ascii="Palatino Linotype" w:hAnsi="Palatino Linotype"/>
          <w:sz w:val="20"/>
          <w:szCs w:val="20"/>
        </w:rPr>
        <w:t>En la práctica se escogerá</w:t>
      </w:r>
      <w:r w:rsidR="00184D48">
        <w:rPr>
          <w:rFonts w:ascii="Palatino Linotype" w:hAnsi="Palatino Linotype"/>
          <w:sz w:val="20"/>
          <w:szCs w:val="20"/>
        </w:rPr>
        <w:t xml:space="preserve"> el</w:t>
      </w:r>
      <w:r w:rsidRPr="00E11A2F">
        <w:rPr>
          <w:rFonts w:ascii="Palatino Linotype" w:hAnsi="Palatino Linotype"/>
          <w:sz w:val="20"/>
          <w:szCs w:val="20"/>
        </w:rPr>
        <w:t xml:space="preserve"> diseño que ofrezca mejores prestaciones dados unos requerimientos concretos</w:t>
      </w:r>
      <w:r w:rsidR="00184D48">
        <w:rPr>
          <w:rFonts w:ascii="Palatino Linotype" w:hAnsi="Palatino Linotype"/>
          <w:sz w:val="20"/>
          <w:szCs w:val="20"/>
        </w:rPr>
        <w:t>,</w:t>
      </w:r>
      <w:r w:rsidRPr="00E11A2F">
        <w:rPr>
          <w:rFonts w:ascii="Palatino Linotype" w:hAnsi="Palatino Linotype"/>
          <w:sz w:val="20"/>
          <w:szCs w:val="20"/>
        </w:rPr>
        <w:t xml:space="preserve"> que pueden variar con la aplicación y/o los recursos disponibles. Los parámetros de optimización más habituales son </w:t>
      </w:r>
      <w:r w:rsidR="00184D48">
        <w:rPr>
          <w:rFonts w:ascii="Palatino Linotype" w:hAnsi="Palatino Linotype"/>
          <w:sz w:val="20"/>
          <w:szCs w:val="20"/>
        </w:rPr>
        <w:t>el</w:t>
      </w:r>
      <w:r w:rsidRPr="00E11A2F">
        <w:rPr>
          <w:rFonts w:ascii="Palatino Linotype" w:hAnsi="Palatino Linotype"/>
          <w:sz w:val="20"/>
          <w:szCs w:val="20"/>
        </w:rPr>
        <w:t xml:space="preserve"> tamaño o </w:t>
      </w:r>
      <w:r w:rsidR="00184D48">
        <w:rPr>
          <w:rFonts w:ascii="Palatino Linotype" w:hAnsi="Palatino Linotype"/>
          <w:sz w:val="20"/>
          <w:szCs w:val="20"/>
        </w:rPr>
        <w:t>las</w:t>
      </w:r>
      <w:r w:rsidRPr="00E11A2F">
        <w:rPr>
          <w:rFonts w:ascii="Palatino Linotype" w:hAnsi="Palatino Linotype"/>
          <w:sz w:val="20"/>
          <w:szCs w:val="20"/>
        </w:rPr>
        <w:t xml:space="preserve"> </w:t>
      </w:r>
      <w:r w:rsidR="00652CDE" w:rsidRPr="00E11A2F">
        <w:rPr>
          <w:rFonts w:ascii="Palatino Linotype" w:hAnsi="Palatino Linotype"/>
          <w:sz w:val="20"/>
          <w:szCs w:val="20"/>
        </w:rPr>
        <w:t xml:space="preserve">pérdidas, siendo ambos objetivos </w:t>
      </w:r>
      <w:r w:rsidR="004A347E" w:rsidRPr="00E11A2F">
        <w:rPr>
          <w:rFonts w:ascii="Palatino Linotype" w:hAnsi="Palatino Linotype"/>
          <w:sz w:val="20"/>
          <w:szCs w:val="20"/>
        </w:rPr>
        <w:t xml:space="preserve">opuestos </w:t>
      </w:r>
      <w:r w:rsidR="00652CDE" w:rsidRPr="00E11A2F">
        <w:rPr>
          <w:rFonts w:ascii="Palatino Linotype" w:hAnsi="Palatino Linotype"/>
          <w:sz w:val="20"/>
          <w:szCs w:val="20"/>
        </w:rPr>
        <w:t xml:space="preserve">en general. </w:t>
      </w:r>
    </w:p>
    <w:p w14:paraId="1AD95423" w14:textId="063A2E20" w:rsidR="00982193" w:rsidRPr="00E11A2F" w:rsidRDefault="00982193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 w:rsidRPr="00E11A2F">
        <w:rPr>
          <w:rFonts w:ascii="Palatino Linotype" w:hAnsi="Palatino Linotype"/>
          <w:sz w:val="20"/>
          <w:szCs w:val="20"/>
        </w:rPr>
        <w:t xml:space="preserve">En este documento se muestra una guía </w:t>
      </w:r>
      <w:r w:rsidR="00652CDE" w:rsidRPr="00E11A2F">
        <w:rPr>
          <w:rFonts w:ascii="Palatino Linotype" w:hAnsi="Palatino Linotype"/>
          <w:sz w:val="20"/>
          <w:szCs w:val="20"/>
        </w:rPr>
        <w:t xml:space="preserve">práctica </w:t>
      </w:r>
      <w:r w:rsidRPr="00E11A2F">
        <w:rPr>
          <w:rFonts w:ascii="Palatino Linotype" w:hAnsi="Palatino Linotype"/>
          <w:sz w:val="20"/>
          <w:szCs w:val="20"/>
        </w:rPr>
        <w:t xml:space="preserve">de diseño </w:t>
      </w:r>
      <w:r w:rsidR="00184D48">
        <w:rPr>
          <w:rFonts w:ascii="Palatino Linotype" w:hAnsi="Palatino Linotype"/>
          <w:sz w:val="20"/>
          <w:szCs w:val="20"/>
        </w:rPr>
        <w:t>de</w:t>
      </w:r>
      <w:r w:rsidRPr="00E11A2F">
        <w:rPr>
          <w:rFonts w:ascii="Palatino Linotype" w:hAnsi="Palatino Linotype"/>
          <w:sz w:val="20"/>
          <w:szCs w:val="20"/>
        </w:rPr>
        <w:t xml:space="preserve"> bobinas discretas</w:t>
      </w:r>
      <w:r w:rsidR="00652CDE" w:rsidRPr="00E11A2F">
        <w:rPr>
          <w:rFonts w:ascii="Palatino Linotype" w:hAnsi="Palatino Linotype"/>
          <w:sz w:val="20"/>
          <w:szCs w:val="20"/>
        </w:rPr>
        <w:t xml:space="preserve">. Es tarea del usuario iterar sobre el proceso expuesto hasta encontrar un diseño que satisfaga las exigencias de la aplicación en </w:t>
      </w:r>
      <w:r w:rsidR="002517CB">
        <w:rPr>
          <w:rFonts w:ascii="Palatino Linotype" w:hAnsi="Palatino Linotype"/>
          <w:sz w:val="20"/>
          <w:szCs w:val="20"/>
        </w:rPr>
        <w:t>que</w:t>
      </w:r>
      <w:r w:rsidR="00652CDE" w:rsidRPr="00E11A2F">
        <w:rPr>
          <w:rFonts w:ascii="Palatino Linotype" w:hAnsi="Palatino Linotype"/>
          <w:sz w:val="20"/>
          <w:szCs w:val="20"/>
        </w:rPr>
        <w:t xml:space="preserve"> se utilizará el componente.</w:t>
      </w:r>
    </w:p>
    <w:p w14:paraId="569EA06A" w14:textId="4CAF537C" w:rsidR="00652CDE" w:rsidRPr="00403261" w:rsidRDefault="00652CDE" w:rsidP="00403261">
      <w:pPr>
        <w:spacing w:before="360" w:after="120"/>
        <w:jc w:val="both"/>
        <w:rPr>
          <w:rFonts w:ascii="Bahnschrift Light" w:hAnsi="Bahnschrift Light"/>
          <w:b/>
          <w:bCs/>
          <w:color w:val="000000" w:themeColor="text1"/>
          <w:sz w:val="28"/>
          <w:szCs w:val="28"/>
        </w:rPr>
      </w:pPr>
      <w:r w:rsidRPr="00403261">
        <w:rPr>
          <w:rFonts w:ascii="Bahnschrift Light" w:hAnsi="Bahnschrift Light"/>
          <w:b/>
          <w:bCs/>
          <w:color w:val="000000" w:themeColor="text1"/>
          <w:sz w:val="28"/>
          <w:szCs w:val="28"/>
        </w:rPr>
        <w:t>Definiciones y expresiones básicas</w:t>
      </w:r>
    </w:p>
    <w:p w14:paraId="73C87B11" w14:textId="3CA05618" w:rsidR="00E11A2F" w:rsidRPr="00E11A2F" w:rsidRDefault="00652CDE" w:rsidP="006F0417">
      <w:pPr>
        <w:spacing w:before="120" w:after="240"/>
        <w:ind w:firstLine="426"/>
        <w:jc w:val="both"/>
        <w:rPr>
          <w:rFonts w:ascii="Palatino Linotype" w:hAnsi="Palatino Linotype"/>
          <w:sz w:val="20"/>
          <w:szCs w:val="20"/>
        </w:rPr>
      </w:pPr>
      <w:r w:rsidRPr="00E11A2F">
        <w:rPr>
          <w:rFonts w:ascii="Palatino Linotype" w:hAnsi="Palatino Linotype"/>
          <w:sz w:val="20"/>
          <w:szCs w:val="20"/>
        </w:rPr>
        <w:t>Para apoyar las expresiones que se utilizarán en la guía, se resumen en la</w:t>
      </w:r>
      <w:r w:rsidR="00E11A2F" w:rsidRPr="00E11A2F">
        <w:rPr>
          <w:rFonts w:ascii="Palatino Linotype" w:hAnsi="Palatino Linotype"/>
          <w:sz w:val="20"/>
          <w:szCs w:val="20"/>
        </w:rPr>
        <w:t xml:space="preserve"> </w:t>
      </w:r>
      <w:r w:rsidR="00FE6E10">
        <w:rPr>
          <w:rFonts w:ascii="Palatino Linotype" w:hAnsi="Palatino Linotype"/>
          <w:sz w:val="20"/>
          <w:szCs w:val="20"/>
        </w:rPr>
        <w:t>siguiente tabla</w:t>
      </w:r>
      <w:r w:rsidRPr="00E11A2F">
        <w:rPr>
          <w:rFonts w:ascii="Palatino Linotype" w:hAnsi="Palatino Linotype"/>
          <w:sz w:val="20"/>
          <w:szCs w:val="20"/>
        </w:rPr>
        <w:t xml:space="preserve"> las definiciones</w:t>
      </w:r>
      <w:r w:rsidR="00E11A2F" w:rsidRPr="00E11A2F">
        <w:rPr>
          <w:rFonts w:ascii="Palatino Linotype" w:hAnsi="Palatino Linotype"/>
          <w:sz w:val="20"/>
          <w:szCs w:val="20"/>
        </w:rPr>
        <w:t xml:space="preserve"> de las variables</w:t>
      </w:r>
      <w:r w:rsidRPr="00E11A2F">
        <w:rPr>
          <w:rFonts w:ascii="Palatino Linotype" w:hAnsi="Palatino Linotype"/>
          <w:sz w:val="20"/>
          <w:szCs w:val="20"/>
        </w:rPr>
        <w:t xml:space="preserve"> </w:t>
      </w:r>
      <w:r w:rsidR="00E11A2F" w:rsidRPr="00E11A2F">
        <w:rPr>
          <w:rFonts w:ascii="Palatino Linotype" w:hAnsi="Palatino Linotype"/>
          <w:sz w:val="20"/>
          <w:szCs w:val="20"/>
        </w:rPr>
        <w:t>utilizadas.</w:t>
      </w:r>
    </w:p>
    <w:tbl>
      <w:tblPr>
        <w:tblW w:w="4751" w:type="pct"/>
        <w:jc w:val="center"/>
        <w:tblLook w:val="04A0" w:firstRow="1" w:lastRow="0" w:firstColumn="1" w:lastColumn="0" w:noHBand="0" w:noVBand="1"/>
      </w:tblPr>
      <w:tblGrid>
        <w:gridCol w:w="3829"/>
        <w:gridCol w:w="423"/>
        <w:gridCol w:w="144"/>
        <w:gridCol w:w="3685"/>
      </w:tblGrid>
      <w:tr w:rsidR="00E11A2F" w:rsidRPr="00E11A2F" w14:paraId="4F5C06BC" w14:textId="77777777" w:rsidTr="006F0417">
        <w:trPr>
          <w:trHeight w:val="227"/>
          <w:jc w:val="center"/>
        </w:trPr>
        <w:tc>
          <w:tcPr>
            <w:tcW w:w="5000" w:type="pct"/>
            <w:gridSpan w:val="4"/>
            <w:shd w:val="clear" w:color="auto" w:fill="E7E6E6" w:themeFill="background2"/>
          </w:tcPr>
          <w:p w14:paraId="1AE7F2D8" w14:textId="77777777" w:rsidR="00E11A2F" w:rsidRPr="00E11A2F" w:rsidRDefault="00E11A2F" w:rsidP="00E11A2F">
            <w:pPr>
              <w:spacing w:before="40" w:after="40"/>
              <w:jc w:val="center"/>
              <w:rPr>
                <w:rFonts w:ascii="Bahnschrift Light" w:hAnsi="Bahnschrift Light"/>
                <w:b/>
              </w:rPr>
            </w:pPr>
            <w:r w:rsidRPr="00E11A2F">
              <w:rPr>
                <w:rFonts w:ascii="Bahnschrift Light" w:hAnsi="Bahnschrift Light"/>
                <w:b/>
                <w:sz w:val="20"/>
                <w:szCs w:val="20"/>
              </w:rPr>
              <w:t>Variables</w:t>
            </w:r>
          </w:p>
        </w:tc>
      </w:tr>
      <w:tr w:rsidR="00E11A2F" w:rsidRPr="00E11A2F" w14:paraId="4C8B8E92" w14:textId="77777777" w:rsidTr="006F0417">
        <w:trPr>
          <w:trHeight w:val="283"/>
          <w:jc w:val="center"/>
        </w:trPr>
        <w:tc>
          <w:tcPr>
            <w:tcW w:w="2631" w:type="pct"/>
            <w:gridSpan w:val="2"/>
            <w:tcBorders>
              <w:bottom w:val="single" w:sz="4" w:space="0" w:color="auto"/>
            </w:tcBorders>
            <w:vAlign w:val="center"/>
          </w:tcPr>
          <w:p w14:paraId="187B31F7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H</m:t>
              </m:r>
            </m:oMath>
            <w:r w:rsidRPr="00E11A2F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  <w:p w14:paraId="49389823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Variación en el tiempo de campo magnético</w:t>
            </w:r>
          </w:p>
        </w:tc>
        <w:tc>
          <w:tcPr>
            <w:tcW w:w="2369" w:type="pct"/>
            <w:gridSpan w:val="2"/>
            <w:tcBorders>
              <w:bottom w:val="single" w:sz="4" w:space="0" w:color="auto"/>
            </w:tcBorders>
            <w:vAlign w:val="center"/>
          </w:tcPr>
          <w:p w14:paraId="1B315487" w14:textId="77777777" w:rsidR="00E11A2F" w:rsidRPr="00AE7CE0" w:rsidRDefault="00E11A2F" w:rsidP="00E11A2F">
            <w:pPr>
              <w:spacing w:before="20"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oMath>
            </m:oMathPara>
          </w:p>
          <w:p w14:paraId="4E848267" w14:textId="77777777" w:rsidR="00E11A2F" w:rsidRPr="00E11A2F" w:rsidRDefault="00E11A2F" w:rsidP="00E11A2F">
            <w:pPr>
              <w:spacing w:before="40"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Variación en el tiempo de flujo magnético</w:t>
            </w:r>
          </w:p>
        </w:tc>
      </w:tr>
      <w:tr w:rsidR="00E11A2F" w:rsidRPr="00E11A2F" w14:paraId="5C1667FA" w14:textId="77777777" w:rsidTr="006F0417">
        <w:trPr>
          <w:trHeight w:val="283"/>
          <w:jc w:val="center"/>
        </w:trPr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9591F" w14:textId="77777777" w:rsidR="00E11A2F" w:rsidRPr="00E11A2F" w:rsidRDefault="0016523A" w:rsidP="00AE7CE0">
            <w:pPr>
              <w:spacing w:before="60"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m</m:t>
                    </m:r>
                  </m:sub>
                </m:sSub>
              </m:oMath>
            </m:oMathPara>
          </w:p>
          <w:p w14:paraId="330CCB2F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Camino magnético</w:t>
            </w:r>
          </w:p>
        </w:tc>
        <w:tc>
          <w:tcPr>
            <w:tcW w:w="2369" w:type="pct"/>
            <w:gridSpan w:val="2"/>
            <w:tcBorders>
              <w:bottom w:val="single" w:sz="4" w:space="0" w:color="auto"/>
            </w:tcBorders>
            <w:vAlign w:val="center"/>
          </w:tcPr>
          <w:p w14:paraId="0CDBAA83" w14:textId="285398F4" w:rsidR="00E11A2F" w:rsidRPr="00E11A2F" w:rsidRDefault="0016523A" w:rsidP="00AE7CE0">
            <w:pPr>
              <w:spacing w:before="60"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gap</m:t>
                    </m:r>
                  </m:sub>
                </m:sSub>
              </m:oMath>
            </m:oMathPara>
          </w:p>
          <w:p w14:paraId="62290E4C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Longitud del entrehierro</w:t>
            </w:r>
          </w:p>
        </w:tc>
      </w:tr>
      <w:tr w:rsidR="00E11A2F" w:rsidRPr="00E11A2F" w14:paraId="6BED46D5" w14:textId="77777777" w:rsidTr="006F0417">
        <w:trPr>
          <w:trHeight w:val="283"/>
          <w:jc w:val="center"/>
        </w:trPr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FD103" w14:textId="11734D23" w:rsidR="00E11A2F" w:rsidRPr="00E11A2F" w:rsidRDefault="0016523A" w:rsidP="00AE7CE0">
            <w:pPr>
              <w:spacing w:after="0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  <w:p w14:paraId="28224F36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Permeabilidad magnética del vacío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58C67" w14:textId="16A35396" w:rsidR="00E11A2F" w:rsidRPr="00E11A2F" w:rsidRDefault="0016523A" w:rsidP="00AE7CE0">
            <w:pPr>
              <w:spacing w:before="60" w:after="0"/>
              <w:jc w:val="center"/>
              <w:rPr>
                <w:rFonts w:ascii="Palatino Linotype" w:hAnsi="Palatino Linotype"/>
                <w:i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r</m:t>
                    </m:r>
                  </m:sub>
                </m:sSub>
              </m:oMath>
            </m:oMathPara>
          </w:p>
          <w:p w14:paraId="522837B0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Permeabilidad relativa del material del núcleo</w:t>
            </w:r>
          </w:p>
        </w:tc>
      </w:tr>
      <w:tr w:rsidR="00E11A2F" w:rsidRPr="00E11A2F" w14:paraId="0C8B41E5" w14:textId="77777777" w:rsidTr="006F0417">
        <w:trPr>
          <w:trHeight w:val="283"/>
          <w:jc w:val="center"/>
        </w:trPr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348CD" w14:textId="77777777" w:rsidR="00E11A2F" w:rsidRPr="00E11A2F" w:rsidRDefault="00E11A2F" w:rsidP="0018641C">
            <w:pPr>
              <w:spacing w:before="60"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</m:t>
                </m:r>
              </m:oMath>
            </m:oMathPara>
          </w:p>
          <w:p w14:paraId="46CC97D8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Número de vueltas</w:t>
            </w:r>
          </w:p>
        </w:tc>
        <w:tc>
          <w:tcPr>
            <w:tcW w:w="2369" w:type="pct"/>
            <w:gridSpan w:val="2"/>
            <w:tcBorders>
              <w:bottom w:val="single" w:sz="4" w:space="0" w:color="auto"/>
            </w:tcBorders>
            <w:vAlign w:val="center"/>
          </w:tcPr>
          <w:p w14:paraId="31EA1C3A" w14:textId="77777777" w:rsidR="00E11A2F" w:rsidRPr="00E11A2F" w:rsidRDefault="00E11A2F" w:rsidP="00AE7CE0">
            <w:pPr>
              <w:spacing w:before="60" w:after="0"/>
              <w:jc w:val="center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i/>
                <w:iCs/>
                <w:sz w:val="18"/>
                <w:szCs w:val="18"/>
              </w:rPr>
              <w:t>MLT</w:t>
            </w:r>
          </w:p>
          <w:p w14:paraId="7D499FFA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Longitud media por vuelta</w:t>
            </w:r>
          </w:p>
        </w:tc>
      </w:tr>
      <w:tr w:rsidR="00E11A2F" w:rsidRPr="00E11A2F" w14:paraId="60E285BC" w14:textId="77777777" w:rsidTr="006F0417">
        <w:trPr>
          <w:trHeight w:val="283"/>
          <w:jc w:val="center"/>
        </w:trPr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14E9" w14:textId="589F4D0B" w:rsidR="009D6029" w:rsidRPr="00E11A2F" w:rsidRDefault="0016523A" w:rsidP="009D6029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ef</m:t>
                    </m:r>
                  </m:sub>
                </m:sSub>
              </m:oMath>
            </m:oMathPara>
          </w:p>
          <w:p w14:paraId="1C56F81B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Volumen efectivo del núcleo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F302" w14:textId="77777777" w:rsidR="00E11A2F" w:rsidRPr="00E11A2F" w:rsidRDefault="00E11A2F" w:rsidP="0018641C">
            <w:pPr>
              <w:spacing w:before="60"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oMath>
            </m:oMathPara>
          </w:p>
          <w:p w14:paraId="6E0F6D57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Área de columna (genérica)</w:t>
            </w:r>
          </w:p>
        </w:tc>
      </w:tr>
      <w:tr w:rsidR="00E11A2F" w:rsidRPr="00E11A2F" w14:paraId="5E9EF617" w14:textId="77777777" w:rsidTr="006F0417">
        <w:trPr>
          <w:trHeight w:val="283"/>
          <w:jc w:val="center"/>
        </w:trPr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631F" w14:textId="77777777" w:rsidR="00E11A2F" w:rsidRPr="00FE6E10" w:rsidRDefault="00E11A2F" w:rsidP="0018641C">
            <w:pPr>
              <w:spacing w:before="60" w:after="0"/>
              <w:jc w:val="center"/>
              <w:rPr>
                <w:rFonts w:ascii="Cambria Math" w:hAnsi="Cambria Math" w:cstheme="majorHAnsi"/>
                <w:sz w:val="18"/>
                <w:szCs w:val="18"/>
              </w:rPr>
            </w:pPr>
            <w:r w:rsidRPr="00FE6E10">
              <w:rPr>
                <w:rFonts w:ascii="Cambria Math" w:hAnsi="Cambria Math" w:cstheme="majorHAnsi"/>
                <w:sz w:val="18"/>
                <w:szCs w:val="18"/>
              </w:rPr>
              <w:t>ρ</w:t>
            </w:r>
          </w:p>
          <w:p w14:paraId="1AB496B2" w14:textId="77777777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Resistividad del conductor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1BD80" w14:textId="6B8E580D" w:rsidR="009D6029" w:rsidRPr="00E11A2F" w:rsidRDefault="0016523A" w:rsidP="0018641C">
            <w:pPr>
              <w:spacing w:before="60"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a</m:t>
                    </m:r>
                  </m:sub>
                </m:sSub>
              </m:oMath>
            </m:oMathPara>
          </w:p>
          <w:p w14:paraId="09C82779" w14:textId="2D7DC372" w:rsidR="00E11A2F" w:rsidRPr="00E11A2F" w:rsidRDefault="00E11A2F" w:rsidP="00E11A2F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Área de ventana</w:t>
            </w:r>
            <w:r w:rsidR="00FB5DA8">
              <w:rPr>
                <w:rFonts w:ascii="Palatino Linotype" w:hAnsi="Palatino Linotype"/>
                <w:sz w:val="18"/>
                <w:szCs w:val="18"/>
              </w:rPr>
              <w:t xml:space="preserve"> devanable</w:t>
            </w:r>
            <w:r w:rsidR="000F56BF">
              <w:rPr>
                <w:rStyle w:val="Refdenotaalpie"/>
                <w:rFonts w:ascii="Palatino Linotype" w:hAnsi="Palatino Linotype"/>
                <w:sz w:val="18"/>
                <w:szCs w:val="18"/>
              </w:rPr>
              <w:footnoteReference w:id="1"/>
            </w:r>
          </w:p>
        </w:tc>
      </w:tr>
      <w:tr w:rsidR="00E11A2F" w:rsidRPr="00E11A2F" w14:paraId="2E32CEAE" w14:textId="77777777" w:rsidTr="006F0417">
        <w:trPr>
          <w:trHeight w:val="283"/>
          <w:jc w:val="center"/>
        </w:trPr>
        <w:tc>
          <w:tcPr>
            <w:tcW w:w="2631" w:type="pct"/>
            <w:gridSpan w:val="2"/>
            <w:tcBorders>
              <w:top w:val="single" w:sz="4" w:space="0" w:color="auto"/>
            </w:tcBorders>
            <w:vAlign w:val="center"/>
          </w:tcPr>
          <w:p w14:paraId="1353C5D9" w14:textId="5208CFC8" w:rsidR="00E11A2F" w:rsidRPr="00FE6E10" w:rsidRDefault="0016523A" w:rsidP="009D6029">
            <w:pPr>
              <w:spacing w:before="120" w:after="0"/>
              <w:jc w:val="center"/>
              <w:rPr>
                <w:rFonts w:ascii="Cambria Math" w:hAnsi="Cambria Math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fe</m:t>
                    </m:r>
                  </m:sub>
                </m:sSub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y β</m:t>
                </m:r>
              </m:oMath>
            </m:oMathPara>
          </w:p>
          <w:p w14:paraId="0FD9C21E" w14:textId="1EEE3C36" w:rsidR="00E11A2F" w:rsidRPr="00E11A2F" w:rsidRDefault="00E11A2F" w:rsidP="009953BC">
            <w:pPr>
              <w:spacing w:after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Valores dependientes de la frecuencia</w:t>
            </w:r>
            <w:r w:rsidR="00C15AF1">
              <w:rPr>
                <w:rStyle w:val="Refdenotaalpie"/>
                <w:rFonts w:ascii="Palatino Linotype" w:hAnsi="Palatino Linotype"/>
                <w:sz w:val="18"/>
                <w:szCs w:val="18"/>
              </w:rPr>
              <w:footnoteReference w:id="2"/>
            </w:r>
            <w:r w:rsidR="00FE6E10">
              <w:rPr>
                <w:rFonts w:ascii="Palatino Linotype" w:hAnsi="Palatino Linotype"/>
                <w:sz w:val="18"/>
                <w:szCs w:val="18"/>
              </w:rPr>
              <w:t xml:space="preserve"> en las pérdidas por Steinmetz</w:t>
            </w:r>
            <w:r w:rsidR="0071493E">
              <w:rPr>
                <w:rFonts w:ascii="Palatino Linotype" w:hAnsi="Palatino Linotype"/>
                <w:sz w:val="18"/>
                <w:szCs w:val="18"/>
              </w:rPr>
              <w:t xml:space="preserve"> [1]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</w:tcBorders>
            <w:vAlign w:val="center"/>
          </w:tcPr>
          <w:p w14:paraId="2752394A" w14:textId="1ACC7696" w:rsidR="009D6029" w:rsidRPr="00E11A2F" w:rsidRDefault="0016523A" w:rsidP="009D6029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u</m:t>
                    </m:r>
                  </m:sub>
                </m:sSub>
              </m:oMath>
            </m:oMathPara>
          </w:p>
          <w:p w14:paraId="73FC3965" w14:textId="77777777" w:rsidR="00E11A2F" w:rsidRPr="00E11A2F" w:rsidRDefault="00E11A2F" w:rsidP="009953B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Ocupación de la ventana</w:t>
            </w:r>
          </w:p>
        </w:tc>
      </w:tr>
      <w:tr w:rsidR="00F576F6" w:rsidRPr="00E11A2F" w14:paraId="1E0956AE" w14:textId="77777777" w:rsidTr="006F0417">
        <w:trPr>
          <w:trHeight w:val="283"/>
          <w:jc w:val="center"/>
        </w:trPr>
        <w:tc>
          <w:tcPr>
            <w:tcW w:w="2631" w:type="pct"/>
            <w:gridSpan w:val="2"/>
            <w:tcBorders>
              <w:top w:val="single" w:sz="4" w:space="0" w:color="auto"/>
            </w:tcBorders>
            <w:vAlign w:val="center"/>
          </w:tcPr>
          <w:p w14:paraId="260DF2A2" w14:textId="5D51F352" w:rsidR="00DE725E" w:rsidRPr="00FE6E10" w:rsidRDefault="00DE725E" w:rsidP="00BF25C0">
            <w:pPr>
              <w:spacing w:before="60" w:after="0"/>
              <w:jc w:val="center"/>
              <w:rPr>
                <w:rFonts w:ascii="Cambria Math" w:hAnsi="Cambria Math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J</m:t>
                </m:r>
              </m:oMath>
            </m:oMathPara>
          </w:p>
          <w:p w14:paraId="3F5BC672" w14:textId="32C59B76" w:rsidR="00F576F6" w:rsidRPr="00FE6E10" w:rsidRDefault="00DE725E" w:rsidP="00DE725E">
            <w:pPr>
              <w:spacing w:after="12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DE725E">
              <w:rPr>
                <w:rFonts w:ascii="Palatino Linotype" w:hAnsi="Palatino Linotype"/>
                <w:sz w:val="18"/>
                <w:szCs w:val="18"/>
              </w:rPr>
              <w:t>Densidad de corriente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</w:tcBorders>
            <w:vAlign w:val="center"/>
          </w:tcPr>
          <w:p w14:paraId="101B841C" w14:textId="77777777" w:rsidR="00F576F6" w:rsidRPr="00DE725E" w:rsidRDefault="0016523A" w:rsidP="009D6029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sub>
                </m:sSub>
              </m:oMath>
            </m:oMathPara>
          </w:p>
          <w:p w14:paraId="3ED8CBA5" w14:textId="17DA08A4" w:rsidR="00DE725E" w:rsidRPr="00E11A2F" w:rsidRDefault="00DE725E" w:rsidP="00DE725E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  <w:r w:rsidRPr="00DE725E">
              <w:rPr>
                <w:rFonts w:ascii="Palatino Linotype" w:hAnsi="Palatino Linotype"/>
                <w:sz w:val="18"/>
                <w:szCs w:val="18"/>
              </w:rPr>
              <w:t>Área del condu</w:t>
            </w:r>
            <w:r>
              <w:rPr>
                <w:rFonts w:ascii="Palatino Linotype" w:hAnsi="Palatino Linotype"/>
                <w:sz w:val="18"/>
                <w:szCs w:val="18"/>
              </w:rPr>
              <w:t>c</w:t>
            </w:r>
            <w:r w:rsidRPr="00DE725E">
              <w:rPr>
                <w:rFonts w:ascii="Palatino Linotype" w:hAnsi="Palatino Linotype"/>
                <w:sz w:val="18"/>
                <w:szCs w:val="18"/>
              </w:rPr>
              <w:t>tor</w:t>
            </w:r>
          </w:p>
        </w:tc>
      </w:tr>
      <w:tr w:rsidR="00B72830" w:rsidRPr="00E11A2F" w14:paraId="6354243E" w14:textId="77777777" w:rsidTr="006F0417">
        <w:trPr>
          <w:trHeight w:val="283"/>
          <w:jc w:val="center"/>
        </w:trPr>
        <w:tc>
          <w:tcPr>
            <w:tcW w:w="2631" w:type="pct"/>
            <w:gridSpan w:val="2"/>
            <w:tcBorders>
              <w:top w:val="single" w:sz="4" w:space="0" w:color="auto"/>
            </w:tcBorders>
            <w:vAlign w:val="center"/>
          </w:tcPr>
          <w:p w14:paraId="771DB1B2" w14:textId="2C8F0D4A" w:rsidR="00B72830" w:rsidRPr="00FE6E10" w:rsidRDefault="0016523A" w:rsidP="00BF25C0">
            <w:pPr>
              <w:spacing w:before="60" w:after="0"/>
              <w:jc w:val="center"/>
              <w:rPr>
                <w:rFonts w:ascii="Cambria Math" w:hAnsi="Cambria Math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sub>
                </m:sSub>
              </m:oMath>
            </m:oMathPara>
          </w:p>
          <w:p w14:paraId="30C83807" w14:textId="344A16FC" w:rsidR="00B72830" w:rsidRDefault="00B72830" w:rsidP="00B72830">
            <w:pPr>
              <w:spacing w:after="120"/>
              <w:jc w:val="center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Número de conductores en paralelo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</w:tcBorders>
            <w:vAlign w:val="center"/>
          </w:tcPr>
          <w:p w14:paraId="0C1A2D9A" w14:textId="225E636C" w:rsidR="00B72830" w:rsidRDefault="00B72830" w:rsidP="00B72830">
            <w:pPr>
              <w:spacing w:after="0"/>
              <w:jc w:val="center"/>
              <w:rPr>
                <w:rFonts w:ascii="Cambria Math" w:eastAsia="Calibri" w:hAnsi="Cambria Math" w:cs="Times New Roman"/>
                <w:sz w:val="18"/>
                <w:szCs w:val="18"/>
              </w:rPr>
            </w:pPr>
          </w:p>
        </w:tc>
      </w:tr>
      <w:tr w:rsidR="00E11A2F" w:rsidRPr="00E11A2F" w14:paraId="362A4020" w14:textId="77777777" w:rsidTr="006F0417">
        <w:trPr>
          <w:trHeight w:val="141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E2FADC5" w14:textId="77777777" w:rsidR="00E11A2F" w:rsidRPr="00E11A2F" w:rsidRDefault="00E11A2F" w:rsidP="00E11A2F">
            <w:pPr>
              <w:spacing w:before="40" w:after="40"/>
              <w:jc w:val="center"/>
              <w:rPr>
                <w:rFonts w:ascii="Palatino Linotype" w:hAnsi="Palatino Linotype"/>
                <w:b/>
              </w:rPr>
            </w:pPr>
            <w:r w:rsidRPr="00E11A2F">
              <w:rPr>
                <w:rFonts w:ascii="Bahnschrift Light" w:hAnsi="Bahnschrift Light"/>
                <w:b/>
                <w:sz w:val="20"/>
                <w:szCs w:val="20"/>
              </w:rPr>
              <w:t>Definiciones</w:t>
            </w:r>
          </w:p>
        </w:tc>
      </w:tr>
      <w:tr w:rsidR="00E11A2F" w:rsidRPr="00E11A2F" w14:paraId="6F0AAE4C" w14:textId="77777777" w:rsidTr="006F0417">
        <w:trPr>
          <w:trHeight w:val="283"/>
          <w:jc w:val="center"/>
        </w:trPr>
        <w:tc>
          <w:tcPr>
            <w:tcW w:w="2720" w:type="pct"/>
            <w:gridSpan w:val="3"/>
            <w:vAlign w:val="center"/>
          </w:tcPr>
          <w:p w14:paraId="0DEAD249" w14:textId="62BA1364" w:rsidR="00E11A2F" w:rsidRPr="00E11A2F" w:rsidRDefault="00E11A2F" w:rsidP="00FE6E10">
            <w:pPr>
              <w:spacing w:before="60" w:after="60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Fuerza magnetomotriz – Ley de Ampère</w:t>
            </w:r>
          </w:p>
        </w:tc>
        <w:tc>
          <w:tcPr>
            <w:tcW w:w="2280" w:type="pct"/>
            <w:vAlign w:val="center"/>
          </w:tcPr>
          <w:p w14:paraId="0491F904" w14:textId="7F609416" w:rsidR="00E11A2F" w:rsidRPr="00E11A2F" w:rsidRDefault="00E11A2F" w:rsidP="00FE6E10">
            <w:pPr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H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·dl</m:t>
                    </m:r>
                  </m:e>
                </m:nary>
                <m:r>
                  <w:rPr>
                    <w:rFonts w:ascii="Cambria Math" w:hAnsi="Cambria Math"/>
                    <w:sz w:val="18"/>
                    <w:szCs w:val="18"/>
                  </w:rPr>
                  <m:t>=N·i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           (1)</m:t>
                </m:r>
              </m:oMath>
            </m:oMathPara>
          </w:p>
        </w:tc>
      </w:tr>
      <w:tr w:rsidR="00E11A2F" w:rsidRPr="00E11A2F" w14:paraId="07F4E021" w14:textId="77777777" w:rsidTr="006F0417">
        <w:trPr>
          <w:trHeight w:val="283"/>
          <w:jc w:val="center"/>
        </w:trPr>
        <w:tc>
          <w:tcPr>
            <w:tcW w:w="2720" w:type="pct"/>
            <w:gridSpan w:val="3"/>
            <w:vAlign w:val="center"/>
          </w:tcPr>
          <w:p w14:paraId="07CD7B05" w14:textId="77777777" w:rsidR="00E11A2F" w:rsidRPr="00E11A2F" w:rsidRDefault="00E11A2F" w:rsidP="00FE6E10">
            <w:pPr>
              <w:spacing w:before="60" w:after="60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Densidad de flujo</w:t>
            </w:r>
          </w:p>
        </w:tc>
        <w:tc>
          <w:tcPr>
            <w:tcW w:w="2280" w:type="pct"/>
            <w:vAlign w:val="center"/>
          </w:tcPr>
          <w:p w14:paraId="70F52762" w14:textId="77777777" w:rsidR="00E11A2F" w:rsidRPr="00E11A2F" w:rsidRDefault="00E11A2F" w:rsidP="00FE6E10">
            <w:pPr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Φ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                       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(2)</m:t>
                </m:r>
              </m:oMath>
            </m:oMathPara>
          </w:p>
        </w:tc>
      </w:tr>
      <w:tr w:rsidR="00E11A2F" w:rsidRPr="00E11A2F" w14:paraId="0F6783CE" w14:textId="77777777" w:rsidTr="006F0417">
        <w:trPr>
          <w:trHeight w:val="283"/>
          <w:jc w:val="center"/>
        </w:trPr>
        <w:tc>
          <w:tcPr>
            <w:tcW w:w="2720" w:type="pct"/>
            <w:gridSpan w:val="3"/>
            <w:vAlign w:val="center"/>
          </w:tcPr>
          <w:p w14:paraId="5846F979" w14:textId="0E385212" w:rsidR="00E11A2F" w:rsidRPr="00E11A2F" w:rsidRDefault="00E11A2F" w:rsidP="00FE6E10">
            <w:pPr>
              <w:spacing w:before="60" w:after="60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Ley</w:t>
            </w:r>
            <w:r w:rsidR="002517CB">
              <w:rPr>
                <w:rFonts w:ascii="Palatino Linotype" w:hAnsi="Palatino Linotype"/>
                <w:sz w:val="18"/>
                <w:szCs w:val="18"/>
              </w:rPr>
              <w:t xml:space="preserve"> de</w:t>
            </w:r>
            <w:r w:rsidRPr="00E11A2F">
              <w:rPr>
                <w:rFonts w:ascii="Palatino Linotype" w:hAnsi="Palatino Linotype"/>
                <w:sz w:val="18"/>
                <w:szCs w:val="18"/>
              </w:rPr>
              <w:t xml:space="preserve"> Faraday</w:t>
            </w:r>
          </w:p>
        </w:tc>
        <w:tc>
          <w:tcPr>
            <w:tcW w:w="2280" w:type="pct"/>
            <w:vAlign w:val="center"/>
          </w:tcPr>
          <w:p w14:paraId="35DD8C98" w14:textId="0628FF04" w:rsidR="00E11A2F" w:rsidRPr="00E11A2F" w:rsidRDefault="00E11A2F" w:rsidP="00FE6E10">
            <w:pPr>
              <w:spacing w:before="60" w:after="60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=N·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d(t)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                      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d>
              </m:oMath>
            </m:oMathPara>
          </w:p>
        </w:tc>
      </w:tr>
      <w:tr w:rsidR="00E11A2F" w:rsidRPr="00E11A2F" w14:paraId="1F4F88BC" w14:textId="77777777" w:rsidTr="006F0417">
        <w:trPr>
          <w:trHeight w:val="283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065FABD4" w14:textId="63D94DB1" w:rsidR="00E11A2F" w:rsidRPr="00E11A2F" w:rsidRDefault="00E11A2F" w:rsidP="00E11A2F">
            <w:pPr>
              <w:spacing w:before="40" w:after="40"/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E11A2F">
              <w:rPr>
                <w:rFonts w:ascii="Bahnschrift Light" w:hAnsi="Bahnschrift Light"/>
                <w:b/>
                <w:sz w:val="20"/>
                <w:szCs w:val="20"/>
              </w:rPr>
              <w:t>E</w:t>
            </w:r>
            <w:r>
              <w:rPr>
                <w:rFonts w:ascii="Bahnschrift Light" w:hAnsi="Bahnschrift Light"/>
                <w:b/>
                <w:sz w:val="20"/>
                <w:szCs w:val="20"/>
              </w:rPr>
              <w:t>xpresiones</w:t>
            </w:r>
            <w:r w:rsidRPr="00E11A2F">
              <w:rPr>
                <w:rFonts w:ascii="Bahnschrift Light" w:hAnsi="Bahnschrift Light"/>
                <w:b/>
                <w:sz w:val="20"/>
                <w:szCs w:val="20"/>
              </w:rPr>
              <w:t xml:space="preserve"> generales de pérdidas</w:t>
            </w:r>
          </w:p>
        </w:tc>
      </w:tr>
      <w:tr w:rsidR="009953BC" w:rsidRPr="00E11A2F" w14:paraId="5C35E91D" w14:textId="77777777" w:rsidTr="006F0417">
        <w:trPr>
          <w:trHeight w:val="283"/>
          <w:jc w:val="center"/>
        </w:trPr>
        <w:tc>
          <w:tcPr>
            <w:tcW w:w="2369" w:type="pct"/>
            <w:vAlign w:val="center"/>
          </w:tcPr>
          <w:p w14:paraId="493D47EC" w14:textId="77777777" w:rsidR="00E11A2F" w:rsidRPr="00E11A2F" w:rsidRDefault="00E11A2F" w:rsidP="00FE6E10">
            <w:pPr>
              <w:spacing w:before="60" w:after="60"/>
              <w:ind w:right="34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 xml:space="preserve">Pérdidas en el núcleo </w:t>
            </w:r>
          </w:p>
        </w:tc>
        <w:tc>
          <w:tcPr>
            <w:tcW w:w="2631" w:type="pct"/>
            <w:gridSpan w:val="3"/>
            <w:vAlign w:val="center"/>
          </w:tcPr>
          <w:p w14:paraId="4EFD0858" w14:textId="09DEE76D" w:rsidR="00E11A2F" w:rsidRPr="00E11A2F" w:rsidRDefault="0016523A" w:rsidP="00BF7529">
            <w:pPr>
              <w:spacing w:before="60" w:after="60"/>
              <w:ind w:hanging="111"/>
              <w:jc w:val="right"/>
              <w:rPr>
                <w:rFonts w:ascii="Palatino Linotype" w:hAnsi="Palatino Linotype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fe</m:t>
                  </m:r>
                </m:sub>
              </m:sSub>
              <m:r>
                <w:rPr>
                  <w:rFonts w:ascii="Cambria Math" w:eastAsiaTheme="minorEastAsia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fe</m:t>
                  </m:r>
                </m:sub>
              </m:sSub>
              <m:r>
                <w:rPr>
                  <w:rFonts w:ascii="Cambria Math" w:eastAsiaTheme="minorEastAsia" w:hAnsi="Cambria Math"/>
                  <w:sz w:val="18"/>
                  <w:szCs w:val="18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b/>
                              <w:sz w:val="18"/>
                              <w:szCs w:val="1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CA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β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  <w:szCs w:val="1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ef</m:t>
                  </m:r>
                </m:sub>
              </m:sSub>
            </m:oMath>
            <w:r w:rsidR="00E11A2F" w:rsidRPr="00E11A2F">
              <w:rPr>
                <w:rFonts w:ascii="Palatino Linotype" w:hAnsi="Palatino Linotype"/>
                <w:sz w:val="18"/>
                <w:szCs w:val="18"/>
              </w:rPr>
              <w:t xml:space="preserve">                        (</w:t>
            </w:r>
            <w:r w:rsidR="00BA0ACA">
              <w:rPr>
                <w:rFonts w:ascii="Palatino Linotype" w:hAnsi="Palatino Linotype"/>
                <w:sz w:val="18"/>
                <w:szCs w:val="18"/>
              </w:rPr>
              <w:t>4</w:t>
            </w:r>
            <w:r w:rsidR="00E11A2F" w:rsidRPr="00E11A2F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</w:tr>
      <w:tr w:rsidR="009953BC" w:rsidRPr="00E11A2F" w14:paraId="4B2D551F" w14:textId="77777777" w:rsidTr="006F0417">
        <w:trPr>
          <w:trHeight w:val="283"/>
          <w:jc w:val="center"/>
        </w:trPr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1B3CF2E0" w14:textId="77777777" w:rsidR="00E11A2F" w:rsidRPr="00E11A2F" w:rsidRDefault="00E11A2F" w:rsidP="00FE6E10">
            <w:pPr>
              <w:spacing w:before="60" w:after="60"/>
              <w:rPr>
                <w:rFonts w:ascii="Palatino Linotype" w:hAnsi="Palatino Linotype"/>
                <w:sz w:val="18"/>
                <w:szCs w:val="18"/>
              </w:rPr>
            </w:pPr>
            <w:r w:rsidRPr="00E11A2F">
              <w:rPr>
                <w:rFonts w:ascii="Palatino Linotype" w:hAnsi="Palatino Linotype"/>
                <w:sz w:val="18"/>
                <w:szCs w:val="18"/>
              </w:rPr>
              <w:t>Pérdidas en un devanado</w:t>
            </w:r>
          </w:p>
        </w:tc>
        <w:tc>
          <w:tcPr>
            <w:tcW w:w="2631" w:type="pct"/>
            <w:gridSpan w:val="3"/>
            <w:tcBorders>
              <w:bottom w:val="single" w:sz="4" w:space="0" w:color="auto"/>
            </w:tcBorders>
            <w:vAlign w:val="center"/>
          </w:tcPr>
          <w:p w14:paraId="0C3E4016" w14:textId="79F617F5" w:rsidR="00E11A2F" w:rsidRPr="00E11A2F" w:rsidRDefault="0016523A" w:rsidP="00BF7529">
            <w:pPr>
              <w:spacing w:before="60" w:after="120"/>
              <w:ind w:left="171" w:hanging="424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cu</m:t>
                    </m:r>
                  </m:sub>
                </m:sSub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ρ·MLT·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u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·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rms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                        (5)</m:t>
                </m:r>
              </m:oMath>
            </m:oMathPara>
          </w:p>
        </w:tc>
      </w:tr>
    </w:tbl>
    <w:p w14:paraId="1E83C3A9" w14:textId="77777777" w:rsidR="00E11A2F" w:rsidRPr="00FF22AA" w:rsidRDefault="00E11A2F" w:rsidP="00982193">
      <w:pPr>
        <w:jc w:val="both"/>
        <w:rPr>
          <w:rFonts w:ascii="Palatino Linotype" w:hAnsi="Palatino Linotype"/>
          <w:sz w:val="20"/>
          <w:szCs w:val="20"/>
        </w:rPr>
      </w:pPr>
    </w:p>
    <w:p w14:paraId="7CD7E99D" w14:textId="0E1F99A4" w:rsidR="00652CDE" w:rsidRPr="00403261" w:rsidRDefault="00652CDE" w:rsidP="001A160C">
      <w:pPr>
        <w:spacing w:before="240"/>
        <w:jc w:val="both"/>
        <w:rPr>
          <w:rFonts w:ascii="Bahnschrift Light" w:hAnsi="Bahnschrift Light"/>
          <w:b/>
          <w:bCs/>
          <w:color w:val="000000" w:themeColor="text1"/>
          <w:sz w:val="28"/>
          <w:szCs w:val="28"/>
        </w:rPr>
      </w:pPr>
      <w:r w:rsidRPr="00403261">
        <w:rPr>
          <w:rFonts w:ascii="Bahnschrift Light" w:hAnsi="Bahnschrift Light"/>
          <w:b/>
          <w:bCs/>
          <w:color w:val="000000" w:themeColor="text1"/>
          <w:sz w:val="28"/>
          <w:szCs w:val="28"/>
        </w:rPr>
        <w:t>Aproximaci</w:t>
      </w:r>
      <w:r w:rsidR="00403261">
        <w:rPr>
          <w:rFonts w:ascii="Bahnschrift Light" w:hAnsi="Bahnschrift Light"/>
          <w:b/>
          <w:bCs/>
          <w:color w:val="000000" w:themeColor="text1"/>
          <w:sz w:val="28"/>
          <w:szCs w:val="28"/>
        </w:rPr>
        <w:t>ones</w:t>
      </w:r>
      <w:r w:rsidRPr="00403261">
        <w:rPr>
          <w:rFonts w:ascii="Bahnschrift Light" w:hAnsi="Bahnschrift Light"/>
          <w:b/>
          <w:bCs/>
          <w:color w:val="000000" w:themeColor="text1"/>
          <w:sz w:val="28"/>
          <w:szCs w:val="28"/>
        </w:rPr>
        <w:t xml:space="preserve"> de diseño</w:t>
      </w:r>
      <w:r w:rsidR="00403261">
        <w:rPr>
          <w:rFonts w:ascii="Bahnschrift Light" w:hAnsi="Bahnschrift Light"/>
          <w:b/>
          <w:bCs/>
          <w:color w:val="000000" w:themeColor="text1"/>
          <w:sz w:val="28"/>
          <w:szCs w:val="28"/>
        </w:rPr>
        <w:t xml:space="preserve"> según aplicación</w:t>
      </w:r>
    </w:p>
    <w:p w14:paraId="4B6F6E96" w14:textId="4C9B7AA9" w:rsidR="00576DDD" w:rsidRDefault="00576DDD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 w:rsidRPr="00576DDD">
        <w:rPr>
          <w:rFonts w:ascii="Palatino Linotype" w:hAnsi="Palatino Linotype"/>
          <w:sz w:val="20"/>
          <w:szCs w:val="20"/>
        </w:rPr>
        <w:t xml:space="preserve">En este documento se </w:t>
      </w:r>
      <w:r w:rsidR="002517CB">
        <w:rPr>
          <w:rFonts w:ascii="Palatino Linotype" w:hAnsi="Palatino Linotype"/>
          <w:sz w:val="20"/>
          <w:szCs w:val="20"/>
        </w:rPr>
        <w:t>contemplan</w:t>
      </w:r>
      <w:r w:rsidRPr="00576DD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dos aproximaciones de diseño</w:t>
      </w:r>
      <w:r w:rsidR="009E3662">
        <w:rPr>
          <w:rFonts w:ascii="Palatino Linotype" w:hAnsi="Palatino Linotype"/>
          <w:sz w:val="20"/>
          <w:szCs w:val="20"/>
        </w:rPr>
        <w:t>:</w:t>
      </w:r>
    </w:p>
    <w:p w14:paraId="45E235FF" w14:textId="079E11F1" w:rsidR="00D02B8D" w:rsidRDefault="009E3662" w:rsidP="00346FA3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Ajus</w:t>
      </w:r>
      <w:r w:rsidR="00F85463">
        <w:rPr>
          <w:rFonts w:ascii="Palatino Linotype" w:hAnsi="Palatino Linotype"/>
          <w:sz w:val="20"/>
          <w:szCs w:val="20"/>
        </w:rPr>
        <w:t>t</w:t>
      </w:r>
      <w:r>
        <w:rPr>
          <w:rFonts w:ascii="Palatino Linotype" w:hAnsi="Palatino Linotype"/>
          <w:sz w:val="20"/>
          <w:szCs w:val="20"/>
        </w:rPr>
        <w:t xml:space="preserve">ando el diseño a la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 w:rsidR="007C63DE"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 w:rsidR="007C63DE" w:rsidRPr="007C63DE">
        <w:rPr>
          <w:rFonts w:ascii="Palatino Linotype" w:hAnsi="Palatino Linotype"/>
          <w:sz w:val="20"/>
          <w:szCs w:val="20"/>
        </w:rPr>
        <w:t>máxima</w:t>
      </w:r>
      <w:r w:rsidR="00D02B8D">
        <w:rPr>
          <w:rFonts w:ascii="Palatino Linotype" w:hAnsi="Palatino Linotype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1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max</m:t>
            </m:r>
          </m:sub>
        </m:sSub>
      </m:oMath>
    </w:p>
    <w:p w14:paraId="15B6E2E9" w14:textId="7B0B6141" w:rsidR="00D02B8D" w:rsidRPr="00D02B8D" w:rsidRDefault="0016523A" w:rsidP="00D705AD">
      <w:pPr>
        <w:ind w:left="360"/>
        <w:jc w:val="both"/>
        <w:rPr>
          <w:rFonts w:ascii="Palatino Linotype" w:hAnsi="Palatino Linotype"/>
          <w:sz w:val="20"/>
          <w:szCs w:val="20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18"/>
                  <w:szCs w:val="1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sz w:val="18"/>
                  <w:szCs w:val="1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sat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·</m:t>
          </m:r>
          <m:r>
            <w:rPr>
              <w:rFonts w:ascii="Cambria Math" w:hAnsi="Cambria Math"/>
              <w:sz w:val="18"/>
              <w:szCs w:val="18"/>
            </w:rPr>
            <m:t>coeff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 xml:space="preserve">                                                                         (6)</m:t>
          </m:r>
        </m:oMath>
      </m:oMathPara>
    </w:p>
    <w:p w14:paraId="620E2902" w14:textId="26FC9BE5" w:rsidR="00053095" w:rsidRPr="009E3662" w:rsidRDefault="00053095" w:rsidP="00346FA3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Ajustando el diseño a la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 w:rsidRPr="00053095">
        <w:rPr>
          <w:rFonts w:ascii="Palatino Linotype" w:hAnsi="Palatino Linotype"/>
          <w:sz w:val="20"/>
          <w:szCs w:val="20"/>
        </w:rPr>
        <w:t>óptima</w:t>
      </w:r>
      <w:r w:rsidR="00D02B8D">
        <w:rPr>
          <w:rFonts w:ascii="Palatino Linotype" w:hAnsi="Palatino Linotype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1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opt</m:t>
            </m:r>
          </m:sub>
        </m:sSub>
      </m:oMath>
      <w:r w:rsidRPr="00053095">
        <w:rPr>
          <w:rFonts w:ascii="Palatino Linotype" w:hAnsi="Palatino Linotype"/>
          <w:sz w:val="20"/>
          <w:szCs w:val="20"/>
        </w:rPr>
        <w:t xml:space="preserve"> </w:t>
      </w:r>
    </w:p>
    <w:p w14:paraId="1EE4E89D" w14:textId="083FE41B" w:rsidR="008A0457" w:rsidRPr="00B7041F" w:rsidRDefault="00927A2F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</w:t>
      </w:r>
      <w:r w:rsidR="004C729F">
        <w:rPr>
          <w:rFonts w:ascii="Palatino Linotype" w:hAnsi="Palatino Linotype"/>
          <w:sz w:val="20"/>
          <w:szCs w:val="20"/>
        </w:rPr>
        <w:t xml:space="preserve">primera </w:t>
      </w:r>
      <w:r w:rsidR="00811799" w:rsidRPr="004C729F">
        <w:rPr>
          <w:rFonts w:ascii="Palatino Linotype" w:hAnsi="Palatino Linotype"/>
          <w:sz w:val="20"/>
          <w:szCs w:val="20"/>
        </w:rPr>
        <w:t>aproximación</w:t>
      </w:r>
      <w:r w:rsidR="00EB37C0" w:rsidRPr="00EB37C0">
        <w:rPr>
          <w:rFonts w:ascii="Palatino Linotype" w:hAnsi="Palatino Linotype"/>
          <w:sz w:val="20"/>
          <w:szCs w:val="20"/>
        </w:rPr>
        <w:t xml:space="preserve"> (1.)</w:t>
      </w:r>
      <w:r w:rsidR="00811799">
        <w:rPr>
          <w:rFonts w:ascii="Palatino Linotype" w:hAnsi="Palatino Linotype"/>
          <w:sz w:val="20"/>
          <w:szCs w:val="20"/>
        </w:rPr>
        <w:t xml:space="preserve"> </w:t>
      </w:r>
      <w:r w:rsidR="00024126">
        <w:rPr>
          <w:rFonts w:ascii="Palatino Linotype" w:hAnsi="Palatino Linotype"/>
          <w:sz w:val="20"/>
          <w:szCs w:val="20"/>
        </w:rPr>
        <w:t>produce en general</w:t>
      </w:r>
      <w:r w:rsidR="00811799">
        <w:rPr>
          <w:rFonts w:ascii="Palatino Linotype" w:hAnsi="Palatino Linotype"/>
          <w:sz w:val="20"/>
          <w:szCs w:val="20"/>
        </w:rPr>
        <w:t xml:space="preserve"> diseños más pequeños, ya que se aprovecha más el material.</w:t>
      </w:r>
      <w:r w:rsidR="005E1D6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77B3B">
        <w:rPr>
          <w:rFonts w:ascii="Palatino Linotype" w:hAnsi="Palatino Linotype"/>
          <w:i/>
          <w:iCs/>
          <w:sz w:val="20"/>
          <w:szCs w:val="20"/>
        </w:rPr>
        <w:t>coeff</w:t>
      </w:r>
      <w:proofErr w:type="spellEnd"/>
      <w:r w:rsidR="00B77B3B">
        <w:rPr>
          <w:rFonts w:ascii="Palatino Linotype" w:hAnsi="Palatino Linotype"/>
          <w:sz w:val="20"/>
          <w:szCs w:val="20"/>
        </w:rPr>
        <w:t xml:space="preserve"> </w:t>
      </w:r>
      <w:r w:rsidR="00B7041F">
        <w:rPr>
          <w:rFonts w:ascii="Palatino Linotype" w:hAnsi="Palatino Linotype"/>
          <w:sz w:val="20"/>
          <w:szCs w:val="20"/>
        </w:rPr>
        <w:t xml:space="preserve">es un valor en tanto por </w:t>
      </w:r>
      <w:r w:rsidR="00B02D30">
        <w:rPr>
          <w:rFonts w:ascii="Palatino Linotype" w:hAnsi="Palatino Linotype"/>
          <w:sz w:val="20"/>
          <w:szCs w:val="20"/>
        </w:rPr>
        <w:t>1</w:t>
      </w:r>
      <w:r w:rsidR="00B14429">
        <w:rPr>
          <w:rFonts w:ascii="Palatino Linotype" w:hAnsi="Palatino Linotype"/>
          <w:sz w:val="20"/>
          <w:szCs w:val="20"/>
        </w:rPr>
        <w:t xml:space="preserve"> con el que se asegura que no se alcanzará </w:t>
      </w:r>
      <m:oMath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1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sat</m:t>
            </m:r>
          </m:sub>
        </m:sSub>
      </m:oMath>
      <w:r w:rsidR="00B14429"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 w:rsidR="00B14429">
        <w:rPr>
          <w:rFonts w:ascii="Palatino Linotype" w:hAnsi="Palatino Linotype"/>
          <w:sz w:val="20"/>
          <w:szCs w:val="20"/>
        </w:rPr>
        <w:t xml:space="preserve">durante la operación. </w:t>
      </w:r>
    </w:p>
    <w:p w14:paraId="2E6DE7F3" w14:textId="06E549EC" w:rsidR="00651C7B" w:rsidRDefault="005E1D6A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</w:t>
      </w:r>
      <w:r w:rsidR="00192DF2">
        <w:rPr>
          <w:rFonts w:ascii="Palatino Linotype" w:hAnsi="Palatino Linotype"/>
          <w:sz w:val="20"/>
          <w:szCs w:val="20"/>
        </w:rPr>
        <w:t>ta es</w:t>
      </w:r>
      <w:r>
        <w:rPr>
          <w:rFonts w:ascii="Palatino Linotype" w:hAnsi="Palatino Linotype"/>
          <w:sz w:val="20"/>
          <w:szCs w:val="20"/>
        </w:rPr>
        <w:t xml:space="preserve"> una aproximación típica en </w:t>
      </w:r>
      <w:r w:rsidR="007C2C88">
        <w:rPr>
          <w:rFonts w:ascii="Palatino Linotype" w:hAnsi="Palatino Linotype"/>
          <w:sz w:val="20"/>
          <w:szCs w:val="20"/>
        </w:rPr>
        <w:t>las bobinas de filtro</w:t>
      </w:r>
      <w:r w:rsidR="00EC4FB9">
        <w:rPr>
          <w:rFonts w:ascii="Palatino Linotype" w:hAnsi="Palatino Linotype"/>
          <w:sz w:val="20"/>
          <w:szCs w:val="20"/>
        </w:rPr>
        <w:t xml:space="preserve">, </w:t>
      </w:r>
      <w:r w:rsidR="002517CB">
        <w:rPr>
          <w:rFonts w:ascii="Palatino Linotype" w:hAnsi="Palatino Linotype"/>
          <w:sz w:val="20"/>
          <w:szCs w:val="20"/>
        </w:rPr>
        <w:t>a través de las cuales</w:t>
      </w:r>
      <w:r w:rsidR="00EC4FB9">
        <w:rPr>
          <w:rFonts w:ascii="Palatino Linotype" w:hAnsi="Palatino Linotype"/>
          <w:sz w:val="20"/>
          <w:szCs w:val="20"/>
        </w:rPr>
        <w:t xml:space="preserve"> pasa una corriente </w:t>
      </w:r>
      <w:r w:rsidR="004851F7">
        <w:rPr>
          <w:rFonts w:ascii="Palatino Linotype" w:hAnsi="Palatino Linotype"/>
          <w:sz w:val="20"/>
          <w:szCs w:val="20"/>
        </w:rPr>
        <w:t xml:space="preserve">CC con un pequeño rizado CA. </w:t>
      </w:r>
      <w:r w:rsidR="00651C7B">
        <w:rPr>
          <w:rFonts w:ascii="Palatino Linotype" w:hAnsi="Palatino Linotype"/>
          <w:sz w:val="20"/>
          <w:szCs w:val="20"/>
        </w:rPr>
        <w:t>Debido a que las pérdidas en el núcleo dependen exclusivamente del rizado, en el caso de las bobinas de filtro</w:t>
      </w:r>
      <w:r w:rsidR="00346FA3">
        <w:rPr>
          <w:rFonts w:ascii="Palatino Linotype" w:hAnsi="Palatino Linotype"/>
          <w:sz w:val="20"/>
          <w:szCs w:val="20"/>
        </w:rPr>
        <w:t xml:space="preserve"> estas pérdidas pueden despreciarse en la mayoría de los casos.</w:t>
      </w:r>
    </w:p>
    <w:p w14:paraId="40A16220" w14:textId="161E84C0" w:rsidR="00035AF9" w:rsidRPr="00576DDD" w:rsidRDefault="00811799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</w:t>
      </w:r>
      <w:r w:rsidR="004C729F">
        <w:rPr>
          <w:rFonts w:ascii="Palatino Linotype" w:hAnsi="Palatino Linotype"/>
          <w:sz w:val="20"/>
          <w:szCs w:val="20"/>
        </w:rPr>
        <w:t xml:space="preserve">segunda </w:t>
      </w:r>
      <w:r w:rsidRPr="004C729F">
        <w:rPr>
          <w:rFonts w:ascii="Palatino Linotype" w:hAnsi="Palatino Linotype"/>
          <w:sz w:val="20"/>
          <w:szCs w:val="20"/>
        </w:rPr>
        <w:t>aproximación</w:t>
      </w:r>
      <w:r w:rsidR="00EB37C0" w:rsidRPr="00EB37C0">
        <w:rPr>
          <w:rFonts w:ascii="Palatino Linotype" w:hAnsi="Palatino Linotype"/>
          <w:sz w:val="20"/>
          <w:szCs w:val="20"/>
        </w:rPr>
        <w:t xml:space="preserve"> (</w:t>
      </w:r>
      <w:r w:rsidR="00EB37C0">
        <w:rPr>
          <w:rFonts w:ascii="Palatino Linotype" w:hAnsi="Palatino Linotype"/>
          <w:sz w:val="20"/>
          <w:szCs w:val="20"/>
        </w:rPr>
        <w:t>2</w:t>
      </w:r>
      <w:r w:rsidR="00EB37C0" w:rsidRPr="00EB37C0">
        <w:rPr>
          <w:rFonts w:ascii="Palatino Linotype" w:hAnsi="Palatino Linotype"/>
          <w:sz w:val="20"/>
          <w:szCs w:val="20"/>
        </w:rPr>
        <w:t>.)</w:t>
      </w:r>
      <w:r>
        <w:rPr>
          <w:rFonts w:ascii="Palatino Linotype" w:hAnsi="Palatino Linotype"/>
          <w:sz w:val="20"/>
          <w:szCs w:val="20"/>
        </w:rPr>
        <w:t xml:space="preserve"> da como resultado diseños con menores pérdidas, </w:t>
      </w:r>
      <w:r w:rsidR="00F84131">
        <w:rPr>
          <w:rFonts w:ascii="Palatino Linotype" w:hAnsi="Palatino Linotype"/>
          <w:sz w:val="20"/>
          <w:szCs w:val="20"/>
        </w:rPr>
        <w:t>ya que se diseñan</w:t>
      </w:r>
      <w:r>
        <w:rPr>
          <w:rFonts w:ascii="Palatino Linotype" w:hAnsi="Palatino Linotype"/>
          <w:sz w:val="20"/>
          <w:szCs w:val="20"/>
        </w:rPr>
        <w:t xml:space="preserve"> para una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que minimiza las pérdidas totales </w:t>
      </w:r>
      <w:r w:rsidR="002B60B6">
        <w:rPr>
          <w:rFonts w:ascii="Palatino Linotype" w:hAnsi="Palatino Linotype"/>
          <w:sz w:val="20"/>
          <w:szCs w:val="20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fe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cu</m:t>
            </m:r>
          </m:sub>
        </m:sSub>
      </m:oMath>
      <w:r w:rsidR="002B60B6">
        <w:rPr>
          <w:rFonts w:ascii="Palatino Linotype" w:eastAsiaTheme="minorEastAsia" w:hAnsi="Palatino Linotype"/>
          <w:sz w:val="18"/>
          <w:szCs w:val="18"/>
        </w:rPr>
        <w:t>)</w:t>
      </w:r>
      <w:r w:rsidR="00F84131">
        <w:rPr>
          <w:rFonts w:ascii="Palatino Linotype" w:eastAsiaTheme="minorEastAsia" w:hAnsi="Palatino Linotype"/>
          <w:sz w:val="18"/>
          <w:szCs w:val="18"/>
        </w:rPr>
        <w:t xml:space="preserve">, estando </w:t>
      </w:r>
      <w:r w:rsidR="0062308D">
        <w:rPr>
          <w:rFonts w:ascii="Palatino Linotype" w:hAnsi="Palatino Linotype"/>
          <w:sz w:val="20"/>
          <w:szCs w:val="20"/>
        </w:rPr>
        <w:t>am</w:t>
      </w:r>
      <w:r w:rsidR="00201AF1">
        <w:rPr>
          <w:rFonts w:ascii="Palatino Linotype" w:hAnsi="Palatino Linotype"/>
          <w:sz w:val="20"/>
          <w:szCs w:val="20"/>
        </w:rPr>
        <w:t>bas pérdidas</w:t>
      </w:r>
      <w:r w:rsidR="000C1DF8" w:rsidRPr="00576DDD">
        <w:rPr>
          <w:rFonts w:ascii="Palatino Linotype" w:hAnsi="Palatino Linotype"/>
          <w:sz w:val="20"/>
          <w:szCs w:val="20"/>
        </w:rPr>
        <w:t xml:space="preserve"> </w:t>
      </w:r>
      <w:r w:rsidR="00F84131">
        <w:rPr>
          <w:rFonts w:ascii="Palatino Linotype" w:hAnsi="Palatino Linotype"/>
          <w:sz w:val="20"/>
          <w:szCs w:val="20"/>
        </w:rPr>
        <w:t>relacionadas</w:t>
      </w:r>
      <w:r w:rsidR="000C1DF8" w:rsidRPr="00576DDD">
        <w:rPr>
          <w:rFonts w:ascii="Palatino Linotype" w:hAnsi="Palatino Linotype"/>
          <w:sz w:val="20"/>
          <w:szCs w:val="20"/>
        </w:rPr>
        <w:t xml:space="preserve"> con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 w:rsidR="008A0457" w:rsidRPr="008A0457">
        <w:rPr>
          <w:rFonts w:ascii="Palatino Linotype" w:hAnsi="Palatino Linotype"/>
          <w:sz w:val="20"/>
          <w:szCs w:val="20"/>
        </w:rPr>
        <w:t>.</w:t>
      </w:r>
      <w:r w:rsidR="008A0457">
        <w:rPr>
          <w:rFonts w:ascii="Palatino Linotype" w:hAnsi="Palatino Linotype"/>
          <w:sz w:val="20"/>
          <w:szCs w:val="20"/>
        </w:rPr>
        <w:t xml:space="preserve"> </w:t>
      </w:r>
      <w:r w:rsidR="00287FA9" w:rsidRPr="00287FA9">
        <w:rPr>
          <w:rFonts w:ascii="Palatino Linotype" w:hAnsi="Palatino Linotype"/>
          <w:sz w:val="20"/>
          <w:szCs w:val="20"/>
        </w:rPr>
        <w:t>La</w:t>
      </w:r>
      <w:r w:rsidR="00287FA9">
        <w:rPr>
          <w:rFonts w:ascii="Palatino Linotype" w:hAnsi="Palatino Linotype"/>
          <w:sz w:val="20"/>
          <w:szCs w:val="20"/>
        </w:rPr>
        <w:t xml:space="preserve"> siguiente figura demuestra cómo </w:t>
      </w:r>
      <w:r w:rsidR="00F84131">
        <w:rPr>
          <w:rFonts w:ascii="Palatino Linotype" w:hAnsi="Palatino Linotype"/>
          <w:sz w:val="20"/>
          <w:szCs w:val="20"/>
        </w:rPr>
        <w:t xml:space="preserve">bajo ciertas simplificaciones pueden </w:t>
      </w:r>
      <w:r w:rsidR="00287FA9">
        <w:rPr>
          <w:rFonts w:ascii="Palatino Linotype" w:hAnsi="Palatino Linotype"/>
          <w:sz w:val="20"/>
          <w:szCs w:val="20"/>
        </w:rPr>
        <w:t>relaciona</w:t>
      </w:r>
      <w:r w:rsidR="00F84131">
        <w:rPr>
          <w:rFonts w:ascii="Palatino Linotype" w:hAnsi="Palatino Linotype"/>
          <w:sz w:val="20"/>
          <w:szCs w:val="20"/>
        </w:rPr>
        <w:t>rse</w:t>
      </w:r>
      <w:r w:rsidR="00287FA9">
        <w:rPr>
          <w:rFonts w:ascii="Palatino Linotype" w:hAnsi="Palatino Linotype"/>
          <w:sz w:val="20"/>
          <w:szCs w:val="20"/>
        </w:rPr>
        <w:t xml:space="preserve"> las pérdidas en el </w:t>
      </w:r>
      <w:r w:rsidR="00201AF1">
        <w:rPr>
          <w:rFonts w:ascii="Palatino Linotype" w:hAnsi="Palatino Linotype"/>
          <w:sz w:val="20"/>
          <w:szCs w:val="20"/>
        </w:rPr>
        <w:t>conductor (5)</w:t>
      </w:r>
      <w:r w:rsidR="00287FA9">
        <w:rPr>
          <w:rFonts w:ascii="Palatino Linotype" w:hAnsi="Palatino Linotype"/>
          <w:sz w:val="20"/>
          <w:szCs w:val="20"/>
        </w:rPr>
        <w:t xml:space="preserve"> </w:t>
      </w:r>
      <w:r w:rsidR="009C5187">
        <w:rPr>
          <w:rFonts w:ascii="Palatino Linotype" w:hAnsi="Palatino Linotype"/>
          <w:sz w:val="20"/>
          <w:szCs w:val="20"/>
        </w:rPr>
        <w:t xml:space="preserve">con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 w:rsidR="00CC4C23">
        <w:rPr>
          <w:rFonts w:ascii="Palatino Linotype" w:hAnsi="Palatino Linotype"/>
          <w:sz w:val="20"/>
          <w:szCs w:val="20"/>
        </w:rPr>
        <w:t xml:space="preserve"> (expresión (</w:t>
      </w:r>
      <w:r w:rsidR="00DE37A0">
        <w:rPr>
          <w:rFonts w:ascii="Palatino Linotype" w:hAnsi="Palatino Linotype"/>
          <w:sz w:val="20"/>
          <w:szCs w:val="20"/>
        </w:rPr>
        <w:t>7</w:t>
      </w:r>
      <w:r w:rsidR="00CC4C23">
        <w:rPr>
          <w:rFonts w:ascii="Palatino Linotype" w:hAnsi="Palatino Linotype"/>
          <w:sz w:val="20"/>
          <w:szCs w:val="20"/>
        </w:rPr>
        <w:t>))</w:t>
      </w:r>
      <w:r w:rsidR="00F84131">
        <w:rPr>
          <w:rFonts w:ascii="Palatino Linotype" w:hAnsi="Palatino Linotype"/>
          <w:sz w:val="20"/>
          <w:szCs w:val="20"/>
        </w:rPr>
        <w:t xml:space="preserve"> </w:t>
      </w:r>
      <w:r w:rsidR="00F84131">
        <w:rPr>
          <w:rFonts w:ascii="Palatino Linotype" w:eastAsiaTheme="minorEastAsia" w:hAnsi="Palatino Linotype"/>
          <w:sz w:val="18"/>
          <w:szCs w:val="18"/>
        </w:rPr>
        <w:t>[1]</w:t>
      </w:r>
      <w:r w:rsidR="00CC4C23">
        <w:rPr>
          <w:rFonts w:ascii="Palatino Linotype" w:hAnsi="Palatino Linotype"/>
          <w:sz w:val="20"/>
          <w:szCs w:val="20"/>
        </w:rPr>
        <w:t>.</w:t>
      </w:r>
    </w:p>
    <w:p w14:paraId="75548C97" w14:textId="58CC10CF" w:rsidR="00576DDD" w:rsidRDefault="00576DDD" w:rsidP="00D705AD">
      <w:pPr>
        <w:spacing w:before="120"/>
        <w:jc w:val="center"/>
        <w:rPr>
          <w:rFonts w:ascii="Palatino Linotype" w:hAnsi="Palatino Linotype"/>
        </w:rPr>
      </w:pPr>
      <w:r w:rsidRPr="00576DDD">
        <w:rPr>
          <w:noProof/>
        </w:rPr>
        <w:drawing>
          <wp:inline distT="0" distB="0" distL="0" distR="0" wp14:anchorId="60FF9171" wp14:editId="7CE3779E">
            <wp:extent cx="3855213" cy="2032781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13" cy="206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60428" w14:textId="5C49B6B5" w:rsidR="0062052B" w:rsidRDefault="008224BB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 w:rsidRPr="008224BB">
        <w:rPr>
          <w:rFonts w:ascii="Palatino Linotype" w:hAnsi="Palatino Linotype"/>
          <w:sz w:val="20"/>
          <w:szCs w:val="20"/>
        </w:rPr>
        <w:lastRenderedPageBreak/>
        <w:t>La expresión (</w:t>
      </w:r>
      <w:r w:rsidR="00DE37A0">
        <w:rPr>
          <w:rFonts w:ascii="Palatino Linotype" w:hAnsi="Palatino Linotype"/>
          <w:sz w:val="20"/>
          <w:szCs w:val="20"/>
        </w:rPr>
        <w:t>8</w:t>
      </w:r>
      <w:r w:rsidRPr="008224BB">
        <w:rPr>
          <w:rFonts w:ascii="Palatino Linotype" w:hAnsi="Palatino Linotype"/>
          <w:sz w:val="20"/>
          <w:szCs w:val="20"/>
        </w:rPr>
        <w:t xml:space="preserve">) muestra la </w:t>
      </w:r>
      <m:oMath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1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opt</m:t>
            </m:r>
          </m:sub>
        </m:sSub>
      </m:oMath>
      <w:r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 w:rsidR="00E971EA" w:rsidRPr="00E971EA">
        <w:rPr>
          <w:rFonts w:ascii="Palatino Linotype" w:hAnsi="Palatino Linotype"/>
          <w:sz w:val="20"/>
          <w:szCs w:val="20"/>
        </w:rPr>
        <w:t xml:space="preserve">que </w:t>
      </w:r>
      <w:r w:rsidR="00E971EA">
        <w:rPr>
          <w:rFonts w:ascii="Palatino Linotype" w:hAnsi="Palatino Linotype"/>
          <w:sz w:val="20"/>
          <w:szCs w:val="20"/>
        </w:rPr>
        <w:t>minimiza las pérdidas totales,</w:t>
      </w:r>
      <w:r w:rsidR="00E971EA"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descrita con los parámetros geométricos y eléctricos definidos </w:t>
      </w:r>
      <w:r w:rsidR="00E971EA">
        <w:rPr>
          <w:rFonts w:ascii="Palatino Linotype" w:hAnsi="Palatino Linotype"/>
          <w:sz w:val="20"/>
          <w:szCs w:val="20"/>
        </w:rPr>
        <w:t>anteriormente</w:t>
      </w:r>
      <w:r>
        <w:rPr>
          <w:rFonts w:ascii="Palatino Linotype" w:hAnsi="Palatino Linotype"/>
          <w:sz w:val="20"/>
          <w:szCs w:val="20"/>
        </w:rPr>
        <w:t>.</w:t>
      </w:r>
      <w:r w:rsidR="00814204">
        <w:rPr>
          <w:rFonts w:ascii="Palatino Linotype" w:hAnsi="Palatino Linotype"/>
          <w:sz w:val="20"/>
          <w:szCs w:val="20"/>
        </w:rPr>
        <w:t xml:space="preserve"> A esta ecuación se llega derivando (</w:t>
      </w:r>
      <w:r w:rsidR="00BA0ACA">
        <w:rPr>
          <w:rFonts w:ascii="Palatino Linotype" w:hAnsi="Palatino Linotype"/>
          <w:sz w:val="20"/>
          <w:szCs w:val="20"/>
        </w:rPr>
        <w:t>4</w:t>
      </w:r>
      <w:r w:rsidR="00814204">
        <w:rPr>
          <w:rFonts w:ascii="Palatino Linotype" w:hAnsi="Palatino Linotype"/>
          <w:sz w:val="20"/>
          <w:szCs w:val="20"/>
        </w:rPr>
        <w:t>) + (</w:t>
      </w:r>
      <w:r w:rsidR="00DE37A0">
        <w:rPr>
          <w:rFonts w:ascii="Palatino Linotype" w:hAnsi="Palatino Linotype"/>
          <w:sz w:val="20"/>
          <w:szCs w:val="20"/>
        </w:rPr>
        <w:t>7</w:t>
      </w:r>
      <w:r w:rsidR="00814204">
        <w:rPr>
          <w:rFonts w:ascii="Palatino Linotype" w:hAnsi="Palatino Linotype"/>
          <w:sz w:val="20"/>
          <w:szCs w:val="20"/>
        </w:rPr>
        <w:t>) r</w:t>
      </w:r>
      <w:r w:rsidR="00814204" w:rsidRPr="00814204">
        <w:rPr>
          <w:rFonts w:ascii="Palatino Linotype" w:hAnsi="Palatino Linotype"/>
          <w:sz w:val="20"/>
          <w:szCs w:val="20"/>
        </w:rPr>
        <w:t>especto a</w:t>
      </w:r>
      <w:r w:rsidR="00814204">
        <w:rPr>
          <w:rFonts w:ascii="Palatino Linotype" w:eastAsiaTheme="minorEastAsia" w:hAnsi="Palatino Linotype"/>
          <w:sz w:val="18"/>
          <w:szCs w:val="18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 w:rsidR="00814204"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proofErr w:type="spellStart"/>
      <w:r w:rsidR="00EB37C0">
        <w:rPr>
          <w:rFonts w:ascii="Palatino Linotype" w:hAnsi="Palatino Linotype"/>
          <w:sz w:val="20"/>
          <w:szCs w:val="20"/>
        </w:rPr>
        <w:t>e</w:t>
      </w:r>
      <w:proofErr w:type="spellEnd"/>
      <w:r w:rsidR="00814204" w:rsidRPr="00814204">
        <w:rPr>
          <w:rFonts w:ascii="Palatino Linotype" w:hAnsi="Palatino Linotype"/>
          <w:sz w:val="20"/>
          <w:szCs w:val="20"/>
        </w:rPr>
        <w:t xml:space="preserve"> igualando a 0 el resultado.</w:t>
      </w:r>
    </w:p>
    <w:p w14:paraId="5B7D0CAF" w14:textId="12F337D1" w:rsidR="008224BB" w:rsidRPr="00CC4C23" w:rsidRDefault="0016523A" w:rsidP="00982193">
      <w:pPr>
        <w:jc w:val="both"/>
        <w:rPr>
          <w:rFonts w:ascii="Palatino Linotype" w:hAnsi="Palatino Linotype"/>
          <w:sz w:val="20"/>
          <w:szCs w:val="20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18"/>
                  <w:szCs w:val="1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opt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ρ·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λ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·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rms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·MLT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·β·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fe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β+2 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 xml:space="preserve">                                                           (8)</m:t>
          </m:r>
        </m:oMath>
      </m:oMathPara>
    </w:p>
    <w:p w14:paraId="28E4CB36" w14:textId="13B32A51" w:rsidR="008A0457" w:rsidRDefault="009B7811" w:rsidP="000B42F1">
      <w:pPr>
        <w:spacing w:before="120"/>
        <w:ind w:firstLine="426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aproximación 2.</w:t>
      </w:r>
      <w:r w:rsidR="008A0457">
        <w:rPr>
          <w:rFonts w:ascii="Palatino Linotype" w:hAnsi="Palatino Linotype"/>
          <w:sz w:val="20"/>
          <w:szCs w:val="20"/>
        </w:rPr>
        <w:t xml:space="preserve"> es más útil en </w:t>
      </w:r>
      <w:r w:rsidR="00F37F79">
        <w:rPr>
          <w:rFonts w:ascii="Palatino Linotype" w:hAnsi="Palatino Linotype"/>
          <w:sz w:val="20"/>
          <w:szCs w:val="20"/>
        </w:rPr>
        <w:t xml:space="preserve">aplicaciones en </w:t>
      </w:r>
      <w:r w:rsidR="008A0457">
        <w:rPr>
          <w:rFonts w:ascii="Palatino Linotype" w:hAnsi="Palatino Linotype"/>
          <w:sz w:val="20"/>
          <w:szCs w:val="20"/>
        </w:rPr>
        <w:t>las</w:t>
      </w:r>
      <w:r w:rsidR="005F6B59">
        <w:rPr>
          <w:rFonts w:ascii="Palatino Linotype" w:hAnsi="Palatino Linotype"/>
          <w:sz w:val="20"/>
          <w:szCs w:val="20"/>
        </w:rPr>
        <w:t xml:space="preserve"> cuales</w:t>
      </w:r>
      <w:r w:rsidR="00E60C9D">
        <w:rPr>
          <w:rFonts w:ascii="Palatino Linotype" w:hAnsi="Palatino Linotype"/>
          <w:sz w:val="20"/>
          <w:szCs w:val="20"/>
        </w:rPr>
        <w:t xml:space="preserve"> por las</w:t>
      </w:r>
      <w:r w:rsidR="008A0457">
        <w:rPr>
          <w:rFonts w:ascii="Palatino Linotype" w:hAnsi="Palatino Linotype"/>
          <w:sz w:val="20"/>
          <w:szCs w:val="20"/>
        </w:rPr>
        <w:t xml:space="preserve"> bobinas circula corriente CA</w:t>
      </w:r>
      <w:r w:rsidR="00E60C9D">
        <w:rPr>
          <w:rFonts w:ascii="Palatino Linotype" w:hAnsi="Palatino Linotype"/>
          <w:sz w:val="20"/>
          <w:szCs w:val="20"/>
        </w:rPr>
        <w:t>,</w:t>
      </w:r>
      <w:r w:rsidR="008A0457">
        <w:rPr>
          <w:rFonts w:ascii="Palatino Linotype" w:hAnsi="Palatino Linotype"/>
          <w:sz w:val="20"/>
          <w:szCs w:val="20"/>
        </w:rPr>
        <w:t xml:space="preserve"> </w:t>
      </w:r>
      <w:r w:rsidR="005012D9">
        <w:rPr>
          <w:rFonts w:ascii="Palatino Linotype" w:hAnsi="Palatino Linotype"/>
          <w:sz w:val="20"/>
          <w:szCs w:val="20"/>
        </w:rPr>
        <w:t>y por tanto</w:t>
      </w:r>
      <w:r w:rsidR="008A0457">
        <w:rPr>
          <w:rFonts w:ascii="Palatino Linotype" w:hAnsi="Palatino Linotype"/>
          <w:sz w:val="20"/>
          <w:szCs w:val="20"/>
        </w:rPr>
        <w:t xml:space="preserve"> las pérdidas de </w:t>
      </w:r>
      <w:r w:rsidR="00F33C92">
        <w:rPr>
          <w:rFonts w:ascii="Palatino Linotype" w:hAnsi="Palatino Linotype"/>
          <w:sz w:val="20"/>
          <w:szCs w:val="20"/>
        </w:rPr>
        <w:t>los dos</w:t>
      </w:r>
      <w:r w:rsidR="008A0457">
        <w:rPr>
          <w:rFonts w:ascii="Palatino Linotype" w:hAnsi="Palatino Linotype"/>
          <w:sz w:val="20"/>
          <w:szCs w:val="20"/>
        </w:rPr>
        <w:t xml:space="preserve"> tipos s</w:t>
      </w:r>
      <w:r>
        <w:rPr>
          <w:rFonts w:ascii="Palatino Linotype" w:hAnsi="Palatino Linotype"/>
          <w:sz w:val="20"/>
          <w:szCs w:val="20"/>
        </w:rPr>
        <w:t>on</w:t>
      </w:r>
      <w:r w:rsidR="008A0457">
        <w:rPr>
          <w:rFonts w:ascii="Palatino Linotype" w:hAnsi="Palatino Linotype"/>
          <w:sz w:val="20"/>
          <w:szCs w:val="20"/>
        </w:rPr>
        <w:t xml:space="preserve"> relevantes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3212A4">
        <w:rPr>
          <w:rFonts w:ascii="Palatino Linotype" w:hAnsi="Palatino Linotype"/>
          <w:sz w:val="20"/>
          <w:szCs w:val="20"/>
        </w:rPr>
        <w:t>y</w:t>
      </w:r>
      <w:r>
        <w:rPr>
          <w:rFonts w:ascii="Palatino Linotype" w:hAnsi="Palatino Linotype"/>
          <w:sz w:val="20"/>
          <w:szCs w:val="20"/>
        </w:rPr>
        <w:t xml:space="preserve"> merecerá la pena minimizar</w:t>
      </w:r>
      <w:r w:rsidR="00F33C92">
        <w:rPr>
          <w:rFonts w:ascii="Palatino Linotype" w:hAnsi="Palatino Linotype"/>
          <w:sz w:val="20"/>
          <w:szCs w:val="20"/>
        </w:rPr>
        <w:t xml:space="preserve"> </w:t>
      </w:r>
      <w:r w:rsidR="003212A4">
        <w:rPr>
          <w:rFonts w:ascii="Palatino Linotype" w:hAnsi="Palatino Linotype"/>
          <w:sz w:val="20"/>
          <w:szCs w:val="20"/>
        </w:rPr>
        <w:t>los dos aportes</w:t>
      </w:r>
      <w:r>
        <w:rPr>
          <w:rFonts w:ascii="Palatino Linotype" w:hAnsi="Palatino Linotype"/>
          <w:sz w:val="20"/>
          <w:szCs w:val="20"/>
        </w:rPr>
        <w:t>.</w:t>
      </w:r>
    </w:p>
    <w:p w14:paraId="356A0ED0" w14:textId="3BD228C2" w:rsidR="00652CDE" w:rsidRDefault="00BA7B58" w:rsidP="008A121D">
      <w:pPr>
        <w:spacing w:before="120" w:after="120"/>
        <w:ind w:firstLine="426"/>
        <w:jc w:val="both"/>
        <w:rPr>
          <w:rFonts w:ascii="Palatino Linotype" w:hAnsi="Palatino Linotype"/>
          <w:sz w:val="20"/>
          <w:szCs w:val="20"/>
        </w:rPr>
      </w:pPr>
      <w:r w:rsidRPr="007D6A23">
        <w:rPr>
          <w:rFonts w:ascii="Palatino Linotype" w:hAnsi="Palatino Linotype"/>
          <w:sz w:val="20"/>
          <w:szCs w:val="20"/>
        </w:rPr>
        <w:t>Independientemente del diseño que se implemente</w:t>
      </w:r>
      <w:r w:rsidRPr="00C20586">
        <w:rPr>
          <w:rFonts w:ascii="Palatino Linotype" w:hAnsi="Palatino Linotype"/>
          <w:sz w:val="20"/>
          <w:szCs w:val="20"/>
        </w:rPr>
        <w:t>, nunca debe superarse la densidad de flujo de saturación en el componente,</w:t>
      </w:r>
      <w:r w:rsidR="00AB3AC7" w:rsidRPr="00C20586">
        <w:rPr>
          <w:rFonts w:ascii="Palatino Linotype" w:hAnsi="Palatino Linotype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1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sat</m:t>
            </m:r>
          </m:sub>
        </m:sSub>
      </m:oMath>
      <w:r w:rsidR="00E05E93" w:rsidRPr="00C20586">
        <w:rPr>
          <w:rFonts w:ascii="Palatino Linotype" w:eastAsiaTheme="minorEastAsia" w:hAnsi="Palatino Linotype"/>
          <w:b/>
          <w:sz w:val="18"/>
          <w:szCs w:val="18"/>
        </w:rPr>
        <w:t>.</w:t>
      </w:r>
      <w:r w:rsidRPr="00C20586">
        <w:rPr>
          <w:rFonts w:ascii="Palatino Linotype" w:hAnsi="Palatino Linotype"/>
          <w:sz w:val="20"/>
          <w:szCs w:val="20"/>
        </w:rPr>
        <w:t xml:space="preserve"> </w:t>
      </w:r>
      <w:r w:rsidR="00E05E93" w:rsidRPr="00C20586">
        <w:rPr>
          <w:rFonts w:ascii="Palatino Linotype" w:hAnsi="Palatino Linotype"/>
          <w:sz w:val="20"/>
          <w:szCs w:val="20"/>
        </w:rPr>
        <w:t>Al</w:t>
      </w:r>
      <w:r w:rsidRPr="00C20586">
        <w:rPr>
          <w:rFonts w:ascii="Palatino Linotype" w:hAnsi="Palatino Linotype"/>
          <w:sz w:val="20"/>
          <w:szCs w:val="20"/>
        </w:rPr>
        <w:t xml:space="preserve"> saturarse el material del núcleo, la bobina </w:t>
      </w:r>
      <w:r w:rsidR="00E05E93" w:rsidRPr="00C20586">
        <w:rPr>
          <w:rFonts w:ascii="Palatino Linotype" w:hAnsi="Palatino Linotype"/>
          <w:sz w:val="20"/>
          <w:szCs w:val="20"/>
        </w:rPr>
        <w:t>pierde</w:t>
      </w:r>
      <w:r w:rsidRPr="00C20586">
        <w:rPr>
          <w:rFonts w:ascii="Palatino Linotype" w:hAnsi="Palatino Linotype"/>
          <w:sz w:val="20"/>
          <w:szCs w:val="20"/>
        </w:rPr>
        <w:t xml:space="preserve"> </w:t>
      </w:r>
      <w:r w:rsidR="00E05E93" w:rsidRPr="00C20586">
        <w:rPr>
          <w:rFonts w:ascii="Palatino Linotype" w:hAnsi="Palatino Linotype"/>
          <w:sz w:val="20"/>
          <w:szCs w:val="20"/>
        </w:rPr>
        <w:t>el</w:t>
      </w:r>
      <w:r w:rsidRPr="00C20586">
        <w:rPr>
          <w:rFonts w:ascii="Palatino Linotype" w:hAnsi="Palatino Linotype"/>
          <w:sz w:val="20"/>
          <w:szCs w:val="20"/>
        </w:rPr>
        <w:t xml:space="preserve"> comportamiento inductivo y </w:t>
      </w:r>
      <w:r w:rsidR="00E05E93" w:rsidRPr="00C20586">
        <w:rPr>
          <w:rFonts w:ascii="Palatino Linotype" w:hAnsi="Palatino Linotype"/>
          <w:sz w:val="20"/>
          <w:szCs w:val="20"/>
        </w:rPr>
        <w:t>actúa</w:t>
      </w:r>
      <w:r w:rsidRPr="00C20586">
        <w:rPr>
          <w:rFonts w:ascii="Palatino Linotype" w:hAnsi="Palatino Linotype"/>
          <w:sz w:val="20"/>
          <w:szCs w:val="20"/>
        </w:rPr>
        <w:t xml:space="preserve"> como</w:t>
      </w:r>
      <w:r w:rsidRPr="007D6A23">
        <w:rPr>
          <w:rFonts w:ascii="Palatino Linotype" w:hAnsi="Palatino Linotype"/>
          <w:sz w:val="20"/>
          <w:szCs w:val="20"/>
        </w:rPr>
        <w:t xml:space="preserve"> un</w:t>
      </w:r>
      <w:r w:rsidR="00B77B3B">
        <w:rPr>
          <w:rFonts w:ascii="Palatino Linotype" w:hAnsi="Palatino Linotype"/>
          <w:sz w:val="20"/>
          <w:szCs w:val="20"/>
        </w:rPr>
        <w:t>a resistencia</w:t>
      </w:r>
      <w:r w:rsidRPr="007D6A23">
        <w:rPr>
          <w:rFonts w:ascii="Palatino Linotype" w:hAnsi="Palatino Linotype"/>
          <w:sz w:val="20"/>
          <w:szCs w:val="20"/>
        </w:rPr>
        <w:t>.</w:t>
      </w:r>
      <w:r w:rsidR="00DD5CA2">
        <w:rPr>
          <w:rFonts w:ascii="Palatino Linotype" w:hAnsi="Palatino Linotype"/>
          <w:sz w:val="20"/>
          <w:szCs w:val="20"/>
        </w:rPr>
        <w:t xml:space="preserve"> </w:t>
      </w:r>
    </w:p>
    <w:p w14:paraId="7130C32D" w14:textId="06D5E583" w:rsidR="002E5ACD" w:rsidRDefault="002E5ACD" w:rsidP="002E5ACD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 caso de que la corriente tenga una componente CC</w:t>
      </w:r>
      <w:r w:rsidR="00ED0127">
        <w:rPr>
          <w:rFonts w:ascii="Palatino Linotype" w:hAnsi="Palatino Linotype"/>
          <w:sz w:val="20"/>
          <w:szCs w:val="20"/>
        </w:rPr>
        <w:t xml:space="preserve"> adicional</w:t>
      </w:r>
      <w:r w:rsidR="00192DF2">
        <w:rPr>
          <w:rFonts w:ascii="Palatino Linotype" w:hAnsi="Palatino Linotype"/>
          <w:sz w:val="20"/>
          <w:szCs w:val="20"/>
        </w:rPr>
        <w:t>,</w:t>
      </w:r>
      <w:r w:rsidR="00192DF2" w:rsidRPr="00192DF2">
        <w:rPr>
          <w:rFonts w:ascii="Cambria Math" w:hAnsi="Cambria Math"/>
          <w:i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CC</m:t>
            </m:r>
          </m:sub>
        </m:sSub>
      </m:oMath>
      <w:r>
        <w:rPr>
          <w:rFonts w:ascii="Palatino Linotype" w:hAnsi="Palatino Linotype"/>
          <w:sz w:val="20"/>
          <w:szCs w:val="20"/>
        </w:rPr>
        <w:t xml:space="preserve">, el valor máximo de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será la suma del producido por </w:t>
      </w:r>
      <w:r w:rsidR="00192DF2">
        <w:rPr>
          <w:rFonts w:ascii="Palatino Linotype" w:hAnsi="Palatino Linotype"/>
          <w:sz w:val="20"/>
          <w:szCs w:val="20"/>
        </w:rPr>
        <w:t xml:space="preserve">ésta </w:t>
      </w:r>
      <w:r>
        <w:rPr>
          <w:rFonts w:ascii="Palatino Linotype" w:hAnsi="Palatino Linotype"/>
          <w:sz w:val="20"/>
          <w:szCs w:val="20"/>
        </w:rPr>
        <w:t>y la componente AC (rizado)</w:t>
      </w:r>
      <w:r w:rsidR="00B56E2C">
        <w:rPr>
          <w:rFonts w:ascii="Palatino Linotype" w:hAnsi="Palatino Linotype"/>
          <w:sz w:val="20"/>
          <w:szCs w:val="20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</m:oMath>
      <w:r>
        <w:rPr>
          <w:rFonts w:ascii="Palatino Linotype" w:hAnsi="Palatino Linotype"/>
          <w:sz w:val="20"/>
          <w:szCs w:val="20"/>
        </w:rPr>
        <w:t>.</w:t>
      </w:r>
    </w:p>
    <w:p w14:paraId="4AE76621" w14:textId="25D97D97" w:rsidR="00431465" w:rsidRDefault="006141D0" w:rsidP="00AD0507">
      <w:pPr>
        <w:spacing w:before="120" w:after="120"/>
        <w:jc w:val="center"/>
        <w:rPr>
          <w:rFonts w:ascii="Palatino Linotype" w:hAnsi="Palatino Linotype"/>
        </w:rPr>
      </w:pPr>
      <w:r w:rsidRPr="006141D0">
        <w:rPr>
          <w:noProof/>
        </w:rPr>
        <w:drawing>
          <wp:inline distT="0" distB="0" distL="0" distR="0" wp14:anchorId="4847AF93" wp14:editId="710BA1DD">
            <wp:extent cx="4550734" cy="19960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1"/>
                    <a:stretch/>
                  </pic:blipFill>
                  <pic:spPr bwMode="auto">
                    <a:xfrm>
                      <a:off x="0" y="0"/>
                      <a:ext cx="4580385" cy="20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07774" w14:textId="4B90EAC8" w:rsidR="0071372B" w:rsidRDefault="00CF7371" w:rsidP="00AD0507">
      <w:pPr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 el</w:t>
      </w:r>
      <w:r w:rsidR="008C188E">
        <w:rPr>
          <w:rFonts w:ascii="Palatino Linotype" w:hAnsi="Palatino Linotype"/>
          <w:sz w:val="20"/>
          <w:szCs w:val="20"/>
        </w:rPr>
        <w:t xml:space="preserve"> caso en que la corriente por la bobina </w:t>
      </w:r>
      <w:r>
        <w:rPr>
          <w:rFonts w:ascii="Palatino Linotype" w:hAnsi="Palatino Linotype"/>
          <w:sz w:val="20"/>
          <w:szCs w:val="20"/>
        </w:rPr>
        <w:t xml:space="preserve">sea </w:t>
      </w:r>
      <w:r w:rsidR="008C188E">
        <w:rPr>
          <w:rFonts w:ascii="Palatino Linotype" w:hAnsi="Palatino Linotype"/>
          <w:sz w:val="20"/>
          <w:szCs w:val="20"/>
        </w:rPr>
        <w:t>puramente CA</w:t>
      </w:r>
      <w:r w:rsidR="0071372B">
        <w:rPr>
          <w:rFonts w:ascii="Palatino Linotype" w:hAnsi="Palatino Linotype"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CC</m:t>
            </m:r>
          </m:sub>
        </m:sSub>
        <m:r>
          <w:rPr>
            <w:rFonts w:ascii="Cambria Math" w:hAnsi="Cambria Math"/>
            <w:sz w:val="20"/>
            <w:szCs w:val="20"/>
          </w:rPr>
          <m:t>=0 A</m:t>
        </m:r>
      </m:oMath>
      <w:r w:rsidR="0071372B">
        <w:rPr>
          <w:rFonts w:ascii="Palatino Linotype" w:hAnsi="Palatino Linotype"/>
          <w:sz w:val="20"/>
          <w:szCs w:val="20"/>
        </w:rPr>
        <w:t>)</w:t>
      </w:r>
      <w:r>
        <w:rPr>
          <w:rFonts w:ascii="Palatino Linotype" w:hAnsi="Palatino Linotype"/>
          <w:sz w:val="20"/>
          <w:szCs w:val="20"/>
        </w:rPr>
        <w:t>,</w:t>
      </w:r>
      <w:r w:rsidR="00506B41">
        <w:rPr>
          <w:rFonts w:ascii="Palatino Linotype" w:hAnsi="Palatino Linotype"/>
          <w:sz w:val="20"/>
          <w:szCs w:val="20"/>
        </w:rPr>
        <w:t xml:space="preserve"> el valor máximo de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 w:rsidR="00506B41"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 w:rsidR="00506B41" w:rsidRPr="00506B41">
        <w:rPr>
          <w:rFonts w:ascii="Palatino Linotype" w:hAnsi="Palatino Linotype"/>
          <w:sz w:val="20"/>
          <w:szCs w:val="20"/>
        </w:rPr>
        <w:t xml:space="preserve">será </w:t>
      </w:r>
      <w:r w:rsidR="00506B41">
        <w:rPr>
          <w:rFonts w:ascii="Palatino Linotype" w:hAnsi="Palatino Linotype"/>
          <w:sz w:val="20"/>
          <w:szCs w:val="20"/>
        </w:rPr>
        <w:t>el</w:t>
      </w:r>
      <w:r w:rsidR="008754E1">
        <w:rPr>
          <w:rFonts w:ascii="Palatino Linotype" w:hAnsi="Palatino Linotype"/>
          <w:sz w:val="20"/>
          <w:szCs w:val="20"/>
        </w:rPr>
        <w:t xml:space="preserve"> que dictamine si se supera o no el valor de saturación.</w:t>
      </w:r>
      <w:r w:rsidR="0071372B">
        <w:rPr>
          <w:rFonts w:ascii="Palatino Linotype" w:hAnsi="Palatino Linotype"/>
          <w:sz w:val="20"/>
          <w:szCs w:val="20"/>
        </w:rPr>
        <w:t xml:space="preserve"> </w:t>
      </w:r>
    </w:p>
    <w:p w14:paraId="4FADD995" w14:textId="19140D4D" w:rsidR="00CF7371" w:rsidRDefault="00563073" w:rsidP="00AD0507">
      <w:pPr>
        <w:spacing w:before="120" w:after="0"/>
        <w:ind w:firstLine="709"/>
        <w:jc w:val="both"/>
        <w:rPr>
          <w:rFonts w:ascii="Palatino Linotype" w:hAnsi="Palatino Linotype"/>
          <w:sz w:val="20"/>
          <w:szCs w:val="20"/>
        </w:rPr>
      </w:pPr>
      <w:r w:rsidRPr="00563073">
        <w:rPr>
          <w:noProof/>
        </w:rPr>
        <w:drawing>
          <wp:inline distT="0" distB="0" distL="0" distR="0" wp14:anchorId="7583AFC4" wp14:editId="275B9516">
            <wp:extent cx="4547504" cy="1994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9"/>
                    <a:stretch/>
                  </pic:blipFill>
                  <pic:spPr bwMode="auto">
                    <a:xfrm>
                      <a:off x="0" y="0"/>
                      <a:ext cx="4547504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0E4FA" w14:textId="17448378" w:rsidR="00EE0D89" w:rsidRDefault="0080379D" w:rsidP="00D11746">
      <w:pPr>
        <w:spacing w:before="480"/>
        <w:jc w:val="both"/>
        <w:rPr>
          <w:rFonts w:ascii="Bahnschrift Light" w:hAnsi="Bahnschrift Light"/>
          <w:b/>
          <w:bCs/>
          <w:color w:val="000000" w:themeColor="text1"/>
          <w:sz w:val="28"/>
          <w:szCs w:val="28"/>
        </w:rPr>
      </w:pPr>
      <w:r w:rsidRPr="00140E27">
        <w:rPr>
          <w:rFonts w:ascii="Bahnschrift Light" w:hAnsi="Bahnschrift Light"/>
          <w:b/>
          <w:bCs/>
          <w:color w:val="000000" w:themeColor="text1"/>
          <w:sz w:val="28"/>
          <w:szCs w:val="28"/>
        </w:rPr>
        <w:t xml:space="preserve">Pasos </w:t>
      </w:r>
      <w:r w:rsidR="0016699A" w:rsidRPr="00140E27">
        <w:rPr>
          <w:rFonts w:ascii="Bahnschrift Light" w:hAnsi="Bahnschrift Light"/>
          <w:b/>
          <w:bCs/>
          <w:color w:val="000000" w:themeColor="text1"/>
          <w:sz w:val="28"/>
          <w:szCs w:val="28"/>
        </w:rPr>
        <w:t>para el diseño del componente</w:t>
      </w:r>
    </w:p>
    <w:p w14:paraId="3A746158" w14:textId="4B0EFD8C" w:rsidR="00563073" w:rsidRPr="00AD0507" w:rsidRDefault="00563073" w:rsidP="00AD0507">
      <w:pPr>
        <w:ind w:firstLine="426"/>
        <w:jc w:val="both"/>
        <w:rPr>
          <w:rFonts w:ascii="Palatino Linotype" w:hAnsi="Palatino Linotype"/>
          <w:sz w:val="20"/>
          <w:szCs w:val="20"/>
        </w:rPr>
      </w:pPr>
      <w:r w:rsidRPr="00AD0507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 xml:space="preserve">esta sección se </w:t>
      </w:r>
      <w:r w:rsidR="001E7C42">
        <w:rPr>
          <w:rFonts w:ascii="Palatino Linotype" w:hAnsi="Palatino Linotype"/>
          <w:sz w:val="20"/>
          <w:szCs w:val="20"/>
        </w:rPr>
        <w:t xml:space="preserve">enumeran las acciones que deben realizarse para </w:t>
      </w:r>
      <w:r w:rsidR="00A9616E">
        <w:rPr>
          <w:rFonts w:ascii="Palatino Linotype" w:hAnsi="Palatino Linotype"/>
          <w:sz w:val="20"/>
          <w:szCs w:val="20"/>
        </w:rPr>
        <w:t xml:space="preserve">diseñar para su construcción </w:t>
      </w:r>
      <w:r w:rsidR="00EB37F1">
        <w:rPr>
          <w:rFonts w:ascii="Palatino Linotype" w:hAnsi="Palatino Linotype"/>
          <w:sz w:val="20"/>
          <w:szCs w:val="20"/>
        </w:rPr>
        <w:t xml:space="preserve">una bobina de un cierto valor de inductancia </w:t>
      </w:r>
      <w:r w:rsidR="00EB37F1">
        <w:rPr>
          <w:rFonts w:ascii="Palatino Linotype" w:hAnsi="Palatino Linotype"/>
          <w:i/>
          <w:iCs/>
          <w:sz w:val="20"/>
          <w:szCs w:val="20"/>
        </w:rPr>
        <w:t>L</w:t>
      </w:r>
      <w:r w:rsidR="00EB37F1">
        <w:rPr>
          <w:rFonts w:ascii="Palatino Linotype" w:hAnsi="Palatino Linotype"/>
          <w:sz w:val="20"/>
          <w:szCs w:val="20"/>
        </w:rPr>
        <w:t xml:space="preserve">, atendiendo a la especificación eléctrica </w:t>
      </w:r>
      <w:r w:rsidR="00131D52">
        <w:rPr>
          <w:rFonts w:ascii="Palatino Linotype" w:hAnsi="Palatino Linotype"/>
          <w:sz w:val="20"/>
          <w:szCs w:val="20"/>
        </w:rPr>
        <w:t xml:space="preserve">de la aplicación e </w:t>
      </w:r>
      <w:r w:rsidR="00B865D6">
        <w:rPr>
          <w:rFonts w:ascii="Palatino Linotype" w:hAnsi="Palatino Linotype"/>
          <w:sz w:val="20"/>
          <w:szCs w:val="20"/>
        </w:rPr>
        <w:t xml:space="preserve">imponiendo </w:t>
      </w:r>
      <w:r w:rsidR="00A9616E">
        <w:rPr>
          <w:rFonts w:ascii="Palatino Linotype" w:hAnsi="Palatino Linotype"/>
          <w:sz w:val="20"/>
          <w:szCs w:val="20"/>
        </w:rPr>
        <w:t>restricciones mecánicas al diseño.</w:t>
      </w:r>
    </w:p>
    <w:p w14:paraId="3BB17077" w14:textId="00000950" w:rsidR="00AC1264" w:rsidRDefault="00AC1264" w:rsidP="00AC1264">
      <w:pPr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Bahnschrift Light" w:hAnsi="Bahnschrift Light"/>
          <w:sz w:val="24"/>
          <w:szCs w:val="24"/>
        </w:rPr>
        <w:lastRenderedPageBreak/>
        <w:t>0</w:t>
      </w:r>
      <w:r w:rsidRPr="00140E27">
        <w:rPr>
          <w:rFonts w:ascii="Bahnschrift Light" w:hAnsi="Bahnschrift Light"/>
          <w:sz w:val="24"/>
          <w:szCs w:val="24"/>
        </w:rPr>
        <w:t xml:space="preserve">) </w:t>
      </w:r>
      <w:r>
        <w:rPr>
          <w:rFonts w:ascii="Bahnschrift Light" w:hAnsi="Bahnschrift Light"/>
          <w:sz w:val="24"/>
          <w:szCs w:val="24"/>
        </w:rPr>
        <w:t>Especificación, datos geométricos y restricciones físicas</w:t>
      </w:r>
    </w:p>
    <w:p w14:paraId="5F8E407A" w14:textId="2DDABDD5" w:rsidR="008A6883" w:rsidRDefault="00920D44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El procedimiento dispuesto a continuación parte del conocimiento previo por parte del diseñador de la especificación eléctrica y</w:t>
      </w:r>
      <w:r w:rsidR="00144226">
        <w:rPr>
          <w:rFonts w:ascii="Palatino Linotype" w:hAnsi="Palatino Linotype"/>
          <w:sz w:val="20"/>
          <w:szCs w:val="20"/>
        </w:rPr>
        <w:t xml:space="preserve"> los parámetros físicos de los materiales, núcleos y conductores </w:t>
      </w:r>
      <w:r w:rsidR="008A6883">
        <w:rPr>
          <w:rFonts w:ascii="Palatino Linotype" w:hAnsi="Palatino Linotype"/>
          <w:sz w:val="20"/>
          <w:szCs w:val="20"/>
        </w:rPr>
        <w:t>preseleccionados para la operación</w:t>
      </w:r>
      <w:r w:rsidR="007A1992">
        <w:rPr>
          <w:rFonts w:ascii="Palatino Linotype" w:hAnsi="Palatino Linotype"/>
          <w:sz w:val="20"/>
          <w:szCs w:val="20"/>
        </w:rPr>
        <w:t>:</w:t>
      </w:r>
    </w:p>
    <w:p w14:paraId="73F2E41D" w14:textId="2B161A37" w:rsidR="008A6883" w:rsidRPr="00977312" w:rsidRDefault="008A6883" w:rsidP="00977312">
      <w:pPr>
        <w:pStyle w:val="Prrafodelista"/>
        <w:numPr>
          <w:ilvl w:val="0"/>
          <w:numId w:val="10"/>
        </w:numPr>
        <w:jc w:val="both"/>
        <w:rPr>
          <w:rFonts w:ascii="Bahnschrift Light" w:eastAsiaTheme="minorEastAsia" w:hAnsi="Bahnschrift Light"/>
          <w:sz w:val="20"/>
          <w:szCs w:val="20"/>
        </w:rPr>
      </w:pPr>
      <w:r w:rsidRPr="00977312">
        <w:rPr>
          <w:rFonts w:ascii="Palatino Linotype" w:hAnsi="Palatino Linotype"/>
          <w:sz w:val="20"/>
          <w:szCs w:val="20"/>
        </w:rPr>
        <w:t>Especificación eléctrica</w:t>
      </w:r>
      <w:r w:rsidR="00B142AD" w:rsidRPr="00977312">
        <w:rPr>
          <w:rFonts w:ascii="Palatino Linotype" w:hAnsi="Palatino Linotype"/>
          <w:sz w:val="20"/>
          <w:szCs w:val="20"/>
        </w:rPr>
        <w:t>:</w:t>
      </w:r>
      <w:r w:rsidR="00B142AD" w:rsidRPr="00977312">
        <w:rPr>
          <w:rFonts w:ascii="Bahnschrift Light" w:hAnsi="Bahnschrift Light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L,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rms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f,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CC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, </m:t>
        </m:r>
      </m:oMath>
    </w:p>
    <w:p w14:paraId="018816AB" w14:textId="32D9B44C" w:rsidR="005A0263" w:rsidRPr="00977312" w:rsidRDefault="005A0263" w:rsidP="00977312">
      <w:pPr>
        <w:pStyle w:val="Prrafodelista"/>
        <w:numPr>
          <w:ilvl w:val="0"/>
          <w:numId w:val="10"/>
        </w:numPr>
        <w:jc w:val="both"/>
        <w:rPr>
          <w:rFonts w:ascii="Bahnschrift Light" w:eastAsiaTheme="minorEastAsia" w:hAnsi="Bahnschrift Light"/>
          <w:sz w:val="20"/>
          <w:szCs w:val="20"/>
        </w:rPr>
      </w:pPr>
      <w:r w:rsidRPr="00977312">
        <w:rPr>
          <w:rFonts w:ascii="Palatino Linotype" w:hAnsi="Palatino Linotype"/>
          <w:sz w:val="20"/>
          <w:szCs w:val="20"/>
        </w:rPr>
        <w:t>Datos de los núcleos:</w:t>
      </w:r>
      <w:r w:rsidR="00C0253F" w:rsidRPr="00977312">
        <w:rPr>
          <w:rFonts w:ascii="Bahnschrift Light" w:eastAsiaTheme="minorEastAsia" w:hAnsi="Bahnschrift Light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MLT,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 A</m:t>
        </m:r>
      </m:oMath>
    </w:p>
    <w:p w14:paraId="572CF38D" w14:textId="260CFCC5" w:rsidR="005A0263" w:rsidRPr="00977312" w:rsidRDefault="005A0263" w:rsidP="00977312">
      <w:pPr>
        <w:pStyle w:val="Prrafodelista"/>
        <w:numPr>
          <w:ilvl w:val="0"/>
          <w:numId w:val="10"/>
        </w:numPr>
        <w:jc w:val="both"/>
        <w:rPr>
          <w:rFonts w:ascii="Bahnschrift Light" w:eastAsiaTheme="minorEastAsia" w:hAnsi="Bahnschrift Light"/>
          <w:sz w:val="20"/>
          <w:szCs w:val="20"/>
        </w:rPr>
      </w:pPr>
      <w:r w:rsidRPr="00977312">
        <w:rPr>
          <w:rFonts w:ascii="Palatino Linotype" w:hAnsi="Palatino Linotype"/>
          <w:sz w:val="20"/>
          <w:szCs w:val="20"/>
        </w:rPr>
        <w:t>Datos de los conductores:</w:t>
      </w:r>
      <w:r w:rsidR="00C51188" w:rsidRPr="00977312">
        <w:rPr>
          <w:rFonts w:ascii="Bahnschrift Light" w:eastAsiaTheme="minorEastAsia" w:hAnsi="Bahnschrift Light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w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cu @Tª</m:t>
            </m:r>
          </m:sub>
        </m:sSub>
        <m:r>
          <w:rPr>
            <w:rStyle w:val="Refdenotaalpie"/>
            <w:rFonts w:ascii="Cambria Math" w:eastAsiaTheme="minorEastAsia" w:hAnsi="Cambria Math"/>
            <w:i/>
            <w:sz w:val="20"/>
            <w:szCs w:val="20"/>
          </w:rPr>
          <w:footnoteReference w:id="3"/>
        </m:r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w </m:t>
            </m:r>
          </m:sub>
        </m:sSub>
      </m:oMath>
    </w:p>
    <w:p w14:paraId="7C917F2B" w14:textId="02E074A0" w:rsidR="005A0263" w:rsidRPr="00977312" w:rsidRDefault="005A0263" w:rsidP="00977312">
      <w:pPr>
        <w:pStyle w:val="Prrafodelista"/>
        <w:numPr>
          <w:ilvl w:val="0"/>
          <w:numId w:val="10"/>
        </w:numPr>
        <w:jc w:val="both"/>
        <w:rPr>
          <w:rFonts w:ascii="Bahnschrift Light" w:eastAsiaTheme="minorEastAsia" w:hAnsi="Bahnschrift Light"/>
          <w:sz w:val="20"/>
          <w:szCs w:val="20"/>
        </w:rPr>
      </w:pPr>
      <w:r w:rsidRPr="00977312">
        <w:rPr>
          <w:rFonts w:ascii="Palatino Linotype" w:hAnsi="Palatino Linotype"/>
          <w:sz w:val="20"/>
          <w:szCs w:val="20"/>
        </w:rPr>
        <w:t>Datos del material:</w:t>
      </w:r>
      <w:r w:rsidR="00947B78" w:rsidRPr="00977312">
        <w:rPr>
          <w:rFonts w:ascii="Bahnschrift Light" w:eastAsiaTheme="minorEastAsia" w:hAnsi="Bahnschrift Light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fe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, β,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acc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18"/>
                <w:szCs w:val="18"/>
              </w:rPr>
              <m:t>sat</m:t>
            </m:r>
          </m:sub>
        </m:sSub>
        <m:r>
          <w:rPr>
            <w:rFonts w:ascii="Cambria Math" w:hAnsi="Cambria Math"/>
            <w:sz w:val="18"/>
            <w:szCs w:val="18"/>
          </w:rPr>
          <m:t xml:space="preserve">, μ, </m:t>
        </m:r>
      </m:oMath>
    </w:p>
    <w:p w14:paraId="66F46A59" w14:textId="7F38DDDE" w:rsidR="005A0263" w:rsidRPr="00977312" w:rsidRDefault="005A0263" w:rsidP="00977312">
      <w:pPr>
        <w:pStyle w:val="Prrafodelista"/>
        <w:numPr>
          <w:ilvl w:val="0"/>
          <w:numId w:val="10"/>
        </w:numPr>
        <w:jc w:val="both"/>
        <w:rPr>
          <w:rFonts w:ascii="Bahnschrift Light" w:eastAsiaTheme="minorEastAsia" w:hAnsi="Bahnschrift Light"/>
          <w:sz w:val="20"/>
          <w:szCs w:val="20"/>
        </w:rPr>
      </w:pPr>
      <w:r w:rsidRPr="00977312">
        <w:rPr>
          <w:rFonts w:ascii="Palatino Linotype" w:hAnsi="Palatino Linotype"/>
          <w:sz w:val="20"/>
          <w:szCs w:val="20"/>
        </w:rPr>
        <w:t>Restricciones físicas:</w:t>
      </w:r>
      <w:r w:rsidR="00C660EC" w:rsidRPr="00977312">
        <w:rPr>
          <w:rFonts w:ascii="Bahnschrift Light" w:eastAsiaTheme="minorEastAsia" w:hAnsi="Bahnschrift Light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max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total max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, perc,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w máxmo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u</m:t>
            </m:r>
          </m:sub>
        </m:sSub>
        <m:r>
          <w:rPr>
            <w:rStyle w:val="Refdenotaalpie"/>
            <w:rFonts w:ascii="Cambria Math" w:eastAsiaTheme="minorEastAsia" w:hAnsi="Cambria Math"/>
            <w:i/>
            <w:sz w:val="20"/>
            <w:szCs w:val="20"/>
          </w:rPr>
          <w:footnoteReference w:id="4"/>
        </m:r>
      </m:oMath>
      <w:r w:rsidR="00C660EC" w:rsidRPr="00977312">
        <w:rPr>
          <w:rFonts w:ascii="Bahnschrift Light" w:eastAsiaTheme="minorEastAsia" w:hAnsi="Bahnschrift Light"/>
          <w:sz w:val="20"/>
          <w:szCs w:val="20"/>
        </w:rPr>
        <w:t xml:space="preserve">  </w:t>
      </w:r>
    </w:p>
    <w:p w14:paraId="2DF3DD74" w14:textId="45FFDC93" w:rsidR="00117648" w:rsidRPr="00140E27" w:rsidRDefault="008D3BBD" w:rsidP="009D6FDA">
      <w:pPr>
        <w:spacing w:before="240" w:after="120"/>
        <w:jc w:val="both"/>
        <w:rPr>
          <w:rFonts w:ascii="Bahnschrift Light" w:hAnsi="Bahnschrift Light"/>
          <w:sz w:val="24"/>
          <w:szCs w:val="24"/>
        </w:rPr>
      </w:pPr>
      <w:r w:rsidRPr="00140E27">
        <w:rPr>
          <w:rFonts w:ascii="Bahnschrift Light" w:hAnsi="Bahnschrift Light"/>
          <w:sz w:val="24"/>
          <w:szCs w:val="24"/>
        </w:rPr>
        <w:t xml:space="preserve">1) </w:t>
      </w:r>
      <w:r w:rsidR="00117648" w:rsidRPr="00140E27">
        <w:rPr>
          <w:rFonts w:ascii="Bahnschrift Light" w:hAnsi="Bahnschrift Light"/>
          <w:sz w:val="24"/>
          <w:szCs w:val="24"/>
        </w:rPr>
        <w:t>Decisión de la aproximación de diseño</w:t>
      </w:r>
    </w:p>
    <w:p w14:paraId="42D66BA3" w14:textId="1E591423" w:rsidR="00D936FD" w:rsidRDefault="00D936FD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Si se sigue la aproximación 1.: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1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max</m:t>
            </m:r>
          </m:sub>
        </m:sSub>
      </m:oMath>
      <w:r w:rsidR="00DE37A0">
        <w:rPr>
          <w:rFonts w:ascii="Palatino Linotype" w:hAnsi="Palatino Linotype"/>
          <w:sz w:val="20"/>
          <w:szCs w:val="20"/>
        </w:rPr>
        <w:t xml:space="preserve"> (6) </w:t>
      </w:r>
    </w:p>
    <w:p w14:paraId="7B3DEC23" w14:textId="49F76CD6" w:rsidR="00CE7ADB" w:rsidRDefault="00D936FD" w:rsidP="00D936FD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 se sigue la aproximación 2.:</w:t>
      </w:r>
      <w:r w:rsidRPr="00D936FD">
        <w:rPr>
          <w:rFonts w:ascii="Cambria Math" w:hAnsi="Cambria Math"/>
          <w:b/>
          <w:sz w:val="18"/>
          <w:szCs w:val="18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1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opt</m:t>
            </m:r>
          </m:sub>
        </m:sSub>
      </m:oMath>
      <w:r w:rsidR="00CD567A">
        <w:rPr>
          <w:rFonts w:ascii="Cambria Math" w:eastAsiaTheme="minorEastAsia" w:hAnsi="Cambria Math"/>
          <w:b/>
          <w:sz w:val="18"/>
          <w:szCs w:val="18"/>
        </w:rPr>
        <w:t xml:space="preserve"> </w:t>
      </w:r>
      <w:r w:rsidR="00CD567A">
        <w:rPr>
          <w:rFonts w:ascii="Palatino Linotype" w:hAnsi="Palatino Linotype"/>
          <w:sz w:val="20"/>
          <w:szCs w:val="20"/>
        </w:rPr>
        <w:t>(</w:t>
      </w:r>
      <w:r w:rsidR="00DE37A0">
        <w:rPr>
          <w:rFonts w:ascii="Palatino Linotype" w:hAnsi="Palatino Linotype"/>
          <w:sz w:val="20"/>
          <w:szCs w:val="20"/>
        </w:rPr>
        <w:t>8</w:t>
      </w:r>
      <w:r w:rsidR="00CD567A">
        <w:rPr>
          <w:rFonts w:ascii="Palatino Linotype" w:hAnsi="Palatino Linotype"/>
          <w:sz w:val="20"/>
          <w:szCs w:val="20"/>
        </w:rPr>
        <w:t>)</w:t>
      </w:r>
      <w:r w:rsidR="00D50372">
        <w:rPr>
          <w:rFonts w:ascii="Palatino Linotype" w:hAnsi="Palatino Linotype"/>
          <w:sz w:val="20"/>
          <w:szCs w:val="20"/>
        </w:rPr>
        <w:t xml:space="preserve"> +</w:t>
      </w:r>
      <m:oMath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CC</m:t>
            </m:r>
          </m:sub>
        </m:sSub>
      </m:oMath>
      <w:r w:rsidR="005A3D95">
        <w:rPr>
          <w:rFonts w:ascii="Palatino Linotype" w:eastAsiaTheme="minorEastAsia" w:hAnsi="Palatino Linotype"/>
          <w:b/>
          <w:sz w:val="18"/>
          <w:szCs w:val="18"/>
        </w:rPr>
        <w:t>,</w:t>
      </w:r>
      <w:r w:rsidR="00CE7ADB">
        <w:rPr>
          <w:rFonts w:ascii="Palatino Linotype" w:hAnsi="Palatino Linotype"/>
          <w:sz w:val="20"/>
          <w:szCs w:val="20"/>
        </w:rPr>
        <w:t xml:space="preserve"> donde</w:t>
      </w:r>
      <w:r w:rsidR="005A3D95">
        <w:rPr>
          <w:rFonts w:ascii="Palatino Linotype" w:hAnsi="Palatino Linotype"/>
          <w:sz w:val="20"/>
          <w:szCs w:val="20"/>
        </w:rPr>
        <w:t>:</w:t>
      </w:r>
    </w:p>
    <w:p w14:paraId="02FBCC6F" w14:textId="34171BAB" w:rsidR="00CE7ADB" w:rsidRPr="00CC4C23" w:rsidRDefault="0016523A" w:rsidP="00CE7ADB">
      <w:pPr>
        <w:jc w:val="both"/>
        <w:rPr>
          <w:rFonts w:ascii="Palatino Linotype" w:hAnsi="Palatino Linotype"/>
          <w:sz w:val="20"/>
          <w:szCs w:val="20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CC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L·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CC</m:t>
                  </m:r>
                </m:sub>
              </m:sSub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A·N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 xml:space="preserve">    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9</m:t>
              </m:r>
            </m:e>
          </m: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.</m:t>
          </m:r>
        </m:oMath>
      </m:oMathPara>
    </w:p>
    <w:p w14:paraId="4AE5546A" w14:textId="77777777" w:rsidR="00A86C4E" w:rsidRDefault="00A86C4E" w:rsidP="00D936FD">
      <w:pPr>
        <w:spacing w:before="120"/>
        <w:ind w:firstLine="426"/>
        <w:jc w:val="both"/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 xml:space="preserve">Si la aplicación tiene una corriente CA pura, el término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CC</m:t>
            </m:r>
          </m:sub>
        </m:sSub>
      </m:oMath>
      <w:r>
        <w:rPr>
          <w:rFonts w:ascii="Palatino Linotype" w:eastAsiaTheme="minorEastAsia" w:hAnsi="Palatino Linotype"/>
          <w:sz w:val="20"/>
          <w:szCs w:val="20"/>
        </w:rPr>
        <w:t xml:space="preserve"> es 0. </w:t>
      </w:r>
    </w:p>
    <w:p w14:paraId="6435B698" w14:textId="4C6B5029" w:rsidR="002B038B" w:rsidRPr="00D936FD" w:rsidRDefault="000F69D3" w:rsidP="00D936FD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Finalmente s</w:t>
      </w:r>
      <w:r w:rsidR="002A328E">
        <w:rPr>
          <w:rFonts w:ascii="Palatino Linotype" w:eastAsiaTheme="minorEastAsia" w:hAnsi="Palatino Linotype"/>
          <w:sz w:val="20"/>
          <w:szCs w:val="20"/>
        </w:rPr>
        <w:t>e</w:t>
      </w:r>
      <w:r w:rsidR="00D762D8">
        <w:rPr>
          <w:rFonts w:ascii="Palatino Linotype" w:eastAsiaTheme="minorEastAsia" w:hAnsi="Palatino Linotype"/>
          <w:sz w:val="20"/>
          <w:szCs w:val="20"/>
        </w:rPr>
        <w:t xml:space="preserve"> descartan todos los diseños en los cuales</w:t>
      </w:r>
      <w:r w:rsidR="00717F26">
        <w:rPr>
          <w:rFonts w:ascii="Palatino Linotype" w:eastAsiaTheme="minorEastAsia" w:hAnsi="Palatino Linotype"/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18"/>
            <w:szCs w:val="18"/>
          </w:rPr>
          <m:t>&gt;</m:t>
        </m:r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1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sat</m:t>
            </m:r>
          </m:sub>
        </m:sSub>
        <m:r>
          <m:rPr>
            <m:sty m:val="bi"/>
          </m:rPr>
          <w:rPr>
            <w:rFonts w:ascii="Cambria Math" w:hAnsi="Cambria Math"/>
            <w:sz w:val="18"/>
            <w:szCs w:val="18"/>
          </w:rPr>
          <m:t>·</m:t>
        </m:r>
        <m:r>
          <w:rPr>
            <w:rFonts w:ascii="Cambria Math" w:hAnsi="Cambria Math"/>
            <w:sz w:val="18"/>
            <w:szCs w:val="18"/>
          </w:rPr>
          <m:t>coeff</m:t>
        </m:r>
      </m:oMath>
      <w:r w:rsidR="00DD5CA2">
        <w:rPr>
          <w:rFonts w:ascii="Palatino Linotype" w:eastAsiaTheme="minorEastAsia" w:hAnsi="Palatino Linotype"/>
          <w:bCs/>
          <w:sz w:val="18"/>
          <w:szCs w:val="18"/>
        </w:rPr>
        <w:t>.</w:t>
      </w:r>
      <w:r w:rsidR="00D936FD">
        <w:rPr>
          <w:rFonts w:ascii="Palatino Linotype" w:eastAsiaTheme="minorEastAsia" w:hAnsi="Palatino Linotype"/>
          <w:bCs/>
          <w:sz w:val="18"/>
          <w:szCs w:val="18"/>
        </w:rPr>
        <w:t xml:space="preserve"> </w:t>
      </w:r>
    </w:p>
    <w:p w14:paraId="26D099A9" w14:textId="1EE3781C" w:rsidR="00792D46" w:rsidRPr="00140E27" w:rsidRDefault="008D3BBD" w:rsidP="009D6FDA">
      <w:pPr>
        <w:spacing w:before="240" w:after="120"/>
        <w:jc w:val="both"/>
        <w:rPr>
          <w:rFonts w:ascii="Bahnschrift Light" w:hAnsi="Bahnschrift Light"/>
          <w:sz w:val="24"/>
          <w:szCs w:val="24"/>
        </w:rPr>
      </w:pPr>
      <w:r w:rsidRPr="00140E27">
        <w:rPr>
          <w:rFonts w:ascii="Bahnschrift Light" w:hAnsi="Bahnschrift Light"/>
          <w:sz w:val="24"/>
          <w:szCs w:val="24"/>
        </w:rPr>
        <w:t xml:space="preserve">2) </w:t>
      </w:r>
      <w:r w:rsidR="001E2312" w:rsidRPr="00140E27">
        <w:rPr>
          <w:rFonts w:ascii="Bahnschrift Light" w:hAnsi="Bahnschrift Light"/>
          <w:sz w:val="24"/>
          <w:szCs w:val="24"/>
        </w:rPr>
        <w:t>Cálculo de</w:t>
      </w:r>
      <w:r w:rsidRPr="00140E27">
        <w:rPr>
          <w:rFonts w:ascii="Bahnschrift Light" w:hAnsi="Bahnschrift Light"/>
          <w:sz w:val="24"/>
          <w:szCs w:val="24"/>
        </w:rPr>
        <w:t xml:space="preserve">l número de vueltas </w:t>
      </w:r>
    </w:p>
    <w:p w14:paraId="36F6B198" w14:textId="4BEF1793" w:rsidR="00545DD6" w:rsidRDefault="00682A67" w:rsidP="00D705AD">
      <w:pPr>
        <w:spacing w:before="120" w:after="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Según</w:t>
      </w:r>
      <w:r w:rsidR="00200F02">
        <w:rPr>
          <w:rFonts w:ascii="Palatino Linotype" w:hAnsi="Palatino Linotype"/>
          <w:sz w:val="20"/>
          <w:szCs w:val="20"/>
        </w:rPr>
        <w:t xml:space="preserve"> (</w:t>
      </w:r>
      <w:r w:rsidR="00DE37A0">
        <w:rPr>
          <w:rFonts w:ascii="Palatino Linotype" w:hAnsi="Palatino Linotype"/>
          <w:sz w:val="20"/>
          <w:szCs w:val="20"/>
        </w:rPr>
        <w:t>10</w:t>
      </w:r>
      <w:r w:rsidR="00200F02">
        <w:rPr>
          <w:rFonts w:ascii="Palatino Linotype" w:hAnsi="Palatino Linotype"/>
          <w:sz w:val="20"/>
          <w:szCs w:val="20"/>
        </w:rPr>
        <w:t>)</w:t>
      </w:r>
      <w:r w:rsidR="00545DD6">
        <w:rPr>
          <w:rFonts w:ascii="Palatino Linotype" w:hAnsi="Palatino Linotype"/>
          <w:sz w:val="20"/>
          <w:szCs w:val="20"/>
        </w:rPr>
        <w:t>:</w:t>
      </w:r>
    </w:p>
    <w:p w14:paraId="5AB5C380" w14:textId="2E6844B6" w:rsidR="00200F02" w:rsidRPr="00CC4C23" w:rsidRDefault="00200F02" w:rsidP="00200F02">
      <w:pPr>
        <w:jc w:val="both"/>
        <w:rPr>
          <w:rFonts w:ascii="Palatino Linotype" w:hAnsi="Palatino Linotype"/>
          <w:sz w:val="20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18"/>
              <w:szCs w:val="18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L·(</m:t>
              </m:r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CC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A·</m:t>
              </m:r>
              <m:acc>
                <m:acc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</m:acc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 xml:space="preserve">    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.</m:t>
          </m:r>
        </m:oMath>
      </m:oMathPara>
    </w:p>
    <w:p w14:paraId="25B7757A" w14:textId="68EC4657" w:rsidR="007144FA" w:rsidRDefault="007144FA" w:rsidP="000B42F1">
      <w:pPr>
        <w:spacing w:before="120"/>
        <w:ind w:firstLine="426"/>
        <w:jc w:val="both"/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 nuevo, </w:t>
      </w:r>
      <w:r>
        <w:rPr>
          <w:rFonts w:ascii="Palatino Linotype" w:eastAsiaTheme="minorEastAsia" w:hAnsi="Palatino Linotype"/>
          <w:sz w:val="20"/>
          <w:szCs w:val="20"/>
        </w:rPr>
        <w:t xml:space="preserve">si la aplicación tiene una corriente CA pura, el término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CC</m:t>
            </m:r>
          </m:sub>
        </m:sSub>
      </m:oMath>
      <w:r>
        <w:rPr>
          <w:rFonts w:ascii="Palatino Linotype" w:eastAsiaTheme="minorEastAsia" w:hAnsi="Palatino Linotype"/>
          <w:sz w:val="20"/>
          <w:szCs w:val="20"/>
        </w:rPr>
        <w:t xml:space="preserve"> es 0.</w:t>
      </w:r>
    </w:p>
    <w:p w14:paraId="0931C1F1" w14:textId="4CD515F0" w:rsidR="00EC2789" w:rsidRDefault="00EC2789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Como el número de vueltas es inversamente proporcional a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 w:rsidR="00C94273" w:rsidRPr="004F4B7E">
        <w:rPr>
          <w:rFonts w:ascii="Palatino Linotype" w:eastAsiaTheme="minorEastAsia" w:hAnsi="Palatino Linotype"/>
          <w:bCs/>
          <w:sz w:val="18"/>
          <w:szCs w:val="18"/>
        </w:rPr>
        <w:t>,</w:t>
      </w:r>
      <w:r w:rsidR="00C94273"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 w:rsidRPr="00EC2789">
        <w:rPr>
          <w:rFonts w:ascii="Palatino Linotype" w:hAnsi="Palatino Linotype"/>
          <w:sz w:val="20"/>
          <w:szCs w:val="20"/>
        </w:rPr>
        <w:t>si el</w:t>
      </w:r>
      <w:r>
        <w:rPr>
          <w:rFonts w:ascii="Palatino Linotype" w:eastAsiaTheme="minorEastAsia" w:hAnsi="Palatino Linotype"/>
          <w:b/>
          <w:sz w:val="18"/>
          <w:szCs w:val="18"/>
        </w:rPr>
        <w:t xml:space="preserve"> </w:t>
      </w:r>
      <w:r w:rsidRPr="00EC2789">
        <w:rPr>
          <w:rFonts w:ascii="Palatino Linotype" w:hAnsi="Palatino Linotype"/>
          <w:sz w:val="20"/>
          <w:szCs w:val="20"/>
        </w:rPr>
        <w:t>resu</w:t>
      </w:r>
      <w:r>
        <w:rPr>
          <w:rFonts w:ascii="Palatino Linotype" w:hAnsi="Palatino Linotype"/>
          <w:sz w:val="20"/>
          <w:szCs w:val="20"/>
        </w:rPr>
        <w:t>ltado tiene decimales</w:t>
      </w:r>
      <w:r w:rsidR="00C94273">
        <w:rPr>
          <w:rFonts w:ascii="Palatino Linotype" w:hAnsi="Palatino Linotype"/>
          <w:sz w:val="20"/>
          <w:szCs w:val="20"/>
        </w:rPr>
        <w:t xml:space="preserve"> </w:t>
      </w:r>
      <w:r w:rsidR="00DD12C5">
        <w:rPr>
          <w:rFonts w:ascii="Palatino Linotype" w:hAnsi="Palatino Linotype"/>
          <w:sz w:val="20"/>
          <w:szCs w:val="20"/>
        </w:rPr>
        <w:t>se</w:t>
      </w:r>
      <w:r>
        <w:rPr>
          <w:rFonts w:ascii="Palatino Linotype" w:hAnsi="Palatino Linotype"/>
          <w:sz w:val="20"/>
          <w:szCs w:val="20"/>
        </w:rPr>
        <w:t xml:space="preserve"> debe redondear al número entero inmediatamente superior.</w:t>
      </w:r>
    </w:p>
    <w:p w14:paraId="0E4B195B" w14:textId="7CC38492" w:rsidR="00A06B32" w:rsidRDefault="00A06B32" w:rsidP="009D6FDA">
      <w:pPr>
        <w:spacing w:before="240" w:after="120"/>
        <w:jc w:val="both"/>
        <w:rPr>
          <w:rFonts w:ascii="Bahnschrift Light" w:hAnsi="Bahnschrift Light"/>
          <w:sz w:val="24"/>
          <w:szCs w:val="24"/>
        </w:rPr>
      </w:pPr>
      <w:r w:rsidRPr="00140E27">
        <w:rPr>
          <w:rFonts w:ascii="Bahnschrift Light" w:hAnsi="Bahnschrift Light"/>
          <w:sz w:val="24"/>
          <w:szCs w:val="24"/>
        </w:rPr>
        <w:t xml:space="preserve">3) Cálculo del </w:t>
      </w:r>
      <w:r w:rsidRPr="00140E27">
        <w:rPr>
          <w:rFonts w:ascii="Bahnschrift Light" w:hAnsi="Bahnschrift Light"/>
          <w:i/>
          <w:iCs/>
          <w:sz w:val="24"/>
          <w:szCs w:val="24"/>
        </w:rPr>
        <w:t>gap</w:t>
      </w:r>
      <w:r w:rsidRPr="00140E27">
        <w:rPr>
          <w:rFonts w:ascii="Bahnschrift Light" w:hAnsi="Bahnschrift Light"/>
          <w:sz w:val="24"/>
          <w:szCs w:val="24"/>
        </w:rPr>
        <w:t xml:space="preserve"> para cumplir el valor de inductancia requisito </w:t>
      </w:r>
    </w:p>
    <w:p w14:paraId="1B6F6D5E" w14:textId="7120B994" w:rsidR="00E02F16" w:rsidRDefault="00E02F16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El gap total se puede calcular de manera simplificada según la expresión (</w:t>
      </w:r>
      <w:r w:rsidR="00DE37A0">
        <w:rPr>
          <w:rFonts w:ascii="Palatino Linotype" w:hAnsi="Palatino Linotype"/>
          <w:sz w:val="20"/>
          <w:szCs w:val="20"/>
        </w:rPr>
        <w:t>11</w:t>
      </w:r>
      <w:r>
        <w:rPr>
          <w:rFonts w:ascii="Palatino Linotype" w:hAnsi="Palatino Linotype"/>
          <w:sz w:val="20"/>
          <w:szCs w:val="20"/>
        </w:rPr>
        <w:t>):</w:t>
      </w:r>
    </w:p>
    <w:p w14:paraId="72C8AE24" w14:textId="0F7C5D34" w:rsidR="00E02F16" w:rsidRPr="00CC4C23" w:rsidRDefault="0016523A" w:rsidP="00E02F16">
      <w:pPr>
        <w:jc w:val="both"/>
        <w:rPr>
          <w:rFonts w:ascii="Palatino Linotype" w:hAnsi="Palatino Linotype"/>
          <w:sz w:val="20"/>
          <w:szCs w:val="20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gap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·A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 xml:space="preserve">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11</m:t>
              </m:r>
            </m:e>
          </m: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.</m:t>
          </m:r>
        </m:oMath>
      </m:oMathPara>
    </w:p>
    <w:p w14:paraId="7EB56757" w14:textId="31103FE0" w:rsidR="0002668B" w:rsidRDefault="00A5240A" w:rsidP="00D705AD">
      <w:pPr>
        <w:spacing w:before="120" w:after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Por e</w:t>
      </w:r>
      <w:r w:rsidR="00F4619C">
        <w:rPr>
          <w:rFonts w:ascii="Palatino Linotype" w:hAnsi="Palatino Linotype"/>
          <w:sz w:val="20"/>
          <w:szCs w:val="20"/>
        </w:rPr>
        <w:t>l</w:t>
      </w:r>
      <w:r w:rsidR="00385DDE">
        <w:rPr>
          <w:rFonts w:ascii="Palatino Linotype" w:hAnsi="Palatino Linotype"/>
          <w:sz w:val="20"/>
          <w:szCs w:val="20"/>
        </w:rPr>
        <w:t xml:space="preserve"> efecto </w:t>
      </w:r>
      <w:r w:rsidR="00385DDE" w:rsidRPr="00C801CC">
        <w:rPr>
          <w:rFonts w:ascii="Palatino Linotype" w:hAnsi="Palatino Linotype"/>
          <w:i/>
          <w:iCs/>
          <w:sz w:val="20"/>
          <w:szCs w:val="20"/>
        </w:rPr>
        <w:t>fringing</w:t>
      </w:r>
      <w:r w:rsidR="00385DDE">
        <w:rPr>
          <w:rFonts w:ascii="Palatino Linotype" w:hAnsi="Palatino Linotype"/>
          <w:sz w:val="20"/>
          <w:szCs w:val="20"/>
        </w:rPr>
        <w:t xml:space="preserve"> las líneas de flujo se </w:t>
      </w:r>
      <w:r w:rsidR="00C801CC">
        <w:rPr>
          <w:rFonts w:ascii="Palatino Linotype" w:hAnsi="Palatino Linotype"/>
          <w:sz w:val="20"/>
          <w:szCs w:val="20"/>
        </w:rPr>
        <w:t>“abomban”</w:t>
      </w:r>
      <w:r w:rsidR="00385DDE">
        <w:rPr>
          <w:rFonts w:ascii="Palatino Linotype" w:hAnsi="Palatino Linotype"/>
          <w:sz w:val="20"/>
          <w:szCs w:val="20"/>
        </w:rPr>
        <w:t xml:space="preserve"> alrededor del entrehierro</w:t>
      </w:r>
      <w:r w:rsidR="00C801CC">
        <w:rPr>
          <w:rFonts w:ascii="Palatino Linotype" w:hAnsi="Palatino Linotype"/>
          <w:sz w:val="20"/>
          <w:szCs w:val="20"/>
        </w:rPr>
        <w:t xml:space="preserve"> </w:t>
      </w:r>
      <w:r w:rsidR="004C69D7">
        <w:rPr>
          <w:rFonts w:ascii="Palatino Linotype" w:hAnsi="Palatino Linotype"/>
          <w:sz w:val="20"/>
          <w:szCs w:val="20"/>
        </w:rPr>
        <w:t>afectando la reluctancia en sentido de hacer disminuir la inductancia</w:t>
      </w:r>
      <w:r w:rsidR="00F4619C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>En la imagen se esquematiza este efecto.</w:t>
      </w:r>
    </w:p>
    <w:p w14:paraId="0A93D559" w14:textId="31EBA0AF" w:rsidR="0002668B" w:rsidRDefault="00A5240A" w:rsidP="00AD0507">
      <w:pPr>
        <w:spacing w:after="120"/>
        <w:ind w:hanging="142"/>
        <w:jc w:val="center"/>
        <w:rPr>
          <w:rFonts w:ascii="Palatino Linotype" w:hAnsi="Palatino Linotype"/>
          <w:sz w:val="20"/>
          <w:szCs w:val="20"/>
        </w:rPr>
      </w:pPr>
      <w:r w:rsidRPr="00A5240A">
        <w:rPr>
          <w:noProof/>
        </w:rPr>
        <w:drawing>
          <wp:inline distT="0" distB="0" distL="0" distR="0" wp14:anchorId="3DABAE1A" wp14:editId="50D24328">
            <wp:extent cx="3659728" cy="1219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0"/>
                    <a:stretch/>
                  </pic:blipFill>
                  <pic:spPr bwMode="auto">
                    <a:xfrm>
                      <a:off x="0" y="0"/>
                      <a:ext cx="3727912" cy="124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62ACE" w14:textId="73EABC28" w:rsidR="00803485" w:rsidRPr="002A5601" w:rsidRDefault="00F4619C" w:rsidP="00AD0507">
      <w:pPr>
        <w:spacing w:before="120" w:after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Este efecto se minimiza si el </w:t>
      </w:r>
      <w:r w:rsidR="006413E3">
        <w:rPr>
          <w:rFonts w:ascii="Palatino Linotype" w:hAnsi="Palatino Linotype"/>
          <w:sz w:val="20"/>
          <w:szCs w:val="20"/>
        </w:rPr>
        <w:t xml:space="preserve">entrehierro o </w:t>
      </w:r>
      <w:r w:rsidR="006413E3">
        <w:rPr>
          <w:rFonts w:ascii="Palatino Linotype" w:hAnsi="Palatino Linotype"/>
          <w:i/>
          <w:iCs/>
          <w:sz w:val="20"/>
          <w:szCs w:val="20"/>
        </w:rPr>
        <w:t>gap</w:t>
      </w:r>
      <w:r w:rsidR="006413E3">
        <w:rPr>
          <w:rFonts w:ascii="Palatino Linotype" w:hAnsi="Palatino Linotype"/>
          <w:sz w:val="20"/>
          <w:szCs w:val="20"/>
        </w:rPr>
        <w:t xml:space="preserve"> es menor a un 10% de la </w:t>
      </w:r>
      <w:r w:rsidR="000927B5">
        <w:rPr>
          <w:rFonts w:ascii="Palatino Linotype" w:hAnsi="Palatino Linotype"/>
          <w:sz w:val="20"/>
          <w:szCs w:val="20"/>
        </w:rPr>
        <w:t>altura</w:t>
      </w:r>
      <w:r w:rsidR="006413E3">
        <w:rPr>
          <w:rFonts w:ascii="Palatino Linotype" w:hAnsi="Palatino Linotype"/>
          <w:sz w:val="20"/>
          <w:szCs w:val="20"/>
        </w:rPr>
        <w:t xml:space="preserve"> de la columna</w:t>
      </w:r>
      <w:r w:rsidR="00886C13">
        <w:rPr>
          <w:rFonts w:ascii="Palatino Linotype" w:hAnsi="Palatino Linotype"/>
          <w:sz w:val="20"/>
          <w:szCs w:val="20"/>
        </w:rPr>
        <w:t xml:space="preserve"> completa.</w:t>
      </w:r>
      <w:r w:rsidR="0002668B">
        <w:rPr>
          <w:rFonts w:ascii="Palatino Linotype" w:hAnsi="Palatino Linotype"/>
          <w:sz w:val="20"/>
          <w:szCs w:val="20"/>
        </w:rPr>
        <w:t xml:space="preserve"> </w:t>
      </w:r>
      <w:r w:rsidR="00886C13">
        <w:rPr>
          <w:rFonts w:ascii="Palatino Linotype" w:hAnsi="Palatino Linotype"/>
          <w:sz w:val="20"/>
          <w:szCs w:val="20"/>
        </w:rPr>
        <w:t xml:space="preserve">Se descartan los diseños que requieran un </w:t>
      </w:r>
      <w:r w:rsidR="00886C13">
        <w:rPr>
          <w:rFonts w:ascii="Palatino Linotype" w:hAnsi="Palatino Linotype"/>
          <w:i/>
          <w:iCs/>
          <w:sz w:val="20"/>
          <w:szCs w:val="20"/>
        </w:rPr>
        <w:t>gap</w:t>
      </w:r>
      <w:r w:rsidR="00886C13">
        <w:rPr>
          <w:rFonts w:ascii="Palatino Linotype" w:hAnsi="Palatino Linotype"/>
          <w:sz w:val="20"/>
          <w:szCs w:val="20"/>
        </w:rPr>
        <w:t xml:space="preserve"> mayor a un 10% de la </w:t>
      </w:r>
      <w:r w:rsidR="000927B5">
        <w:rPr>
          <w:rFonts w:ascii="Palatino Linotype" w:hAnsi="Palatino Linotype"/>
          <w:sz w:val="20"/>
          <w:szCs w:val="20"/>
        </w:rPr>
        <w:t xml:space="preserve">columna en donde se </w:t>
      </w:r>
      <w:r w:rsidR="00803485">
        <w:rPr>
          <w:rFonts w:ascii="Palatino Linotype" w:hAnsi="Palatino Linotype"/>
          <w:sz w:val="20"/>
          <w:szCs w:val="20"/>
        </w:rPr>
        <w:t xml:space="preserve">considera el </w:t>
      </w:r>
      <w:r w:rsidR="00803485">
        <w:rPr>
          <w:rFonts w:ascii="Palatino Linotype" w:hAnsi="Palatino Linotype"/>
          <w:i/>
          <w:iCs/>
          <w:sz w:val="20"/>
          <w:szCs w:val="20"/>
        </w:rPr>
        <w:t>gap</w:t>
      </w:r>
      <w:r w:rsidR="00803485">
        <w:rPr>
          <w:rStyle w:val="Refdenotaalpie"/>
          <w:rFonts w:ascii="Palatino Linotype" w:hAnsi="Palatino Linotype"/>
          <w:i/>
          <w:iCs/>
          <w:sz w:val="20"/>
          <w:szCs w:val="20"/>
        </w:rPr>
        <w:footnoteReference w:id="5"/>
      </w:r>
      <w:r w:rsidR="00BE0087" w:rsidRPr="00BE0087">
        <w:rPr>
          <w:rFonts w:ascii="Palatino Linotype" w:hAnsi="Palatino Linotype"/>
          <w:i/>
          <w:iCs/>
          <w:sz w:val="20"/>
          <w:szCs w:val="20"/>
          <w:vertAlign w:val="superscript"/>
        </w:rPr>
        <w:t>,</w:t>
      </w:r>
      <w:r w:rsidR="001E6C4E">
        <w:rPr>
          <w:rStyle w:val="Refdenotaalpie"/>
          <w:rFonts w:ascii="Palatino Linotype" w:hAnsi="Palatino Linotype"/>
          <w:i/>
          <w:iCs/>
          <w:sz w:val="20"/>
          <w:szCs w:val="20"/>
        </w:rPr>
        <w:footnoteReference w:id="6"/>
      </w:r>
      <w:r w:rsidR="002A5601">
        <w:rPr>
          <w:rFonts w:ascii="Palatino Linotype" w:hAnsi="Palatino Linotype"/>
          <w:sz w:val="20"/>
          <w:szCs w:val="20"/>
        </w:rPr>
        <w:t>.</w:t>
      </w:r>
    </w:p>
    <w:p w14:paraId="40299BC5" w14:textId="77777777" w:rsidR="00A5639C" w:rsidRPr="00140E27" w:rsidRDefault="00A5639C" w:rsidP="009D6FDA">
      <w:pPr>
        <w:spacing w:before="240" w:after="120"/>
        <w:jc w:val="both"/>
        <w:rPr>
          <w:rFonts w:ascii="Bahnschrift Light" w:hAnsi="Bahnschrift Light"/>
          <w:i/>
          <w:iCs/>
          <w:sz w:val="24"/>
          <w:szCs w:val="24"/>
        </w:rPr>
      </w:pPr>
      <w:r w:rsidRPr="00140E27">
        <w:rPr>
          <w:rFonts w:ascii="Bahnschrift Light" w:hAnsi="Bahnschrift Light"/>
          <w:sz w:val="24"/>
          <w:szCs w:val="24"/>
        </w:rPr>
        <w:t xml:space="preserve">4) Cálculo de la profundidad de </w:t>
      </w:r>
      <w:r w:rsidRPr="00140E27">
        <w:rPr>
          <w:rFonts w:ascii="Bahnschrift Light" w:hAnsi="Bahnschrift Light"/>
          <w:i/>
          <w:iCs/>
          <w:sz w:val="24"/>
          <w:szCs w:val="24"/>
        </w:rPr>
        <w:t>skin</w:t>
      </w:r>
    </w:p>
    <w:p w14:paraId="550C0E49" w14:textId="77777777" w:rsidR="00686ACD" w:rsidRDefault="00A5639C" w:rsidP="00D705AD">
      <w:pPr>
        <w:spacing w:before="120" w:after="120"/>
        <w:ind w:firstLine="426"/>
        <w:jc w:val="both"/>
        <w:rPr>
          <w:rFonts w:ascii="Palatino Linotype" w:hAnsi="Palatino Linotype"/>
          <w:sz w:val="20"/>
          <w:szCs w:val="20"/>
        </w:rPr>
      </w:pPr>
      <w:r w:rsidRPr="00140E27">
        <w:rPr>
          <w:rFonts w:ascii="Palatino Linotype" w:hAnsi="Palatino Linotype"/>
          <w:sz w:val="20"/>
          <w:szCs w:val="20"/>
        </w:rPr>
        <w:t xml:space="preserve"> </w:t>
      </w:r>
      <w:r w:rsidR="0037506B">
        <w:rPr>
          <w:rFonts w:ascii="Palatino Linotype" w:hAnsi="Palatino Linotype"/>
          <w:sz w:val="20"/>
          <w:szCs w:val="20"/>
        </w:rPr>
        <w:t xml:space="preserve">Cuando se trabaja </w:t>
      </w:r>
      <w:r w:rsidR="004C5CC4">
        <w:rPr>
          <w:rFonts w:ascii="Palatino Linotype" w:hAnsi="Palatino Linotype"/>
          <w:sz w:val="20"/>
          <w:szCs w:val="20"/>
        </w:rPr>
        <w:t xml:space="preserve">con frecuencias muy altas, en los conductores ocurre el denominado efecto </w:t>
      </w:r>
      <w:r w:rsidR="00A767E0">
        <w:rPr>
          <w:rFonts w:ascii="Palatino Linotype" w:hAnsi="Palatino Linotype"/>
          <w:sz w:val="20"/>
          <w:szCs w:val="20"/>
        </w:rPr>
        <w:t>pelicular</w:t>
      </w:r>
      <w:r w:rsidR="004C5CC4">
        <w:rPr>
          <w:rFonts w:ascii="Palatino Linotype" w:hAnsi="Palatino Linotype"/>
          <w:sz w:val="20"/>
          <w:szCs w:val="20"/>
        </w:rPr>
        <w:t xml:space="preserve"> o </w:t>
      </w:r>
      <w:r w:rsidR="004C5CC4">
        <w:rPr>
          <w:rFonts w:ascii="Palatino Linotype" w:hAnsi="Palatino Linotype"/>
          <w:i/>
          <w:iCs/>
          <w:sz w:val="20"/>
          <w:szCs w:val="20"/>
        </w:rPr>
        <w:t>skin</w:t>
      </w:r>
      <w:r w:rsidR="004C5CC4">
        <w:rPr>
          <w:rFonts w:ascii="Palatino Linotype" w:hAnsi="Palatino Linotype"/>
          <w:sz w:val="20"/>
          <w:szCs w:val="20"/>
        </w:rPr>
        <w:t>. Según este efecto, la corriente tiende a</w:t>
      </w:r>
      <w:r w:rsidR="001E165C">
        <w:rPr>
          <w:rFonts w:ascii="Palatino Linotype" w:hAnsi="Palatino Linotype"/>
          <w:sz w:val="20"/>
          <w:szCs w:val="20"/>
        </w:rPr>
        <w:t xml:space="preserve"> concentrarse </w:t>
      </w:r>
      <w:r w:rsidR="00F510F2">
        <w:rPr>
          <w:rFonts w:ascii="Palatino Linotype" w:hAnsi="Palatino Linotype"/>
          <w:sz w:val="20"/>
          <w:szCs w:val="20"/>
        </w:rPr>
        <w:t xml:space="preserve">en una corona </w:t>
      </w:r>
      <w:r w:rsidR="001E165C">
        <w:rPr>
          <w:rFonts w:ascii="Palatino Linotype" w:hAnsi="Palatino Linotype"/>
          <w:sz w:val="20"/>
          <w:szCs w:val="20"/>
        </w:rPr>
        <w:t xml:space="preserve">cerca de la superficie </w:t>
      </w:r>
      <w:r w:rsidR="00F510F2">
        <w:rPr>
          <w:rFonts w:ascii="Palatino Linotype" w:hAnsi="Palatino Linotype"/>
          <w:sz w:val="20"/>
          <w:szCs w:val="20"/>
        </w:rPr>
        <w:t>conductora, dejando “vacío” el centro si la sección del conductor es demasiado grande.</w:t>
      </w:r>
    </w:p>
    <w:p w14:paraId="56C5D040" w14:textId="1921C784" w:rsidR="00A5639C" w:rsidRDefault="00C0277B" w:rsidP="00D705AD">
      <w:pPr>
        <w:spacing w:before="120" w:after="120"/>
        <w:ind w:firstLine="426"/>
        <w:jc w:val="center"/>
        <w:rPr>
          <w:rFonts w:ascii="Palatino Linotype" w:hAnsi="Palatino Linotype"/>
          <w:sz w:val="20"/>
          <w:szCs w:val="20"/>
        </w:rPr>
      </w:pPr>
      <w:r w:rsidRPr="00C0277B">
        <w:rPr>
          <w:rFonts w:ascii="Palatino Linotype" w:hAnsi="Palatino Linotype"/>
          <w:sz w:val="20"/>
          <w:szCs w:val="20"/>
        </w:rPr>
        <w:t xml:space="preserve"> </w:t>
      </w:r>
      <w:r w:rsidRPr="00C0277B">
        <w:rPr>
          <w:noProof/>
        </w:rPr>
        <w:drawing>
          <wp:inline distT="0" distB="0" distL="0" distR="0" wp14:anchorId="4EC1D2BA" wp14:editId="42CE2156">
            <wp:extent cx="4176327" cy="125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27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AB92A" w14:textId="7D2CA1C1" w:rsidR="00F510F2" w:rsidRDefault="00E11089" w:rsidP="00D705AD">
      <w:pPr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Si </w:t>
      </w:r>
      <w:r w:rsidR="00D22BBF">
        <w:rPr>
          <w:rFonts w:ascii="Palatino Linotype" w:hAnsi="Palatino Linotype"/>
          <w:sz w:val="20"/>
          <w:szCs w:val="20"/>
        </w:rPr>
        <w:t>el área</w:t>
      </w:r>
      <w:r>
        <w:rPr>
          <w:rFonts w:ascii="Palatino Linotype" w:hAnsi="Palatino Linotype"/>
          <w:sz w:val="20"/>
          <w:szCs w:val="20"/>
        </w:rPr>
        <w:t xml:space="preserve"> del conductor por donde </w:t>
      </w:r>
      <w:r w:rsidR="00D22BBF">
        <w:rPr>
          <w:rFonts w:ascii="Palatino Linotype" w:hAnsi="Palatino Linotype"/>
          <w:sz w:val="20"/>
          <w:szCs w:val="20"/>
        </w:rPr>
        <w:t xml:space="preserve">circula la corriente es menor que la sección, la </w:t>
      </w:r>
      <w:r>
        <w:rPr>
          <w:rFonts w:ascii="Palatino Linotype" w:hAnsi="Palatino Linotype"/>
          <w:sz w:val="20"/>
          <w:szCs w:val="20"/>
        </w:rPr>
        <w:t>densidad de corriente en el conductor sería mucho mayor de lo que</w:t>
      </w:r>
      <w:r w:rsidR="00D22BBF">
        <w:rPr>
          <w:rFonts w:ascii="Palatino Linotype" w:hAnsi="Palatino Linotype"/>
          <w:sz w:val="20"/>
          <w:szCs w:val="20"/>
        </w:rPr>
        <w:t xml:space="preserve"> se habría previst</w:t>
      </w:r>
      <w:r w:rsidR="00583302">
        <w:rPr>
          <w:rFonts w:ascii="Palatino Linotype" w:hAnsi="Palatino Linotype"/>
          <w:sz w:val="20"/>
          <w:szCs w:val="20"/>
        </w:rPr>
        <w:t xml:space="preserve">o, y pondría en riesgo la integridad del diseño </w:t>
      </w:r>
      <w:r w:rsidR="00214851">
        <w:rPr>
          <w:rFonts w:ascii="Palatino Linotype" w:hAnsi="Palatino Linotype"/>
          <w:sz w:val="20"/>
          <w:szCs w:val="20"/>
        </w:rPr>
        <w:t xml:space="preserve">(aumenta la temperatura, lo que podría derretir el esmalte de aislamiento y </w:t>
      </w:r>
      <w:r w:rsidR="00E9456E">
        <w:rPr>
          <w:rFonts w:ascii="Palatino Linotype" w:hAnsi="Palatino Linotype"/>
          <w:sz w:val="20"/>
          <w:szCs w:val="20"/>
        </w:rPr>
        <w:t>producir un cortocircuito entre todas las espiras</w:t>
      </w:r>
      <w:r w:rsidR="00214851">
        <w:rPr>
          <w:rFonts w:ascii="Palatino Linotype" w:hAnsi="Palatino Linotype"/>
          <w:sz w:val="20"/>
          <w:szCs w:val="20"/>
        </w:rPr>
        <w:t>)</w:t>
      </w:r>
      <w:r w:rsidR="0079639A">
        <w:rPr>
          <w:rFonts w:ascii="Palatino Linotype" w:hAnsi="Palatino Linotype"/>
          <w:sz w:val="20"/>
          <w:szCs w:val="20"/>
        </w:rPr>
        <w:t xml:space="preserve">. </w:t>
      </w:r>
    </w:p>
    <w:p w14:paraId="4F72B921" w14:textId="503CAC1B" w:rsidR="0079639A" w:rsidRDefault="0079639A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Para evitarlo se calcula en este paso </w:t>
      </w:r>
      <w:r w:rsidR="00C0277B">
        <w:rPr>
          <w:rFonts w:ascii="Palatino Linotype" w:hAnsi="Palatino Linotype"/>
          <w:sz w:val="20"/>
          <w:szCs w:val="20"/>
        </w:rPr>
        <w:t>la profundidad de penetración de la corriente por efecto</w:t>
      </w:r>
      <w:r>
        <w:rPr>
          <w:rFonts w:ascii="Palatino Linotype" w:hAnsi="Palatino Linotype"/>
          <w:sz w:val="20"/>
          <w:szCs w:val="20"/>
        </w:rPr>
        <w:t xml:space="preserve"> ski</w:t>
      </w:r>
      <w:r w:rsidR="00EB3334">
        <w:rPr>
          <w:rFonts w:ascii="Palatino Linotype" w:hAnsi="Palatino Linotype"/>
          <w:sz w:val="20"/>
          <w:szCs w:val="20"/>
        </w:rPr>
        <w:t>n según (</w:t>
      </w:r>
      <w:r w:rsidR="00DE37A0">
        <w:rPr>
          <w:rFonts w:ascii="Palatino Linotype" w:hAnsi="Palatino Linotype"/>
          <w:sz w:val="20"/>
          <w:szCs w:val="20"/>
        </w:rPr>
        <w:t>12</w:t>
      </w:r>
      <w:r w:rsidR="00EB3334">
        <w:rPr>
          <w:rFonts w:ascii="Palatino Linotype" w:hAnsi="Palatino Linotype"/>
          <w:sz w:val="20"/>
          <w:szCs w:val="20"/>
        </w:rPr>
        <w:t>). Para elaborar el diseño se escoge</w:t>
      </w:r>
      <w:r w:rsidR="008A69B8">
        <w:rPr>
          <w:rFonts w:ascii="Palatino Linotype" w:hAnsi="Palatino Linotype"/>
          <w:sz w:val="20"/>
          <w:szCs w:val="20"/>
        </w:rPr>
        <w:t>rá</w:t>
      </w:r>
      <w:r w:rsidR="0032212A">
        <w:rPr>
          <w:rFonts w:ascii="Palatino Linotype" w:hAnsi="Palatino Linotype"/>
          <w:sz w:val="20"/>
          <w:szCs w:val="20"/>
        </w:rPr>
        <w:t>n sólo</w:t>
      </w:r>
      <w:r w:rsidR="008A69B8">
        <w:rPr>
          <w:rFonts w:ascii="Palatino Linotype" w:hAnsi="Palatino Linotype"/>
          <w:sz w:val="20"/>
          <w:szCs w:val="20"/>
        </w:rPr>
        <w:t xml:space="preserve"> </w:t>
      </w:r>
      <w:r w:rsidR="0032212A">
        <w:rPr>
          <w:rFonts w:ascii="Palatino Linotype" w:hAnsi="Palatino Linotype"/>
          <w:sz w:val="20"/>
          <w:szCs w:val="20"/>
        </w:rPr>
        <w:t>conductores</w:t>
      </w:r>
      <w:r w:rsidR="007475A4">
        <w:rPr>
          <w:rFonts w:ascii="Palatino Linotype" w:hAnsi="Palatino Linotype"/>
          <w:sz w:val="20"/>
          <w:szCs w:val="20"/>
        </w:rPr>
        <w:t xml:space="preserve"> con</w:t>
      </w:r>
      <w:r w:rsidR="008A69B8">
        <w:rPr>
          <w:rFonts w:ascii="Palatino Linotype" w:hAnsi="Palatino Linotype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w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skin</m:t>
            </m:r>
          </m:sub>
        </m:sSub>
      </m:oMath>
      <w:r w:rsidR="00C0277B">
        <w:rPr>
          <w:rFonts w:ascii="Palatino Linotype" w:eastAsiaTheme="minorEastAsia" w:hAnsi="Palatino Linotype"/>
          <w:sz w:val="20"/>
          <w:szCs w:val="20"/>
        </w:rPr>
        <w:t>.</w:t>
      </w:r>
    </w:p>
    <w:p w14:paraId="60B232B6" w14:textId="42A37282" w:rsidR="00AD2519" w:rsidRPr="00CC4C23" w:rsidRDefault="0016523A" w:rsidP="00AD2519">
      <w:pPr>
        <w:jc w:val="both"/>
        <w:rPr>
          <w:rFonts w:ascii="Palatino Linotype" w:hAnsi="Palatino Linotype"/>
          <w:sz w:val="20"/>
          <w:szCs w:val="20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δ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skin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9"/>
                      <w:szCs w:val="19"/>
                    </w:rPr>
                    <m:t>ρ</m:t>
                  </m:r>
                </m:num>
                <m:den>
                  <m:r>
                    <w:rPr>
                      <w:rFonts w:ascii="Cambria Math" w:hAnsi="Cambria Math"/>
                      <w:sz w:val="19"/>
                      <w:szCs w:val="19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sw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9"/>
                  <w:szCs w:val="19"/>
                </w:rPr>
                <m:t xml:space="preserve"> </m:t>
              </m:r>
            </m:e>
          </m:ra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 xml:space="preserve">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12</m:t>
              </m:r>
            </m:e>
          </m: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.</m:t>
          </m:r>
        </m:oMath>
      </m:oMathPara>
    </w:p>
    <w:p w14:paraId="3C248117" w14:textId="0B5F5761" w:rsidR="00A5639C" w:rsidRDefault="00A5639C" w:rsidP="009D6FDA">
      <w:pPr>
        <w:spacing w:before="240" w:after="120"/>
        <w:jc w:val="both"/>
        <w:rPr>
          <w:rFonts w:ascii="Bahnschrift Light" w:hAnsi="Bahnschrift Light"/>
          <w:sz w:val="24"/>
          <w:szCs w:val="24"/>
        </w:rPr>
      </w:pPr>
      <w:r w:rsidRPr="00140E27">
        <w:rPr>
          <w:rFonts w:ascii="Bahnschrift Light" w:hAnsi="Bahnschrift Light"/>
          <w:sz w:val="24"/>
          <w:szCs w:val="24"/>
        </w:rPr>
        <w:t xml:space="preserve">5) Cálculo de </w:t>
      </w:r>
      <w:proofErr w:type="spellStart"/>
      <w:r w:rsidRPr="00140E27">
        <w:rPr>
          <w:rFonts w:ascii="Bahnschrift Light" w:hAnsi="Bahnschrift Light"/>
          <w:i/>
          <w:iCs/>
          <w:sz w:val="24"/>
          <w:szCs w:val="24"/>
        </w:rPr>
        <w:t>n</w:t>
      </w:r>
      <w:r w:rsidRPr="00140E27">
        <w:rPr>
          <w:rFonts w:ascii="Bahnschrift Light" w:hAnsi="Bahnschrift Light"/>
          <w:i/>
          <w:iCs/>
          <w:sz w:val="24"/>
          <w:szCs w:val="24"/>
          <w:vertAlign w:val="subscript"/>
        </w:rPr>
        <w:t>w</w:t>
      </w:r>
      <w:proofErr w:type="spellEnd"/>
      <w:r w:rsidRPr="00140E27">
        <w:rPr>
          <w:rFonts w:ascii="Bahnschrift Light" w:hAnsi="Bahnschrift Light"/>
          <w:sz w:val="24"/>
          <w:szCs w:val="24"/>
        </w:rPr>
        <w:t xml:space="preserve"> para cumplir </w:t>
      </w:r>
      <w:proofErr w:type="spellStart"/>
      <w:r w:rsidRPr="00140E27">
        <w:rPr>
          <w:rFonts w:ascii="Bahnschrift Light" w:hAnsi="Bahnschrift Light"/>
          <w:i/>
          <w:iCs/>
          <w:sz w:val="24"/>
          <w:szCs w:val="24"/>
        </w:rPr>
        <w:t>K</w:t>
      </w:r>
      <w:r w:rsidRPr="00140E27">
        <w:rPr>
          <w:rFonts w:ascii="Bahnschrift Light" w:hAnsi="Bahnschrift Light"/>
          <w:i/>
          <w:iCs/>
          <w:sz w:val="24"/>
          <w:szCs w:val="24"/>
          <w:vertAlign w:val="subscript"/>
        </w:rPr>
        <w:t>u</w:t>
      </w:r>
      <w:proofErr w:type="spellEnd"/>
    </w:p>
    <w:p w14:paraId="2A896278" w14:textId="5883DB89" w:rsidR="00324F62" w:rsidRDefault="00AC1264" w:rsidP="00324F62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ocupación de la ventana es un parámetro de especificación de diseño según lo definido en el paso 0).</w:t>
      </w:r>
      <w:r w:rsidR="00324F62">
        <w:rPr>
          <w:rFonts w:ascii="Palatino Linotype" w:hAnsi="Palatino Linotype"/>
          <w:sz w:val="20"/>
          <w:szCs w:val="20"/>
        </w:rPr>
        <w:t xml:space="preserve"> Tener un llenado adecuado de la ventana de devanado es </w:t>
      </w:r>
      <w:r w:rsidR="00683B03">
        <w:rPr>
          <w:rFonts w:ascii="Palatino Linotype" w:hAnsi="Palatino Linotype"/>
          <w:sz w:val="20"/>
          <w:szCs w:val="20"/>
        </w:rPr>
        <w:t>necesario para asegurar un diseño óptimo</w:t>
      </w:r>
      <w:r w:rsidR="000C1C60">
        <w:rPr>
          <w:rFonts w:ascii="Palatino Linotype" w:hAnsi="Palatino Linotype"/>
          <w:sz w:val="20"/>
          <w:szCs w:val="20"/>
        </w:rPr>
        <w:t xml:space="preserve"> y un balance conductor – núcleo.</w:t>
      </w:r>
    </w:p>
    <w:p w14:paraId="5589FEFE" w14:textId="0D9AA6E9" w:rsidR="000C1C60" w:rsidRDefault="000C1C60" w:rsidP="00324F62">
      <w:pPr>
        <w:spacing w:before="120"/>
        <w:ind w:firstLine="426"/>
        <w:jc w:val="both"/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Si debido a la restricción impuesta en el paso 4) no se alcanza la ocupación </w:t>
      </w:r>
      <w:r w:rsidR="00D96B22">
        <w:rPr>
          <w:rFonts w:ascii="Palatino Linotype" w:hAnsi="Palatino Linotype"/>
          <w:sz w:val="20"/>
          <w:szCs w:val="20"/>
        </w:rPr>
        <w:t xml:space="preserve">requisito, se debe poner un número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w</m:t>
            </m:r>
          </m:sub>
        </m:sSub>
      </m:oMath>
      <w:r w:rsidR="00D96B22">
        <w:rPr>
          <w:rFonts w:ascii="Palatino Linotype" w:eastAsiaTheme="minorEastAsia" w:hAnsi="Palatino Linotype"/>
          <w:sz w:val="20"/>
          <w:szCs w:val="20"/>
        </w:rPr>
        <w:t xml:space="preserve"> de conductores iguales en paralelo hasta completarla. </w:t>
      </w:r>
    </w:p>
    <w:p w14:paraId="03934595" w14:textId="2DF67609" w:rsidR="006E706B" w:rsidRPr="00324F62" w:rsidRDefault="006E706B" w:rsidP="00324F62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 xml:space="preserve">El número de conductores en paralelo no debe superar aquél que se haya definido máximo en el paso 0) ya que un diseño de este tipo puede dificultar o imposibilitar la construcción del componente. Por ello, la solución se debe descartar 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w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w máximo</m:t>
            </m:r>
          </m:sub>
        </m:sSub>
      </m:oMath>
      <w:r w:rsidR="00D352C4">
        <w:rPr>
          <w:rFonts w:ascii="Palatino Linotype" w:eastAsiaTheme="minorEastAsia" w:hAnsi="Palatino Linotype"/>
          <w:sz w:val="20"/>
          <w:szCs w:val="20"/>
        </w:rPr>
        <w:t>.</w:t>
      </w:r>
    </w:p>
    <w:p w14:paraId="5377DF89" w14:textId="743EED8A" w:rsidR="00A5639C" w:rsidRDefault="00A5639C" w:rsidP="009D6FDA">
      <w:pPr>
        <w:spacing w:before="240" w:after="120"/>
        <w:jc w:val="both"/>
        <w:rPr>
          <w:rFonts w:ascii="Bahnschrift Light" w:hAnsi="Bahnschrift Light"/>
          <w:i/>
          <w:iCs/>
          <w:sz w:val="24"/>
          <w:szCs w:val="24"/>
        </w:rPr>
      </w:pPr>
      <w:r w:rsidRPr="00140E27">
        <w:rPr>
          <w:rFonts w:ascii="Bahnschrift Light" w:hAnsi="Bahnschrift Light"/>
          <w:sz w:val="24"/>
          <w:szCs w:val="24"/>
        </w:rPr>
        <w:t xml:space="preserve">6) Cálculo de </w:t>
      </w:r>
      <w:r w:rsidRPr="00140E27">
        <w:rPr>
          <w:rFonts w:ascii="Bahnschrift Light" w:hAnsi="Bahnschrift Light"/>
          <w:i/>
          <w:iCs/>
          <w:sz w:val="24"/>
          <w:szCs w:val="24"/>
        </w:rPr>
        <w:t>J</w:t>
      </w:r>
    </w:p>
    <w:p w14:paraId="2D2BB5F4" w14:textId="0D313FF2" w:rsidR="00D352C4" w:rsidRPr="00D352C4" w:rsidRDefault="00D352C4" w:rsidP="00D352C4">
      <w:pPr>
        <w:spacing w:before="120"/>
        <w:ind w:firstLine="426"/>
        <w:jc w:val="both"/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Como regla práctica de diseño, la densidad de corriente en el mazo de conductores no debe superar los 10 A/mm</w:t>
      </w:r>
      <w:r w:rsidRPr="00D352C4">
        <w:rPr>
          <w:rFonts w:ascii="Palatino Linotype" w:eastAsiaTheme="minorEastAsia" w:hAnsi="Palatino Linotype"/>
          <w:sz w:val="20"/>
          <w:szCs w:val="20"/>
          <w:vertAlign w:val="superscript"/>
        </w:rPr>
        <w:t>2</w:t>
      </w:r>
      <w:r>
        <w:rPr>
          <w:rFonts w:ascii="Palatino Linotype" w:eastAsiaTheme="minorEastAsia" w:hAnsi="Palatino Linotype"/>
          <w:sz w:val="20"/>
          <w:szCs w:val="20"/>
        </w:rPr>
        <w:t>. Por tanto, s</w:t>
      </w:r>
      <w:r w:rsidR="006B543D">
        <w:rPr>
          <w:rFonts w:ascii="Palatino Linotype" w:eastAsiaTheme="minorEastAsia" w:hAnsi="Palatino Linotype"/>
          <w:sz w:val="20"/>
          <w:szCs w:val="20"/>
        </w:rPr>
        <w:t xml:space="preserve">e desprecia </w:t>
      </w:r>
      <w:r>
        <w:rPr>
          <w:rFonts w:ascii="Palatino Linotype" w:eastAsiaTheme="minorEastAsia" w:hAnsi="Palatino Linotype"/>
          <w:sz w:val="20"/>
          <w:szCs w:val="20"/>
        </w:rPr>
        <w:t xml:space="preserve">el diseño </w:t>
      </w:r>
      <w:r w:rsidR="006B543D">
        <w:rPr>
          <w:rFonts w:ascii="Palatino Linotype" w:eastAsiaTheme="minorEastAsia" w:hAnsi="Palatino Linotype"/>
          <w:sz w:val="20"/>
          <w:szCs w:val="20"/>
        </w:rPr>
        <w:t xml:space="preserve">si </w:t>
      </w:r>
      <w:r>
        <w:rPr>
          <w:rFonts w:ascii="Palatino Linotype" w:eastAsiaTheme="minorEastAsia" w:hAnsi="Palatino Linotype"/>
          <w:sz w:val="20"/>
          <w:szCs w:val="20"/>
        </w:rPr>
        <w:t xml:space="preserve">no cumple que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rms</m:t>
            </m:r>
          </m:sub>
        </m:sSub>
        <m:r>
          <w:rPr>
            <w:rFonts w:ascii="Cambria Math" w:hAnsi="Cambria Math"/>
            <w:sz w:val="18"/>
            <w:szCs w:val="18"/>
          </w:rPr>
          <m:t>/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w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·A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w</m:t>
            </m:r>
          </m:sub>
        </m:sSub>
        <m:r>
          <w:rPr>
            <w:rFonts w:ascii="Cambria Math" w:hAnsi="Cambria Math"/>
            <w:sz w:val="18"/>
            <w:szCs w:val="18"/>
          </w:rPr>
          <m:t>)&lt;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max</m:t>
            </m:r>
          </m:sub>
        </m:sSub>
      </m:oMath>
      <w:r w:rsidR="006B543D">
        <w:rPr>
          <w:rFonts w:ascii="Palatino Linotype" w:eastAsiaTheme="minorEastAsia" w:hAnsi="Palatino Linotype"/>
          <w:sz w:val="18"/>
          <w:szCs w:val="18"/>
        </w:rPr>
        <w:t>.</w:t>
      </w:r>
    </w:p>
    <w:p w14:paraId="0474B211" w14:textId="19D41D45" w:rsidR="000D452D" w:rsidRPr="00140E27" w:rsidRDefault="000D452D" w:rsidP="009D6FDA">
      <w:pPr>
        <w:spacing w:before="240" w:after="120"/>
        <w:jc w:val="both"/>
        <w:rPr>
          <w:rFonts w:ascii="Bahnschrift Light" w:hAnsi="Bahnschrift Light"/>
          <w:sz w:val="24"/>
          <w:szCs w:val="24"/>
        </w:rPr>
      </w:pPr>
      <w:r w:rsidRPr="00140E27">
        <w:rPr>
          <w:rFonts w:ascii="Bahnschrift Light" w:hAnsi="Bahnschrift Light"/>
          <w:sz w:val="24"/>
          <w:szCs w:val="24"/>
        </w:rPr>
        <w:t>7) Estimación de pérdidas</w:t>
      </w:r>
    </w:p>
    <w:p w14:paraId="79F090FC" w14:textId="62761644" w:rsidR="00390025" w:rsidRDefault="00390025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Las pérdidas en</w:t>
      </w:r>
      <w:r w:rsidR="00783F5F">
        <w:rPr>
          <w:rFonts w:ascii="Palatino Linotype" w:hAnsi="Palatino Linotype"/>
          <w:sz w:val="20"/>
          <w:szCs w:val="20"/>
        </w:rPr>
        <w:t xml:space="preserve"> el núcleo sólo las produce el rizado de corriente, por lo </w:t>
      </w:r>
      <w:r w:rsidR="00F26019">
        <w:rPr>
          <w:rFonts w:ascii="Palatino Linotype" w:hAnsi="Palatino Linotype"/>
          <w:sz w:val="20"/>
          <w:szCs w:val="20"/>
        </w:rPr>
        <w:t>tanto,</w:t>
      </w:r>
      <w:r w:rsidR="00783F5F">
        <w:rPr>
          <w:rFonts w:ascii="Palatino Linotype" w:hAnsi="Palatino Linotype"/>
          <w:sz w:val="20"/>
          <w:szCs w:val="20"/>
        </w:rPr>
        <w:t xml:space="preserve"> es el valor de </w:t>
      </w:r>
      <w:r w:rsidR="00F26019">
        <w:rPr>
          <w:rFonts w:ascii="Palatino Linotype" w:hAnsi="Palatino Linotype"/>
          <w:sz w:val="20"/>
          <w:szCs w:val="20"/>
        </w:rPr>
        <w:t>densidad de flujo producido por este rizado el que interviene en la expresión (4). Para calcularlo se utiliza (</w:t>
      </w:r>
      <w:r w:rsidR="00DE37A0">
        <w:rPr>
          <w:rFonts w:ascii="Palatino Linotype" w:hAnsi="Palatino Linotype"/>
          <w:sz w:val="20"/>
          <w:szCs w:val="20"/>
        </w:rPr>
        <w:t>13</w:t>
      </w:r>
      <w:r w:rsidR="00F26019">
        <w:rPr>
          <w:rFonts w:ascii="Palatino Linotype" w:hAnsi="Palatino Linotype"/>
          <w:sz w:val="20"/>
          <w:szCs w:val="20"/>
        </w:rPr>
        <w:t>)</w:t>
      </w:r>
      <w:r w:rsidR="00247EEA">
        <w:rPr>
          <w:rFonts w:ascii="Palatino Linotype" w:hAnsi="Palatino Linotype"/>
          <w:sz w:val="20"/>
          <w:szCs w:val="20"/>
        </w:rPr>
        <w:t>:</w:t>
      </w:r>
    </w:p>
    <w:p w14:paraId="4A8758FE" w14:textId="4AE24DE8" w:rsidR="003B04A5" w:rsidRPr="00CC4C23" w:rsidRDefault="0016523A" w:rsidP="003B04A5">
      <w:pPr>
        <w:jc w:val="both"/>
        <w:rPr>
          <w:rFonts w:ascii="Palatino Linotype" w:hAnsi="Palatino Linotype"/>
          <w:sz w:val="20"/>
          <w:szCs w:val="20"/>
        </w:rPr>
      </w:pPr>
      <m:oMathPara>
        <m:oMathParaPr>
          <m:jc m:val="right"/>
        </m:oMathParaPr>
        <m:oMath>
          <m:acc>
            <m:accPr>
              <m:ctrlPr>
                <w:rPr>
                  <w:rFonts w:ascii="Cambria Math" w:hAnsi="Cambria Math"/>
                  <w:b/>
                  <w:sz w:val="18"/>
                  <w:szCs w:val="1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CA</m:t>
                  </m:r>
                </m:sub>
              </m:sSub>
            </m:e>
          </m:acc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fPr>
            <m:num>
              <m:r>
                <w:rPr>
                  <w:rFonts w:ascii="Cambria Math" w:hAnsi="Cambria Math"/>
                  <w:sz w:val="19"/>
                  <w:szCs w:val="19"/>
                </w:rPr>
                <m:t>L·</m:t>
              </m:r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</m:acc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A·N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 xml:space="preserve">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13</m:t>
              </m:r>
            </m:e>
          </m: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.</m:t>
          </m:r>
        </m:oMath>
      </m:oMathPara>
    </w:p>
    <w:p w14:paraId="7436F8B5" w14:textId="0A6BF14D" w:rsidR="006F7005" w:rsidRPr="006F7005" w:rsidRDefault="00056A7C" w:rsidP="000B42F1">
      <w:pPr>
        <w:spacing w:before="120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Por último, se calculan las pérdidas que produce el componente según (4) y (5). </w:t>
      </w:r>
      <w:r w:rsidR="00965658">
        <w:rPr>
          <w:rFonts w:ascii="Palatino Linotype" w:hAnsi="Palatino Linotype"/>
          <w:sz w:val="20"/>
          <w:szCs w:val="20"/>
        </w:rPr>
        <w:t xml:space="preserve">El dato </w:t>
      </w:r>
      <w:r w:rsidR="006C59A1">
        <w:rPr>
          <w:rFonts w:ascii="Palatino Linotype" w:hAnsi="Palatino Linotype"/>
          <w:sz w:val="20"/>
          <w:szCs w:val="20"/>
        </w:rPr>
        <w:t>resultante,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total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</m:oMath>
      <w:r w:rsidR="00891792">
        <w:rPr>
          <w:rFonts w:ascii="Palatino Linotype" w:hAnsi="Palatino Linotype"/>
          <w:sz w:val="20"/>
          <w:szCs w:val="20"/>
        </w:rPr>
        <w:t xml:space="preserve">debe ser menor que el máximo de pérdidas que se permitan en el componente para no comprometer la eficiencia </w:t>
      </w:r>
      <w:r w:rsidR="006C59A1">
        <w:rPr>
          <w:rFonts w:ascii="Palatino Linotype" w:hAnsi="Palatino Linotype"/>
          <w:sz w:val="20"/>
          <w:szCs w:val="20"/>
        </w:rPr>
        <w:t xml:space="preserve">total </w:t>
      </w:r>
      <w:r w:rsidR="00891792">
        <w:rPr>
          <w:rFonts w:ascii="Palatino Linotype" w:hAnsi="Palatino Linotype"/>
          <w:sz w:val="20"/>
          <w:szCs w:val="20"/>
        </w:rPr>
        <w:t>del circuito</w:t>
      </w:r>
      <w:r w:rsidR="006C59A1">
        <w:rPr>
          <w:rFonts w:ascii="Palatino Linotype" w:hAnsi="Palatino Linotype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total max</m:t>
            </m:r>
          </m:sub>
        </m:sSub>
      </m:oMath>
      <w:r w:rsidR="00891792">
        <w:rPr>
          <w:rFonts w:ascii="Palatino Linotype" w:hAnsi="Palatino Linotype"/>
          <w:sz w:val="20"/>
          <w:szCs w:val="20"/>
        </w:rPr>
        <w:t xml:space="preserve">. </w:t>
      </w:r>
    </w:p>
    <w:p w14:paraId="192C2D2D" w14:textId="77777777" w:rsidR="004B3C21" w:rsidRPr="00D02FEF" w:rsidRDefault="004B3C21" w:rsidP="00A95995">
      <w:pPr>
        <w:spacing w:before="480" w:after="120"/>
        <w:jc w:val="both"/>
        <w:rPr>
          <w:rFonts w:ascii="Bahnschrift Light" w:hAnsi="Bahnschrift Light"/>
          <w:b/>
          <w:bCs/>
          <w:sz w:val="24"/>
          <w:szCs w:val="24"/>
        </w:rPr>
      </w:pPr>
      <w:r>
        <w:rPr>
          <w:rFonts w:ascii="Bahnschrift Light" w:hAnsi="Bahnschrift Light"/>
          <w:b/>
          <w:bCs/>
          <w:sz w:val="24"/>
          <w:szCs w:val="24"/>
        </w:rPr>
        <w:t>Aclaraciones sobre el documento</w:t>
      </w:r>
    </w:p>
    <w:p w14:paraId="4ECDE5F2" w14:textId="0CC6172C" w:rsidR="004B3C21" w:rsidRPr="00977312" w:rsidRDefault="004B3C21" w:rsidP="004B3C21">
      <w:pPr>
        <w:pStyle w:val="Prrafodelista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977312">
        <w:rPr>
          <w:rFonts w:ascii="Palatino Linotype" w:hAnsi="Palatino Linotype"/>
          <w:sz w:val="20"/>
          <w:szCs w:val="20"/>
        </w:rPr>
        <w:t xml:space="preserve">Los parámetros en negrita </w:t>
      </w:r>
      <w:r w:rsidR="00C52724">
        <w:rPr>
          <w:rFonts w:ascii="Palatino Linotype" w:hAnsi="Palatino Linotype"/>
          <w:sz w:val="20"/>
          <w:szCs w:val="20"/>
        </w:rPr>
        <w:t>indi</w:t>
      </w:r>
      <w:r w:rsidRPr="00977312">
        <w:rPr>
          <w:rFonts w:ascii="Palatino Linotype" w:hAnsi="Palatino Linotype"/>
          <w:sz w:val="20"/>
          <w:szCs w:val="20"/>
        </w:rPr>
        <w:t xml:space="preserve">can </w:t>
      </w:r>
      <w:r w:rsidR="005B5EDC">
        <w:rPr>
          <w:rFonts w:ascii="Palatino Linotype" w:hAnsi="Palatino Linotype"/>
          <w:sz w:val="20"/>
          <w:szCs w:val="20"/>
        </w:rPr>
        <w:t>que la magnitud varía con el tiempo</w:t>
      </w:r>
      <w:r w:rsidRPr="00977312">
        <w:rPr>
          <w:rFonts w:ascii="Palatino Linotype" w:hAnsi="Palatino Linotype"/>
          <w:sz w:val="20"/>
          <w:szCs w:val="20"/>
        </w:rPr>
        <w:t>.</w:t>
      </w:r>
    </w:p>
    <w:p w14:paraId="4BFB6382" w14:textId="2BBDC7B9" w:rsidR="004B3C21" w:rsidRPr="00977312" w:rsidRDefault="000C591D" w:rsidP="004B3C21">
      <w:pPr>
        <w:pStyle w:val="Prrafodelista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Para el</w:t>
      </w:r>
      <w:r w:rsidR="004B3C21" w:rsidRPr="00977312">
        <w:rPr>
          <w:rFonts w:ascii="Palatino Linotype" w:hAnsi="Palatino Linotype"/>
          <w:sz w:val="20"/>
          <w:szCs w:val="20"/>
        </w:rPr>
        <w:t xml:space="preserve"> cálculo de las pérdidas </w:t>
      </w:r>
      <w:r w:rsidR="004B3C21">
        <w:rPr>
          <w:rFonts w:ascii="Palatino Linotype" w:hAnsi="Palatino Linotype"/>
          <w:sz w:val="20"/>
          <w:szCs w:val="20"/>
        </w:rPr>
        <w:t>en el núcleo se utiliza la aproximación de</w:t>
      </w:r>
      <w:r w:rsidR="004B3C21" w:rsidRPr="00977312">
        <w:rPr>
          <w:rFonts w:ascii="Palatino Linotype" w:hAnsi="Palatino Linotype"/>
          <w:sz w:val="20"/>
          <w:szCs w:val="20"/>
        </w:rPr>
        <w:t xml:space="preserve"> </w:t>
      </w:r>
      <w:r w:rsidR="004B3C21" w:rsidRPr="00711E29">
        <w:rPr>
          <w:rFonts w:ascii="Palatino Linotype" w:hAnsi="Palatino Linotype"/>
          <w:i/>
          <w:iCs/>
          <w:sz w:val="20"/>
          <w:szCs w:val="20"/>
        </w:rPr>
        <w:t>Steinmetz</w:t>
      </w:r>
      <w:r w:rsidR="004B3C21" w:rsidRPr="00977312">
        <w:rPr>
          <w:rFonts w:ascii="Palatino Linotype" w:hAnsi="Palatino Linotype"/>
          <w:sz w:val="20"/>
          <w:szCs w:val="20"/>
        </w:rPr>
        <w:t xml:space="preserve"> [1]. </w:t>
      </w:r>
    </w:p>
    <w:p w14:paraId="06254FF7" w14:textId="75A25FC8" w:rsidR="004B3C21" w:rsidRPr="00977312" w:rsidRDefault="000C591D" w:rsidP="004B3C21">
      <w:pPr>
        <w:pStyle w:val="Prrafodelista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 la guía s</w:t>
      </w:r>
      <w:r w:rsidR="004B3C21" w:rsidRPr="00977312">
        <w:rPr>
          <w:rFonts w:ascii="Palatino Linotype" w:hAnsi="Palatino Linotype"/>
          <w:sz w:val="20"/>
          <w:szCs w:val="20"/>
        </w:rPr>
        <w:t>ólo se consideran hilos de cobre esmaltado de sección circular.</w:t>
      </w:r>
    </w:p>
    <w:p w14:paraId="6079731F" w14:textId="02172406" w:rsidR="004B3C21" w:rsidRPr="00977312" w:rsidRDefault="004B3C21" w:rsidP="004B3C21">
      <w:pPr>
        <w:pStyle w:val="Prrafodelista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977312">
        <w:rPr>
          <w:rFonts w:ascii="Palatino Linotype" w:hAnsi="Palatino Linotype"/>
          <w:sz w:val="20"/>
          <w:szCs w:val="20"/>
        </w:rPr>
        <w:t>Se considera despreciable la reluctancia del núcleo</w:t>
      </w:r>
      <w:r w:rsidR="00686ACD">
        <w:rPr>
          <w:rFonts w:ascii="Palatino Linotype" w:hAnsi="Palatino Linotype"/>
          <w:sz w:val="20"/>
          <w:szCs w:val="20"/>
        </w:rPr>
        <w:t xml:space="preserve"> por tratarse de una guía de diseño para bobinas con entrehierro</w:t>
      </w:r>
      <w:r w:rsidRPr="00977312">
        <w:rPr>
          <w:rFonts w:ascii="Palatino Linotype" w:hAnsi="Palatino Linotype"/>
          <w:sz w:val="20"/>
          <w:szCs w:val="20"/>
        </w:rPr>
        <w:t>.</w:t>
      </w:r>
    </w:p>
    <w:p w14:paraId="2E42558A" w14:textId="0F12BAF4" w:rsidR="004B3C21" w:rsidRDefault="004B3C21" w:rsidP="004B3C21">
      <w:pPr>
        <w:pStyle w:val="Prrafodelista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977312">
        <w:rPr>
          <w:rFonts w:ascii="Palatino Linotype" w:hAnsi="Palatino Linotype"/>
          <w:sz w:val="20"/>
          <w:szCs w:val="20"/>
        </w:rPr>
        <w:t xml:space="preserve">Se considera despreciable el </w:t>
      </w:r>
      <w:r>
        <w:rPr>
          <w:rFonts w:ascii="Palatino Linotype" w:hAnsi="Palatino Linotype"/>
          <w:sz w:val="20"/>
          <w:szCs w:val="20"/>
        </w:rPr>
        <w:t xml:space="preserve">posible </w:t>
      </w:r>
      <w:r w:rsidRPr="00977312">
        <w:rPr>
          <w:rFonts w:ascii="Palatino Linotype" w:hAnsi="Palatino Linotype"/>
          <w:sz w:val="20"/>
          <w:szCs w:val="20"/>
        </w:rPr>
        <w:t xml:space="preserve">efecto </w:t>
      </w:r>
      <w:r w:rsidRPr="00977312">
        <w:rPr>
          <w:rFonts w:ascii="Palatino Linotype" w:hAnsi="Palatino Linotype"/>
          <w:i/>
          <w:iCs/>
          <w:sz w:val="20"/>
          <w:szCs w:val="20"/>
        </w:rPr>
        <w:t>fringing</w:t>
      </w:r>
      <w:r w:rsidR="006849B4">
        <w:rPr>
          <w:rFonts w:ascii="Palatino Linotype" w:hAnsi="Palatino Linotype"/>
          <w:sz w:val="20"/>
          <w:szCs w:val="20"/>
        </w:rPr>
        <w:t xml:space="preserve"> en el entrehierro.</w:t>
      </w:r>
    </w:p>
    <w:p w14:paraId="41D84A7A" w14:textId="77777777" w:rsidR="004B3C21" w:rsidRDefault="004B3C21" w:rsidP="004B3C21">
      <w:pPr>
        <w:pStyle w:val="Prrafodelista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 considera despreciable el grosor del esmalte en los conductores.</w:t>
      </w:r>
    </w:p>
    <w:p w14:paraId="21ADFEC4" w14:textId="77777777" w:rsidR="004B3C21" w:rsidRDefault="004B3C21" w:rsidP="004B3C21">
      <w:pPr>
        <w:pStyle w:val="Prrafodelista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 considera despreciable el efecto de los armónicos de corriente en el cálculo de pérdidas en el conductor.</w:t>
      </w:r>
    </w:p>
    <w:p w14:paraId="2B1373E1" w14:textId="5ECE039E" w:rsidR="004B3C21" w:rsidRPr="00977312" w:rsidRDefault="004B3C21" w:rsidP="00AD0507">
      <w:pPr>
        <w:pStyle w:val="Prrafodelista"/>
        <w:numPr>
          <w:ilvl w:val="0"/>
          <w:numId w:val="9"/>
        </w:numPr>
        <w:spacing w:after="4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Esta guía es suficiente para un diseño básico de bobinas discretas. Las aplicaciones que requieran diseños más fiables deben incluir modelos de pérdidas más complejos</w:t>
      </w:r>
      <w:r w:rsidR="003E39CF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los efectos de segundo orden aquí despreciados</w:t>
      </w:r>
      <w:r w:rsidR="003E39CF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e</w:t>
      </w:r>
      <w:r w:rsidR="003E39CF">
        <w:rPr>
          <w:rFonts w:ascii="Palatino Linotype" w:hAnsi="Palatino Linotype"/>
          <w:sz w:val="20"/>
          <w:szCs w:val="20"/>
        </w:rPr>
        <w:t xml:space="preserve"> incluir</w:t>
      </w:r>
      <w:r>
        <w:rPr>
          <w:rFonts w:ascii="Palatino Linotype" w:hAnsi="Palatino Linotype"/>
          <w:sz w:val="20"/>
          <w:szCs w:val="20"/>
        </w:rPr>
        <w:t xml:space="preserve"> hilo de </w:t>
      </w:r>
      <w:proofErr w:type="spellStart"/>
      <w:r>
        <w:rPr>
          <w:rFonts w:ascii="Palatino Linotype" w:hAnsi="Palatino Linotype"/>
          <w:sz w:val="20"/>
          <w:szCs w:val="20"/>
        </w:rPr>
        <w:t>litz</w:t>
      </w:r>
      <w:proofErr w:type="spellEnd"/>
      <w:r>
        <w:rPr>
          <w:rFonts w:ascii="Palatino Linotype" w:hAnsi="Palatino Linotype"/>
          <w:sz w:val="20"/>
          <w:szCs w:val="20"/>
        </w:rPr>
        <w:t xml:space="preserve"> y </w:t>
      </w:r>
      <w:proofErr w:type="spellStart"/>
      <w:r>
        <w:rPr>
          <w:rFonts w:ascii="Palatino Linotype" w:hAnsi="Palatino Linotype"/>
          <w:sz w:val="20"/>
          <w:szCs w:val="20"/>
        </w:rPr>
        <w:t>foil</w:t>
      </w:r>
      <w:proofErr w:type="spellEnd"/>
      <w:r>
        <w:rPr>
          <w:rFonts w:ascii="Palatino Linotype" w:hAnsi="Palatino Linotype"/>
          <w:sz w:val="20"/>
          <w:szCs w:val="20"/>
        </w:rPr>
        <w:t xml:space="preserve">. </w:t>
      </w:r>
    </w:p>
    <w:p w14:paraId="37C0E89F" w14:textId="758D455C" w:rsidR="00652CDE" w:rsidRPr="00C42C14" w:rsidRDefault="00652CDE" w:rsidP="00AD0507">
      <w:pPr>
        <w:spacing w:before="480"/>
        <w:rPr>
          <w:rFonts w:ascii="Bahnschrift Light" w:hAnsi="Bahnschrift Light"/>
          <w:b/>
          <w:bCs/>
          <w:color w:val="000000" w:themeColor="text1"/>
          <w:sz w:val="28"/>
          <w:szCs w:val="28"/>
          <w:lang w:val="en-US"/>
        </w:rPr>
      </w:pPr>
      <w:r w:rsidRPr="00C42C14">
        <w:rPr>
          <w:rFonts w:ascii="Bahnschrift Light" w:hAnsi="Bahnschrift Light"/>
          <w:b/>
          <w:bCs/>
          <w:color w:val="000000" w:themeColor="text1"/>
          <w:sz w:val="28"/>
          <w:szCs w:val="28"/>
          <w:lang w:val="en-US"/>
        </w:rPr>
        <w:t>Referencias</w:t>
      </w:r>
    </w:p>
    <w:p w14:paraId="3F301445" w14:textId="2A3C9E91" w:rsidR="00652CDE" w:rsidRDefault="00652CDE" w:rsidP="00982193">
      <w:pPr>
        <w:jc w:val="both"/>
        <w:rPr>
          <w:rFonts w:ascii="Palatino Linotype" w:eastAsiaTheme="minorEastAsia" w:hAnsi="Palatino Linotype"/>
          <w:sz w:val="20"/>
          <w:szCs w:val="20"/>
          <w:lang w:val="en-US"/>
        </w:rPr>
      </w:pPr>
      <w:r w:rsidRPr="0011416B">
        <w:rPr>
          <w:rFonts w:ascii="Palatino Linotype" w:hAnsi="Palatino Linotype"/>
          <w:sz w:val="20"/>
          <w:szCs w:val="20"/>
          <w:lang w:val="en-US"/>
        </w:rPr>
        <w:t>[</w:t>
      </w:r>
      <w:r w:rsidR="007E3684" w:rsidRPr="0011416B">
        <w:rPr>
          <w:rFonts w:ascii="Palatino Linotype" w:hAnsi="Palatino Linotype"/>
          <w:sz w:val="20"/>
          <w:szCs w:val="20"/>
          <w:lang w:val="en-US"/>
        </w:rPr>
        <w:t>1</w:t>
      </w:r>
      <w:r w:rsidRPr="0011416B">
        <w:rPr>
          <w:rFonts w:ascii="Palatino Linotype" w:hAnsi="Palatino Linotype"/>
          <w:sz w:val="20"/>
          <w:szCs w:val="20"/>
          <w:lang w:val="en-US"/>
        </w:rPr>
        <w:t>]</w:t>
      </w:r>
      <w:r w:rsidR="0011416B" w:rsidRPr="0011416B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11416B" w:rsidRPr="00B71FF9">
        <w:rPr>
          <w:rFonts w:ascii="Palatino Linotype" w:eastAsiaTheme="minorEastAsia" w:hAnsi="Palatino Linotype"/>
          <w:sz w:val="20"/>
          <w:szCs w:val="20"/>
          <w:lang w:val="en-US"/>
        </w:rPr>
        <w:t>D. M. Robert</w:t>
      </w:r>
      <w:r w:rsidR="00AF724C">
        <w:rPr>
          <w:rFonts w:ascii="Palatino Linotype" w:eastAsiaTheme="minorEastAsia" w:hAnsi="Palatino Linotype"/>
          <w:sz w:val="20"/>
          <w:szCs w:val="20"/>
          <w:lang w:val="en-US"/>
        </w:rPr>
        <w:t>,</w:t>
      </w:r>
      <w:r w:rsidR="0011416B" w:rsidRPr="00B71FF9">
        <w:rPr>
          <w:rFonts w:ascii="Palatino Linotype" w:eastAsiaTheme="minorEastAsia" w:hAnsi="Palatino Linotype"/>
          <w:sz w:val="20"/>
          <w:szCs w:val="20"/>
          <w:lang w:val="en-US"/>
        </w:rPr>
        <w:t xml:space="preserve"> </w:t>
      </w:r>
      <w:r w:rsidR="00B71FF9" w:rsidRPr="00B71FF9">
        <w:rPr>
          <w:rFonts w:ascii="Palatino Linotype" w:eastAsiaTheme="minorEastAsia" w:hAnsi="Palatino Linotype"/>
          <w:sz w:val="20"/>
          <w:szCs w:val="20"/>
          <w:lang w:val="en-US"/>
        </w:rPr>
        <w:t>W. Erickson</w:t>
      </w:r>
      <w:r w:rsidR="0011416B" w:rsidRPr="00B71FF9">
        <w:rPr>
          <w:rFonts w:ascii="Palatino Linotype" w:eastAsiaTheme="minorEastAsia" w:hAnsi="Palatino Linotype"/>
          <w:sz w:val="20"/>
          <w:szCs w:val="20"/>
          <w:lang w:val="en-US"/>
        </w:rPr>
        <w:t xml:space="preserve">, </w:t>
      </w:r>
      <w:r w:rsidR="0011416B" w:rsidRPr="00B71FF9">
        <w:rPr>
          <w:rFonts w:ascii="Palatino Linotype" w:eastAsiaTheme="minorEastAsia" w:hAnsi="Palatino Linotype"/>
          <w:i/>
          <w:iCs/>
          <w:sz w:val="20"/>
          <w:szCs w:val="20"/>
          <w:lang w:val="en-US"/>
        </w:rPr>
        <w:t>Fundamentals of Power Electronics</w:t>
      </w:r>
      <w:r w:rsidR="00B71FF9" w:rsidRPr="00B71FF9">
        <w:rPr>
          <w:rFonts w:ascii="Palatino Linotype" w:eastAsiaTheme="minorEastAsia" w:hAnsi="Palatino Linotype"/>
          <w:sz w:val="20"/>
          <w:szCs w:val="20"/>
          <w:lang w:val="en-US"/>
        </w:rPr>
        <w:t>.</w:t>
      </w:r>
    </w:p>
    <w:p w14:paraId="1E9D7EC2" w14:textId="017D332F" w:rsidR="00CD7970" w:rsidRPr="00CD7970" w:rsidRDefault="00CD7970" w:rsidP="00CD7970">
      <w:pPr>
        <w:spacing w:after="135" w:line="315" w:lineRule="atLeast"/>
        <w:rPr>
          <w:rFonts w:ascii="Palatino Linotype" w:eastAsiaTheme="minorEastAsia" w:hAnsi="Palatino Linotype"/>
          <w:sz w:val="20"/>
          <w:szCs w:val="20"/>
          <w:lang w:val="en-US"/>
        </w:rPr>
      </w:pPr>
      <w:r w:rsidRPr="00CD7970">
        <w:rPr>
          <w:rFonts w:ascii="Palatino Linotype" w:eastAsiaTheme="minorEastAsia" w:hAnsi="Palatino Linotype"/>
          <w:sz w:val="20"/>
          <w:szCs w:val="20"/>
          <w:lang w:val="en-US"/>
        </w:rPr>
        <w:t>[</w:t>
      </w:r>
      <w:r w:rsidR="00AF724C">
        <w:rPr>
          <w:rFonts w:ascii="Palatino Linotype" w:eastAsiaTheme="minorEastAsia" w:hAnsi="Palatino Linotype"/>
          <w:sz w:val="20"/>
          <w:szCs w:val="20"/>
          <w:lang w:val="en-US"/>
        </w:rPr>
        <w:t>2</w:t>
      </w:r>
      <w:r w:rsidRPr="00CD7970">
        <w:rPr>
          <w:rFonts w:ascii="Palatino Linotype" w:eastAsiaTheme="minorEastAsia" w:hAnsi="Palatino Linotype"/>
          <w:sz w:val="20"/>
          <w:szCs w:val="20"/>
          <w:lang w:val="en-US"/>
        </w:rPr>
        <w:t xml:space="preserve">]. </w:t>
      </w:r>
      <w:r w:rsidR="00AF724C" w:rsidRPr="00CD7970">
        <w:rPr>
          <w:rFonts w:ascii="Palatino Linotype" w:eastAsiaTheme="minorEastAsia" w:hAnsi="Palatino Linotype"/>
          <w:sz w:val="20"/>
          <w:szCs w:val="20"/>
          <w:lang w:val="en-US"/>
        </w:rPr>
        <w:t>Louis R. Diana</w:t>
      </w:r>
      <w:r w:rsidR="00AF724C">
        <w:rPr>
          <w:rFonts w:ascii="Palatino Linotype" w:eastAsiaTheme="minorEastAsia" w:hAnsi="Palatino Linotype"/>
          <w:sz w:val="20"/>
          <w:szCs w:val="20"/>
          <w:lang w:val="en-US"/>
        </w:rPr>
        <w:t xml:space="preserve">, </w:t>
      </w:r>
      <w:r w:rsidRPr="00CD7970">
        <w:rPr>
          <w:rFonts w:ascii="Palatino Linotype" w:eastAsiaTheme="minorEastAsia" w:hAnsi="Palatino Linotype"/>
          <w:i/>
          <w:iCs/>
          <w:sz w:val="20"/>
          <w:szCs w:val="20"/>
          <w:lang w:val="en-US"/>
        </w:rPr>
        <w:t>Practical Magnetic Design: Inductors and Coupled Inductors</w:t>
      </w:r>
      <w:r w:rsidRPr="00CD7970">
        <w:rPr>
          <w:rFonts w:ascii="Palatino Linotype" w:eastAsiaTheme="minorEastAsia" w:hAnsi="Palatino Linotype"/>
          <w:sz w:val="20"/>
          <w:szCs w:val="20"/>
          <w:lang w:val="en-US"/>
        </w:rPr>
        <w:t xml:space="preserve">. </w:t>
      </w:r>
    </w:p>
    <w:p w14:paraId="2E6DB2BD" w14:textId="26FB745D" w:rsidR="00CD7970" w:rsidRDefault="00CD7970" w:rsidP="00CD7970">
      <w:pPr>
        <w:spacing w:after="135" w:line="315" w:lineRule="atLeast"/>
        <w:rPr>
          <w:rFonts w:ascii="Palatino Linotype" w:eastAsiaTheme="minorEastAsia" w:hAnsi="Palatino Linotype"/>
          <w:sz w:val="20"/>
          <w:szCs w:val="20"/>
          <w:lang w:val="en-US"/>
        </w:rPr>
      </w:pPr>
      <w:r w:rsidRPr="00CD7970">
        <w:rPr>
          <w:rFonts w:ascii="Palatino Linotype" w:eastAsiaTheme="minorEastAsia" w:hAnsi="Palatino Linotype"/>
          <w:sz w:val="20"/>
          <w:szCs w:val="20"/>
          <w:lang w:val="en-US"/>
        </w:rPr>
        <w:t>[</w:t>
      </w:r>
      <w:r w:rsidR="00AF724C">
        <w:rPr>
          <w:rFonts w:ascii="Palatino Linotype" w:eastAsiaTheme="minorEastAsia" w:hAnsi="Palatino Linotype"/>
          <w:sz w:val="20"/>
          <w:szCs w:val="20"/>
          <w:lang w:val="en-US"/>
        </w:rPr>
        <w:t>3</w:t>
      </w:r>
      <w:r w:rsidRPr="00CD7970">
        <w:rPr>
          <w:rFonts w:ascii="Palatino Linotype" w:eastAsiaTheme="minorEastAsia" w:hAnsi="Palatino Linotype"/>
          <w:sz w:val="20"/>
          <w:szCs w:val="20"/>
          <w:lang w:val="en-US"/>
        </w:rPr>
        <w:t xml:space="preserve">]. </w:t>
      </w:r>
      <w:r w:rsidR="00AF724C" w:rsidRPr="00CD7970">
        <w:rPr>
          <w:rFonts w:ascii="Palatino Linotype" w:eastAsiaTheme="minorEastAsia" w:hAnsi="Palatino Linotype"/>
          <w:sz w:val="20"/>
          <w:szCs w:val="20"/>
          <w:lang w:val="en-US"/>
        </w:rPr>
        <w:t xml:space="preserve">A. Van den Bosse y V. </w:t>
      </w:r>
      <w:proofErr w:type="spellStart"/>
      <w:r w:rsidR="00AF724C" w:rsidRPr="00CD7970">
        <w:rPr>
          <w:rFonts w:ascii="Palatino Linotype" w:eastAsiaTheme="minorEastAsia" w:hAnsi="Palatino Linotype"/>
          <w:sz w:val="20"/>
          <w:szCs w:val="20"/>
          <w:lang w:val="en-US"/>
        </w:rPr>
        <w:t>Cekov</w:t>
      </w:r>
      <w:proofErr w:type="spellEnd"/>
      <w:r w:rsidR="00AF724C" w:rsidRPr="00CD7970">
        <w:rPr>
          <w:rFonts w:ascii="Palatino Linotype" w:eastAsiaTheme="minorEastAsia" w:hAnsi="Palatino Linotype"/>
          <w:sz w:val="20"/>
          <w:szCs w:val="20"/>
          <w:lang w:val="en-US"/>
        </w:rPr>
        <w:t xml:space="preserve"> </w:t>
      </w:r>
      <w:proofErr w:type="spellStart"/>
      <w:r w:rsidR="00AF724C" w:rsidRPr="00CD7970">
        <w:rPr>
          <w:rFonts w:ascii="Palatino Linotype" w:eastAsiaTheme="minorEastAsia" w:hAnsi="Palatino Linotype"/>
          <w:sz w:val="20"/>
          <w:szCs w:val="20"/>
          <w:lang w:val="en-US"/>
        </w:rPr>
        <w:t>Valchev</w:t>
      </w:r>
      <w:proofErr w:type="spellEnd"/>
      <w:r w:rsidR="00AF724C">
        <w:rPr>
          <w:rFonts w:ascii="Palatino Linotype" w:eastAsiaTheme="minorEastAsia" w:hAnsi="Palatino Linotype"/>
          <w:sz w:val="20"/>
          <w:szCs w:val="20"/>
          <w:lang w:val="en-US"/>
        </w:rPr>
        <w:t xml:space="preserve">, </w:t>
      </w:r>
      <w:r w:rsidRPr="00CD7970">
        <w:rPr>
          <w:rFonts w:ascii="Palatino Linotype" w:eastAsiaTheme="minorEastAsia" w:hAnsi="Palatino Linotype"/>
          <w:i/>
          <w:iCs/>
          <w:sz w:val="20"/>
          <w:szCs w:val="20"/>
          <w:lang w:val="en-US"/>
        </w:rPr>
        <w:t>Inductors and transformers for power electronics</w:t>
      </w:r>
      <w:r w:rsidRPr="00CD7970">
        <w:rPr>
          <w:rFonts w:ascii="Palatino Linotype" w:eastAsiaTheme="minorEastAsia" w:hAnsi="Palatino Linotype"/>
          <w:sz w:val="20"/>
          <w:szCs w:val="20"/>
          <w:lang w:val="en-US"/>
        </w:rPr>
        <w:t xml:space="preserve">. </w:t>
      </w:r>
    </w:p>
    <w:p w14:paraId="2D803553" w14:textId="248882D5" w:rsidR="001973CC" w:rsidRDefault="001973CC" w:rsidP="00CD7970">
      <w:pPr>
        <w:spacing w:after="135" w:line="315" w:lineRule="atLeast"/>
        <w:rPr>
          <w:rFonts w:ascii="Palatino Linotype" w:eastAsiaTheme="minorEastAsia" w:hAnsi="Palatino Linotype"/>
          <w:sz w:val="20"/>
          <w:szCs w:val="20"/>
          <w:lang w:val="en-US"/>
        </w:rPr>
      </w:pPr>
    </w:p>
    <w:p w14:paraId="240FF448" w14:textId="77777777" w:rsidR="00935836" w:rsidRDefault="00935836" w:rsidP="00CD7970">
      <w:pPr>
        <w:spacing w:after="135" w:line="315" w:lineRule="atLeast"/>
        <w:rPr>
          <w:rFonts w:ascii="Palatino Linotype" w:eastAsiaTheme="minorEastAsia" w:hAnsi="Palatino Linotype"/>
          <w:sz w:val="20"/>
          <w:szCs w:val="20"/>
          <w:lang w:val="en-US"/>
        </w:rPr>
      </w:pPr>
    </w:p>
    <w:p w14:paraId="2BA8B062" w14:textId="01836178" w:rsidR="00AB4EBE" w:rsidRDefault="00AB4EBE" w:rsidP="00CD7970">
      <w:pPr>
        <w:spacing w:after="135" w:line="315" w:lineRule="atLeast"/>
        <w:rPr>
          <w:rFonts w:ascii="Palatino Linotype" w:eastAsiaTheme="minorEastAsia" w:hAnsi="Palatino Linotype"/>
          <w:sz w:val="20"/>
          <w:szCs w:val="20"/>
          <w:lang w:val="en-US"/>
        </w:rPr>
      </w:pPr>
    </w:p>
    <w:p w14:paraId="7CC23846" w14:textId="3D70DAE4" w:rsidR="00AB4EBE" w:rsidRDefault="00AB4EBE" w:rsidP="00CD7970">
      <w:pPr>
        <w:spacing w:after="135" w:line="315" w:lineRule="atLeast"/>
        <w:rPr>
          <w:rFonts w:ascii="Palatino Linotype" w:eastAsiaTheme="minorEastAsia" w:hAnsi="Palatino Linotype"/>
          <w:sz w:val="20"/>
          <w:szCs w:val="20"/>
          <w:lang w:val="en-US"/>
        </w:rPr>
      </w:pPr>
    </w:p>
    <w:p w14:paraId="2D8A2549" w14:textId="0AC62B1D" w:rsidR="00B832FC" w:rsidRDefault="00B832FC" w:rsidP="00CD7970">
      <w:pPr>
        <w:spacing w:after="135" w:line="315" w:lineRule="atLeast"/>
        <w:rPr>
          <w:rFonts w:ascii="Palatino Linotype" w:eastAsiaTheme="minorEastAsia" w:hAnsi="Palatino Linotype"/>
          <w:sz w:val="20"/>
          <w:szCs w:val="20"/>
          <w:lang w:val="en-US"/>
        </w:rPr>
      </w:pPr>
    </w:p>
    <w:p w14:paraId="591FF187" w14:textId="77777777" w:rsidR="00B832FC" w:rsidRDefault="00B832FC" w:rsidP="00CD7970">
      <w:pPr>
        <w:spacing w:after="135" w:line="315" w:lineRule="atLeast"/>
        <w:rPr>
          <w:rFonts w:ascii="Palatino Linotype" w:eastAsiaTheme="minorEastAsia" w:hAnsi="Palatino Linotype"/>
          <w:sz w:val="20"/>
          <w:szCs w:val="20"/>
          <w:lang w:val="en-US"/>
        </w:rPr>
      </w:pPr>
    </w:p>
    <w:p w14:paraId="1B65991A" w14:textId="77777777" w:rsidR="001973CC" w:rsidRDefault="001973CC" w:rsidP="00CD7970">
      <w:pPr>
        <w:spacing w:after="135" w:line="315" w:lineRule="atLeast"/>
        <w:rPr>
          <w:rFonts w:ascii="Palatino Linotype" w:eastAsiaTheme="minorEastAsia" w:hAnsi="Palatino Linotype"/>
          <w:sz w:val="20"/>
          <w:szCs w:val="20"/>
          <w:lang w:val="en-US"/>
        </w:rPr>
      </w:pPr>
    </w:p>
    <w:p w14:paraId="6C4BA01F" w14:textId="0D0BAF39" w:rsidR="00267BDA" w:rsidRPr="00267BDA" w:rsidRDefault="00267BDA" w:rsidP="0019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267BDA">
        <w:rPr>
          <w:rFonts w:ascii="Palatino Linotype" w:hAnsi="Palatino Linotype"/>
          <w:sz w:val="20"/>
          <w:szCs w:val="20"/>
        </w:rPr>
        <w:t>©</w:t>
      </w:r>
      <w:r w:rsidR="00A028A8">
        <w:rPr>
          <w:rFonts w:ascii="Palatino Linotype" w:hAnsi="Palatino Linotype"/>
          <w:sz w:val="20"/>
          <w:szCs w:val="20"/>
        </w:rPr>
        <w:t xml:space="preserve"> </w:t>
      </w:r>
      <w:r w:rsidRPr="00267BDA">
        <w:rPr>
          <w:rFonts w:ascii="Palatino Linotype" w:hAnsi="Palatino Linotype"/>
          <w:sz w:val="20"/>
          <w:szCs w:val="20"/>
        </w:rPr>
        <w:t xml:space="preserve">2022 Autora </w:t>
      </w:r>
      <w:r w:rsidRPr="00A028A8">
        <w:rPr>
          <w:rFonts w:ascii="Palatino Linotype" w:hAnsi="Palatino Linotype"/>
          <w:sz w:val="20"/>
          <w:szCs w:val="20"/>
        </w:rPr>
        <w:t>Alba Rodríguez Lorente</w:t>
      </w:r>
      <w:r w:rsidRPr="00267BDA">
        <w:rPr>
          <w:rFonts w:ascii="Palatino Linotype" w:hAnsi="Palatino Linotype"/>
          <w:sz w:val="20"/>
          <w:szCs w:val="20"/>
        </w:rPr>
        <w:t xml:space="preserve">  </w:t>
      </w:r>
    </w:p>
    <w:p w14:paraId="2C4AC744" w14:textId="77777777" w:rsidR="00267BDA" w:rsidRPr="00267BDA" w:rsidRDefault="00267BDA" w:rsidP="0019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267BDA">
        <w:rPr>
          <w:rFonts w:ascii="Palatino Linotype" w:hAnsi="Palatino Linotype"/>
          <w:sz w:val="20"/>
          <w:szCs w:val="20"/>
        </w:rPr>
        <w:t xml:space="preserve">Algunos derechos reservados  </w:t>
      </w:r>
    </w:p>
    <w:p w14:paraId="306AFDAF" w14:textId="3ED5D54A" w:rsidR="00267BDA" w:rsidRPr="00A028A8" w:rsidRDefault="00267BDA" w:rsidP="0019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267BDA">
        <w:rPr>
          <w:rFonts w:ascii="Palatino Linotype" w:hAnsi="Palatino Linotype"/>
          <w:sz w:val="20"/>
          <w:szCs w:val="20"/>
        </w:rPr>
        <w:t>Este documento se distribuye bajo la licenci</w:t>
      </w:r>
      <w:r w:rsidR="001973CC" w:rsidRPr="00A028A8">
        <w:rPr>
          <w:rFonts w:ascii="Palatino Linotype" w:hAnsi="Palatino Linotype"/>
          <w:sz w:val="20"/>
          <w:szCs w:val="20"/>
        </w:rPr>
        <w:t>a</w:t>
      </w:r>
      <w:r w:rsidR="00A028A8">
        <w:rPr>
          <w:rFonts w:ascii="Palatino Linotype" w:hAnsi="Palatino Linotype"/>
          <w:sz w:val="20"/>
          <w:szCs w:val="20"/>
        </w:rPr>
        <w:t xml:space="preserve"> </w:t>
      </w:r>
      <w:r w:rsidRPr="00267BDA">
        <w:rPr>
          <w:rFonts w:ascii="Palatino Linotype" w:hAnsi="Palatino Linotype"/>
          <w:sz w:val="20"/>
          <w:szCs w:val="20"/>
        </w:rPr>
        <w:t>“Atribución-</w:t>
      </w:r>
      <w:proofErr w:type="spellStart"/>
      <w:r w:rsidRPr="00267BDA">
        <w:rPr>
          <w:rFonts w:ascii="Palatino Linotype" w:hAnsi="Palatino Linotype"/>
          <w:sz w:val="20"/>
          <w:szCs w:val="20"/>
        </w:rPr>
        <w:t>CompartirIgual</w:t>
      </w:r>
      <w:proofErr w:type="spellEnd"/>
      <w:r w:rsidRPr="00267BDA">
        <w:rPr>
          <w:rFonts w:ascii="Palatino Linotype" w:hAnsi="Palatino Linotype"/>
          <w:sz w:val="20"/>
          <w:szCs w:val="20"/>
        </w:rPr>
        <w:t xml:space="preserve"> 4.0 Internacional” de Creative </w:t>
      </w:r>
      <w:proofErr w:type="spellStart"/>
      <w:r w:rsidRPr="00267BDA">
        <w:rPr>
          <w:rFonts w:ascii="Palatino Linotype" w:hAnsi="Palatino Linotype"/>
          <w:sz w:val="20"/>
          <w:szCs w:val="20"/>
        </w:rPr>
        <w:t>Commons</w:t>
      </w:r>
      <w:proofErr w:type="spellEnd"/>
      <w:r w:rsidRPr="00267BDA">
        <w:rPr>
          <w:rFonts w:ascii="Palatino Linotype" w:hAnsi="Palatino Linotype"/>
          <w:sz w:val="20"/>
          <w:szCs w:val="20"/>
        </w:rPr>
        <w:t>,</w:t>
      </w:r>
      <w:r w:rsidR="00A028A8">
        <w:rPr>
          <w:rFonts w:ascii="Palatino Linotype" w:hAnsi="Palatino Linotype"/>
          <w:sz w:val="20"/>
          <w:szCs w:val="20"/>
        </w:rPr>
        <w:t xml:space="preserve"> </w:t>
      </w:r>
      <w:r w:rsidRPr="00267BDA">
        <w:rPr>
          <w:rFonts w:ascii="Palatino Linotype" w:hAnsi="Palatino Linotype"/>
          <w:sz w:val="20"/>
          <w:szCs w:val="20"/>
        </w:rPr>
        <w:t>disponible e</w:t>
      </w:r>
      <w:r w:rsidR="00B7204B" w:rsidRPr="00A028A8">
        <w:rPr>
          <w:rFonts w:ascii="Palatino Linotype" w:hAnsi="Palatino Linotype"/>
          <w:sz w:val="20"/>
          <w:szCs w:val="20"/>
        </w:rPr>
        <w:t>n</w:t>
      </w:r>
    </w:p>
    <w:p w14:paraId="4400E491" w14:textId="29736AA9" w:rsidR="00B7204B" w:rsidRPr="00A028A8" w:rsidRDefault="0016523A" w:rsidP="001973CC">
      <w:pPr>
        <w:pStyle w:val="HTMLconformatoprevio"/>
        <w:rPr>
          <w:rFonts w:ascii="Palatino Linotype" w:eastAsiaTheme="minorHAnsi" w:hAnsi="Palatino Linotype" w:cstheme="minorBidi"/>
          <w:lang w:eastAsia="en-US"/>
        </w:rPr>
      </w:pPr>
      <w:hyperlink r:id="rId13" w:history="1">
        <w:r w:rsidR="00B7204B" w:rsidRPr="00527419">
          <w:rPr>
            <w:rStyle w:val="Hipervnculo"/>
            <w:rFonts w:ascii="Palatino Linotype" w:eastAsiaTheme="minorHAnsi" w:hAnsi="Palatino Linotype" w:cstheme="minorBidi"/>
            <w:lang w:eastAsia="en-US"/>
          </w:rPr>
          <w:t>https://creativecommons.org/licenses/by-sa/4.0/deed.es</w:t>
        </w:r>
      </w:hyperlink>
    </w:p>
    <w:sectPr w:rsidR="00B7204B" w:rsidRPr="00A028A8" w:rsidSect="00986633">
      <w:headerReference w:type="default" r:id="rId14"/>
      <w:pgSz w:w="11906" w:h="16838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F7A0" w14:textId="77777777" w:rsidR="0005682C" w:rsidRDefault="0005682C" w:rsidP="00707266">
      <w:pPr>
        <w:spacing w:after="0" w:line="240" w:lineRule="auto"/>
      </w:pPr>
      <w:r>
        <w:separator/>
      </w:r>
    </w:p>
  </w:endnote>
  <w:endnote w:type="continuationSeparator" w:id="0">
    <w:p w14:paraId="686BE9D9" w14:textId="77777777" w:rsidR="0005682C" w:rsidRDefault="0005682C" w:rsidP="0070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9772" w14:textId="77777777" w:rsidR="0005682C" w:rsidRDefault="0005682C" w:rsidP="00707266">
      <w:pPr>
        <w:spacing w:after="0" w:line="240" w:lineRule="auto"/>
      </w:pPr>
      <w:r>
        <w:separator/>
      </w:r>
    </w:p>
  </w:footnote>
  <w:footnote w:type="continuationSeparator" w:id="0">
    <w:p w14:paraId="483D2F6B" w14:textId="77777777" w:rsidR="0005682C" w:rsidRDefault="0005682C" w:rsidP="00707266">
      <w:pPr>
        <w:spacing w:after="0" w:line="240" w:lineRule="auto"/>
      </w:pPr>
      <w:r>
        <w:continuationSeparator/>
      </w:r>
    </w:p>
  </w:footnote>
  <w:footnote w:id="1">
    <w:p w14:paraId="4CBFAD87" w14:textId="1205EF9D" w:rsidR="000F56BF" w:rsidRDefault="000F56B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F0417">
        <w:rPr>
          <w:rFonts w:ascii="Palatino Linotype" w:hAnsi="Palatino Linotype"/>
          <w:sz w:val="16"/>
          <w:szCs w:val="16"/>
        </w:rPr>
        <w:t xml:space="preserve">Cada una de las dos áreas en el núcleo </w:t>
      </w:r>
      <w:r w:rsidR="00F77D6B">
        <w:rPr>
          <w:rFonts w:ascii="Palatino Linotype" w:hAnsi="Palatino Linotype"/>
          <w:sz w:val="16"/>
          <w:szCs w:val="16"/>
        </w:rPr>
        <w:t>que aloja</w:t>
      </w:r>
      <w:r w:rsidR="006F0417">
        <w:rPr>
          <w:rFonts w:ascii="Palatino Linotype" w:hAnsi="Palatino Linotype"/>
          <w:sz w:val="16"/>
          <w:szCs w:val="16"/>
        </w:rPr>
        <w:t>n</w:t>
      </w:r>
      <w:r w:rsidR="00F77D6B">
        <w:rPr>
          <w:rFonts w:ascii="Palatino Linotype" w:hAnsi="Palatino Linotype"/>
          <w:sz w:val="16"/>
          <w:szCs w:val="16"/>
        </w:rPr>
        <w:t xml:space="preserve"> los conductores</w:t>
      </w:r>
      <w:r w:rsidR="006F0417">
        <w:rPr>
          <w:rFonts w:ascii="Palatino Linotype" w:hAnsi="Palatino Linotype"/>
          <w:sz w:val="16"/>
          <w:szCs w:val="16"/>
        </w:rPr>
        <w:t>,</w:t>
      </w:r>
      <w:r w:rsidR="00F77D6B">
        <w:rPr>
          <w:rFonts w:ascii="Palatino Linotype" w:hAnsi="Palatino Linotype"/>
          <w:sz w:val="16"/>
          <w:szCs w:val="16"/>
        </w:rPr>
        <w:t xml:space="preserve"> </w:t>
      </w:r>
      <w:r w:rsidR="006F0417">
        <w:rPr>
          <w:rFonts w:ascii="Palatino Linotype" w:hAnsi="Palatino Linotype"/>
          <w:sz w:val="16"/>
          <w:szCs w:val="16"/>
        </w:rPr>
        <w:t>sustrayendo el espacio que ocupa el carrete</w:t>
      </w:r>
      <w:r w:rsidR="00A35B0D">
        <w:rPr>
          <w:rFonts w:ascii="Palatino Linotype" w:hAnsi="Palatino Linotype"/>
          <w:sz w:val="16"/>
          <w:szCs w:val="16"/>
        </w:rPr>
        <w:t xml:space="preserve">. </w:t>
      </w:r>
    </w:p>
  </w:footnote>
  <w:footnote w:id="2">
    <w:p w14:paraId="3488B211" w14:textId="5EFBB823" w:rsidR="00C15AF1" w:rsidRDefault="00C15AF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 xml:space="preserve">Los parámetros </w:t>
      </w:r>
      <w:proofErr w:type="spellStart"/>
      <w:r w:rsidRPr="00AD0507">
        <w:rPr>
          <w:rFonts w:ascii="Palatino Linotype" w:hAnsi="Palatino Linotype"/>
          <w:i/>
          <w:iCs/>
          <w:sz w:val="16"/>
          <w:szCs w:val="16"/>
        </w:rPr>
        <w:t>K</w:t>
      </w:r>
      <w:r w:rsidRPr="00AD0507">
        <w:rPr>
          <w:rFonts w:ascii="Palatino Linotype" w:hAnsi="Palatino Linotype"/>
          <w:i/>
          <w:iCs/>
          <w:sz w:val="16"/>
          <w:szCs w:val="16"/>
          <w:vertAlign w:val="subscript"/>
        </w:rPr>
        <w:t>fe</w:t>
      </w:r>
      <w:proofErr w:type="spellEnd"/>
      <w:r>
        <w:rPr>
          <w:rFonts w:ascii="Palatino Linotype" w:hAnsi="Palatino Linotype"/>
          <w:sz w:val="16"/>
          <w:szCs w:val="16"/>
        </w:rPr>
        <w:t xml:space="preserve"> [W/m</w:t>
      </w:r>
      <w:r w:rsidRPr="00F86C60">
        <w:rPr>
          <w:rFonts w:ascii="Palatino Linotype" w:hAnsi="Palatino Linotype"/>
          <w:sz w:val="16"/>
          <w:szCs w:val="16"/>
          <w:vertAlign w:val="superscript"/>
        </w:rPr>
        <w:t>3</w:t>
      </w:r>
      <w:r>
        <w:rPr>
          <w:rFonts w:ascii="Palatino Linotype" w:hAnsi="Palatino Linotype"/>
          <w:sz w:val="16"/>
          <w:szCs w:val="16"/>
        </w:rPr>
        <w:t>] y β [adimensional] contienen información de la frecuencia y se obtienen de la linealización de las curvas de potencia volumétrica del fabricante [1].</w:t>
      </w:r>
    </w:p>
  </w:footnote>
  <w:footnote w:id="3">
    <w:p w14:paraId="7E7714EA" w14:textId="6AEB3876" w:rsidR="00104B70" w:rsidRDefault="00104B7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La resistividad del cobre cambia con la temperatura. Se debe escoger el dato de</w:t>
      </w:r>
      <w:r w:rsidR="004B0F0E">
        <w:rPr>
          <w:rFonts w:ascii="Palatino Linotype" w:hAnsi="Palatino Linotype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ρ</m:t>
        </m:r>
      </m:oMath>
      <w:r>
        <w:rPr>
          <w:rFonts w:ascii="Palatino Linotype" w:hAnsi="Palatino Linotype"/>
          <w:sz w:val="16"/>
          <w:szCs w:val="16"/>
        </w:rPr>
        <w:t xml:space="preserve"> </w:t>
      </w:r>
      <w:r w:rsidR="004B0F0E">
        <w:rPr>
          <w:rFonts w:ascii="Palatino Linotype" w:hAnsi="Palatino Linotype"/>
          <w:sz w:val="16"/>
          <w:szCs w:val="16"/>
        </w:rPr>
        <w:t>a la temperatura de trabajo.</w:t>
      </w:r>
    </w:p>
  </w:footnote>
  <w:footnote w:id="4">
    <w:p w14:paraId="5CDC8E8D" w14:textId="3A2832BB" w:rsidR="000D41B0" w:rsidRDefault="000D41B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Debido a restricciones físicas propias de los conductores de sección circular</w:t>
      </w:r>
      <w:r w:rsidR="00903487">
        <w:rPr>
          <w:rFonts w:ascii="Palatino Linotype" w:hAnsi="Palatino Linotype"/>
          <w:sz w:val="16"/>
          <w:szCs w:val="16"/>
        </w:rPr>
        <w:t xml:space="preserve"> ocupando una ventana cuadrada</w:t>
      </w:r>
      <w:r>
        <w:rPr>
          <w:rFonts w:ascii="Palatino Linotype" w:hAnsi="Palatino Linotype"/>
          <w:sz w:val="16"/>
          <w:szCs w:val="16"/>
        </w:rPr>
        <w:t>, la</w:t>
      </w:r>
      <w:r w:rsidR="00D1166F">
        <w:rPr>
          <w:rFonts w:ascii="Palatino Linotype" w:hAnsi="Palatino Linotype"/>
          <w:sz w:val="16"/>
          <w:szCs w:val="16"/>
        </w:rPr>
        <w:t xml:space="preserve"> ocupación máxima devanando a mano </w:t>
      </w:r>
      <w:r w:rsidR="00903487">
        <w:rPr>
          <w:rFonts w:ascii="Palatino Linotype" w:hAnsi="Palatino Linotype"/>
          <w:sz w:val="16"/>
          <w:szCs w:val="16"/>
        </w:rPr>
        <w:t>se establece empíricamente</w:t>
      </w:r>
      <w:r w:rsidR="00D1166F">
        <w:rPr>
          <w:rFonts w:ascii="Palatino Linotype" w:hAnsi="Palatino Linotype"/>
          <w:sz w:val="16"/>
          <w:szCs w:val="16"/>
        </w:rPr>
        <w:t xml:space="preserve"> entorno al 35 - 40%.</w:t>
      </w:r>
      <w:r w:rsidRPr="000D41B0">
        <w:rPr>
          <w:rFonts w:ascii="Palatino Linotype" w:hAnsi="Palatino Linotype"/>
        </w:rPr>
        <w:t xml:space="preserve"> </w:t>
      </w:r>
    </w:p>
  </w:footnote>
  <w:footnote w:id="5">
    <w:p w14:paraId="26039606" w14:textId="08A8569D" w:rsidR="001E6C4E" w:rsidRPr="001E6C4E" w:rsidRDefault="00803485" w:rsidP="001E6C4E">
      <w:pPr>
        <w:pStyle w:val="Textonotapie"/>
        <w:jc w:val="both"/>
        <w:rPr>
          <w:rFonts w:ascii="Palatino Linotype" w:hAnsi="Palatino Linotype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03485">
        <w:rPr>
          <w:rFonts w:ascii="Palatino Linotype" w:hAnsi="Palatino Linotype"/>
          <w:sz w:val="16"/>
          <w:szCs w:val="16"/>
        </w:rPr>
        <w:t xml:space="preserve">Muchos </w:t>
      </w:r>
      <w:r w:rsidR="002A5601">
        <w:rPr>
          <w:rFonts w:ascii="Palatino Linotype" w:hAnsi="Palatino Linotype"/>
          <w:sz w:val="16"/>
          <w:szCs w:val="16"/>
        </w:rPr>
        <w:t xml:space="preserve">núcleos comerciales se venden con un entrehierro de un valor fijo. Si se está en esta situación, hay que calcular el </w:t>
      </w:r>
      <w:r w:rsidR="001E6C4E">
        <w:rPr>
          <w:rFonts w:ascii="Palatino Linotype" w:hAnsi="Palatino Linotype"/>
          <w:sz w:val="16"/>
          <w:szCs w:val="16"/>
        </w:rPr>
        <w:t xml:space="preserve">número de vueltas en función de este </w:t>
      </w:r>
      <w:r w:rsidR="001E6C4E">
        <w:rPr>
          <w:rFonts w:ascii="Palatino Linotype" w:hAnsi="Palatino Linotype"/>
          <w:i/>
          <w:iCs/>
          <w:sz w:val="16"/>
          <w:szCs w:val="16"/>
        </w:rPr>
        <w:t>gap</w:t>
      </w:r>
      <w:r w:rsidR="001E6C4E">
        <w:rPr>
          <w:rFonts w:ascii="Palatino Linotype" w:hAnsi="Palatino Linotype"/>
          <w:sz w:val="16"/>
          <w:szCs w:val="16"/>
        </w:rPr>
        <w:t xml:space="preserve"> predefinido. </w:t>
      </w:r>
    </w:p>
  </w:footnote>
  <w:footnote w:id="6">
    <w:p w14:paraId="6856B064" w14:textId="5F3C3DC4" w:rsidR="001E6C4E" w:rsidRPr="00272CD0" w:rsidRDefault="001E6C4E" w:rsidP="001E6C4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1E6C4E">
        <w:rPr>
          <w:rFonts w:ascii="Palatino Linotype" w:hAnsi="Palatino Linotype"/>
          <w:sz w:val="16"/>
          <w:szCs w:val="16"/>
        </w:rPr>
        <w:t xml:space="preserve">En </w:t>
      </w:r>
      <w:r>
        <w:rPr>
          <w:rFonts w:ascii="Palatino Linotype" w:hAnsi="Palatino Linotype"/>
          <w:sz w:val="16"/>
          <w:szCs w:val="16"/>
        </w:rPr>
        <w:t xml:space="preserve">caso de no </w:t>
      </w:r>
      <w:r w:rsidR="00940314">
        <w:rPr>
          <w:rFonts w:ascii="Palatino Linotype" w:hAnsi="Palatino Linotype"/>
          <w:sz w:val="16"/>
          <w:szCs w:val="16"/>
        </w:rPr>
        <w:t xml:space="preserve">tener el núcleo ningún </w:t>
      </w:r>
      <w:r w:rsidR="00940314">
        <w:rPr>
          <w:rFonts w:ascii="Palatino Linotype" w:hAnsi="Palatino Linotype"/>
          <w:i/>
          <w:iCs/>
          <w:sz w:val="16"/>
          <w:szCs w:val="16"/>
        </w:rPr>
        <w:t>gap</w:t>
      </w:r>
      <w:r w:rsidR="00940314">
        <w:rPr>
          <w:rFonts w:ascii="Palatino Linotype" w:hAnsi="Palatino Linotype"/>
          <w:sz w:val="16"/>
          <w:szCs w:val="16"/>
        </w:rPr>
        <w:t xml:space="preserve"> de fábrica es útil crearlo </w:t>
      </w:r>
      <w:r w:rsidR="00272CD0">
        <w:rPr>
          <w:rFonts w:ascii="Palatino Linotype" w:hAnsi="Palatino Linotype"/>
          <w:sz w:val="16"/>
          <w:szCs w:val="16"/>
        </w:rPr>
        <w:t>distanciando</w:t>
      </w:r>
      <w:r w:rsidR="00940314">
        <w:rPr>
          <w:rFonts w:ascii="Palatino Linotype" w:hAnsi="Palatino Linotype"/>
          <w:sz w:val="16"/>
          <w:szCs w:val="16"/>
        </w:rPr>
        <w:t xml:space="preserve"> </w:t>
      </w:r>
      <w:r w:rsidR="00272CD0">
        <w:rPr>
          <w:rFonts w:ascii="Palatino Linotype" w:hAnsi="Palatino Linotype"/>
          <w:sz w:val="16"/>
          <w:szCs w:val="16"/>
        </w:rPr>
        <w:t xml:space="preserve">una longitud </w:t>
      </w:r>
      <w:r w:rsidR="00272CD0">
        <w:rPr>
          <w:rFonts w:ascii="Palatino Linotype" w:hAnsi="Palatino Linotype"/>
          <w:i/>
          <w:iCs/>
          <w:sz w:val="16"/>
          <w:szCs w:val="16"/>
        </w:rPr>
        <w:t>gap</w:t>
      </w:r>
      <w:r w:rsidR="00272CD0">
        <w:rPr>
          <w:rFonts w:ascii="Palatino Linotype" w:hAnsi="Palatino Linotype"/>
          <w:sz w:val="16"/>
          <w:szCs w:val="16"/>
        </w:rPr>
        <w:t>/2 los semi-núcleos.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3B96" w14:textId="49531AE9" w:rsidR="00707266" w:rsidRPr="00986633" w:rsidRDefault="00061546" w:rsidP="00986633">
    <w:pPr>
      <w:pStyle w:val="Encabezado"/>
      <w:rPr>
        <w:rFonts w:ascii="Bahnschrift Light" w:hAnsi="Bahnschrift Light"/>
        <w:i/>
        <w:iCs/>
        <w:sz w:val="20"/>
        <w:szCs w:val="20"/>
      </w:rPr>
    </w:pPr>
    <w:r>
      <w:rPr>
        <w:rFonts w:ascii="Bahnschrift Light" w:hAnsi="Bahnschrift Light"/>
        <w:sz w:val="20"/>
        <w:szCs w:val="20"/>
      </w:rPr>
      <w:t>Universidad Rey Juan Carlos</w:t>
    </w:r>
    <w:r w:rsidR="00127CCE" w:rsidRPr="00986633">
      <w:rPr>
        <w:rFonts w:ascii="Bahnschrift Light" w:hAnsi="Bahnschrift Light"/>
        <w:i/>
        <w:iCs/>
        <w:sz w:val="20"/>
        <w:szCs w:val="20"/>
      </w:rPr>
      <w:ptab w:relativeTo="margin" w:alignment="center" w:leader="none"/>
    </w:r>
    <w:r w:rsidR="006776BF">
      <w:rPr>
        <w:rFonts w:ascii="Bahnschrift Light" w:hAnsi="Bahnschrift Light"/>
        <w:i/>
        <w:iCs/>
        <w:sz w:val="20"/>
        <w:szCs w:val="20"/>
      </w:rPr>
      <w:t>Guía de diseño</w:t>
    </w:r>
    <w:r w:rsidR="00127CCE" w:rsidRPr="00986633">
      <w:rPr>
        <w:rFonts w:ascii="Bahnschrift Light" w:hAnsi="Bahnschrift Light"/>
        <w:i/>
        <w:iCs/>
        <w:sz w:val="20"/>
        <w:szCs w:val="20"/>
      </w:rPr>
      <w:ptab w:relativeTo="margin" w:alignment="right" w:leader="none"/>
    </w:r>
    <w:r w:rsidR="00127CCE" w:rsidRPr="00553C95">
      <w:rPr>
        <w:rFonts w:ascii="Bahnschrift Light" w:hAnsi="Bahnschrift Light"/>
        <w:sz w:val="20"/>
        <w:szCs w:val="20"/>
      </w:rPr>
      <w:fldChar w:fldCharType="begin"/>
    </w:r>
    <w:r w:rsidR="00127CCE" w:rsidRPr="00553C95">
      <w:rPr>
        <w:rFonts w:ascii="Bahnschrift Light" w:hAnsi="Bahnschrift Light"/>
        <w:sz w:val="20"/>
        <w:szCs w:val="20"/>
      </w:rPr>
      <w:instrText>PAGE   \* MERGEFORMAT</w:instrText>
    </w:r>
    <w:r w:rsidR="00127CCE" w:rsidRPr="00553C95">
      <w:rPr>
        <w:rFonts w:ascii="Bahnschrift Light" w:hAnsi="Bahnschrift Light"/>
        <w:sz w:val="20"/>
        <w:szCs w:val="20"/>
      </w:rPr>
      <w:fldChar w:fldCharType="separate"/>
    </w:r>
    <w:r w:rsidR="00127CCE" w:rsidRPr="00553C95">
      <w:rPr>
        <w:rFonts w:ascii="Bahnschrift Light" w:hAnsi="Bahnschrift Light"/>
        <w:sz w:val="20"/>
        <w:szCs w:val="20"/>
      </w:rPr>
      <w:t>1</w:t>
    </w:r>
    <w:r w:rsidR="00127CCE" w:rsidRPr="00553C95">
      <w:rPr>
        <w:rFonts w:ascii="Bahnschrift Light" w:hAnsi="Bahnschrift Light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E6C"/>
    <w:multiLevelType w:val="hybridMultilevel"/>
    <w:tmpl w:val="DC8C64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428C"/>
    <w:multiLevelType w:val="hybridMultilevel"/>
    <w:tmpl w:val="73D06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02B3"/>
    <w:multiLevelType w:val="hybridMultilevel"/>
    <w:tmpl w:val="AB4606EA"/>
    <w:lvl w:ilvl="0" w:tplc="0EDEBB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0039"/>
    <w:multiLevelType w:val="hybridMultilevel"/>
    <w:tmpl w:val="8EF25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2EE"/>
    <w:multiLevelType w:val="hybridMultilevel"/>
    <w:tmpl w:val="6324E5D4"/>
    <w:lvl w:ilvl="0" w:tplc="0EDEBB8A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343BDB"/>
    <w:multiLevelType w:val="hybridMultilevel"/>
    <w:tmpl w:val="FDC899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76876"/>
    <w:multiLevelType w:val="hybridMultilevel"/>
    <w:tmpl w:val="7D468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E230E"/>
    <w:multiLevelType w:val="hybridMultilevel"/>
    <w:tmpl w:val="CBA656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DA53C7"/>
    <w:multiLevelType w:val="hybridMultilevel"/>
    <w:tmpl w:val="8B282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835C0"/>
    <w:multiLevelType w:val="hybridMultilevel"/>
    <w:tmpl w:val="757C7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238299">
    <w:abstractNumId w:val="6"/>
  </w:num>
  <w:num w:numId="2" w16cid:durableId="1086225659">
    <w:abstractNumId w:val="9"/>
  </w:num>
  <w:num w:numId="3" w16cid:durableId="1142965264">
    <w:abstractNumId w:val="2"/>
  </w:num>
  <w:num w:numId="4" w16cid:durableId="2146190536">
    <w:abstractNumId w:val="0"/>
  </w:num>
  <w:num w:numId="5" w16cid:durableId="1487012080">
    <w:abstractNumId w:val="1"/>
  </w:num>
  <w:num w:numId="6" w16cid:durableId="1878854462">
    <w:abstractNumId w:val="5"/>
  </w:num>
  <w:num w:numId="7" w16cid:durableId="211312771">
    <w:abstractNumId w:val="4"/>
  </w:num>
  <w:num w:numId="8" w16cid:durableId="1999338656">
    <w:abstractNumId w:val="7"/>
  </w:num>
  <w:num w:numId="9" w16cid:durableId="1701316682">
    <w:abstractNumId w:val="3"/>
  </w:num>
  <w:num w:numId="10" w16cid:durableId="59909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93"/>
    <w:rsid w:val="00023C73"/>
    <w:rsid w:val="00024126"/>
    <w:rsid w:val="0002668B"/>
    <w:rsid w:val="0003161A"/>
    <w:rsid w:val="00035AF9"/>
    <w:rsid w:val="00053095"/>
    <w:rsid w:val="0005682C"/>
    <w:rsid w:val="00056A7C"/>
    <w:rsid w:val="00061546"/>
    <w:rsid w:val="00061CF7"/>
    <w:rsid w:val="00066E2D"/>
    <w:rsid w:val="0007359F"/>
    <w:rsid w:val="000927B5"/>
    <w:rsid w:val="000B0027"/>
    <w:rsid w:val="000B41A3"/>
    <w:rsid w:val="000B42F1"/>
    <w:rsid w:val="000C061F"/>
    <w:rsid w:val="000C1C60"/>
    <w:rsid w:val="000C1DF8"/>
    <w:rsid w:val="000C591D"/>
    <w:rsid w:val="000D0B54"/>
    <w:rsid w:val="000D14C5"/>
    <w:rsid w:val="000D41B0"/>
    <w:rsid w:val="000D452D"/>
    <w:rsid w:val="000D787B"/>
    <w:rsid w:val="000F56BF"/>
    <w:rsid w:val="000F69D3"/>
    <w:rsid w:val="00104B70"/>
    <w:rsid w:val="0011416B"/>
    <w:rsid w:val="00117648"/>
    <w:rsid w:val="001249BD"/>
    <w:rsid w:val="00127533"/>
    <w:rsid w:val="00127CCE"/>
    <w:rsid w:val="00131139"/>
    <w:rsid w:val="00131D52"/>
    <w:rsid w:val="00140E27"/>
    <w:rsid w:val="00144226"/>
    <w:rsid w:val="0016523A"/>
    <w:rsid w:val="0016699A"/>
    <w:rsid w:val="00181189"/>
    <w:rsid w:val="00184D48"/>
    <w:rsid w:val="00185864"/>
    <w:rsid w:val="0018641C"/>
    <w:rsid w:val="00192DF2"/>
    <w:rsid w:val="001973CC"/>
    <w:rsid w:val="001A160C"/>
    <w:rsid w:val="001C1C1B"/>
    <w:rsid w:val="001D6328"/>
    <w:rsid w:val="001E165C"/>
    <w:rsid w:val="001E2312"/>
    <w:rsid w:val="001E6C4E"/>
    <w:rsid w:val="001E7C42"/>
    <w:rsid w:val="00200F02"/>
    <w:rsid w:val="00201AF1"/>
    <w:rsid w:val="00213FBB"/>
    <w:rsid w:val="00214851"/>
    <w:rsid w:val="00247EEA"/>
    <w:rsid w:val="002517CB"/>
    <w:rsid w:val="002619AC"/>
    <w:rsid w:val="00267BDA"/>
    <w:rsid w:val="00272CD0"/>
    <w:rsid w:val="00275F90"/>
    <w:rsid w:val="00276948"/>
    <w:rsid w:val="00285C20"/>
    <w:rsid w:val="002871B0"/>
    <w:rsid w:val="00287FA9"/>
    <w:rsid w:val="002A328E"/>
    <w:rsid w:val="002A5601"/>
    <w:rsid w:val="002B038B"/>
    <w:rsid w:val="002B60B6"/>
    <w:rsid w:val="002C136A"/>
    <w:rsid w:val="002E5ACD"/>
    <w:rsid w:val="00310743"/>
    <w:rsid w:val="003212A4"/>
    <w:rsid w:val="0032212A"/>
    <w:rsid w:val="00324F62"/>
    <w:rsid w:val="003372DC"/>
    <w:rsid w:val="00341A50"/>
    <w:rsid w:val="00346FA3"/>
    <w:rsid w:val="00355C9F"/>
    <w:rsid w:val="00356792"/>
    <w:rsid w:val="003608FC"/>
    <w:rsid w:val="0037506B"/>
    <w:rsid w:val="00385DDE"/>
    <w:rsid w:val="00390025"/>
    <w:rsid w:val="003A0FE8"/>
    <w:rsid w:val="003A1EB7"/>
    <w:rsid w:val="003B04A5"/>
    <w:rsid w:val="003B20E9"/>
    <w:rsid w:val="003B3EDF"/>
    <w:rsid w:val="003C3A72"/>
    <w:rsid w:val="003E39CF"/>
    <w:rsid w:val="003E4189"/>
    <w:rsid w:val="003F039E"/>
    <w:rsid w:val="00403261"/>
    <w:rsid w:val="004075D7"/>
    <w:rsid w:val="00414E7D"/>
    <w:rsid w:val="0042395C"/>
    <w:rsid w:val="00423F2D"/>
    <w:rsid w:val="00431465"/>
    <w:rsid w:val="00433A42"/>
    <w:rsid w:val="004378CC"/>
    <w:rsid w:val="00440DD7"/>
    <w:rsid w:val="00443FA2"/>
    <w:rsid w:val="0045784B"/>
    <w:rsid w:val="004621DE"/>
    <w:rsid w:val="004653BC"/>
    <w:rsid w:val="00481732"/>
    <w:rsid w:val="004851F7"/>
    <w:rsid w:val="004A347E"/>
    <w:rsid w:val="004B0EC8"/>
    <w:rsid w:val="004B0F0E"/>
    <w:rsid w:val="004B2732"/>
    <w:rsid w:val="004B3C21"/>
    <w:rsid w:val="004B4637"/>
    <w:rsid w:val="004C5CC4"/>
    <w:rsid w:val="004C69D7"/>
    <w:rsid w:val="004C729F"/>
    <w:rsid w:val="004D4E56"/>
    <w:rsid w:val="004E04D6"/>
    <w:rsid w:val="004F4B7E"/>
    <w:rsid w:val="004F597E"/>
    <w:rsid w:val="005012D9"/>
    <w:rsid w:val="00504592"/>
    <w:rsid w:val="00506B41"/>
    <w:rsid w:val="005270AE"/>
    <w:rsid w:val="00527419"/>
    <w:rsid w:val="00543E55"/>
    <w:rsid w:val="00545DD6"/>
    <w:rsid w:val="00553C95"/>
    <w:rsid w:val="00563073"/>
    <w:rsid w:val="005679EA"/>
    <w:rsid w:val="00576DDD"/>
    <w:rsid w:val="00582A3B"/>
    <w:rsid w:val="00583302"/>
    <w:rsid w:val="005A0263"/>
    <w:rsid w:val="005A0426"/>
    <w:rsid w:val="005A3D95"/>
    <w:rsid w:val="005B5EDC"/>
    <w:rsid w:val="005B6E9F"/>
    <w:rsid w:val="005C3E37"/>
    <w:rsid w:val="005D1666"/>
    <w:rsid w:val="005E1D6A"/>
    <w:rsid w:val="005E396B"/>
    <w:rsid w:val="005F6B59"/>
    <w:rsid w:val="006133EE"/>
    <w:rsid w:val="006141D0"/>
    <w:rsid w:val="0062052B"/>
    <w:rsid w:val="0062308D"/>
    <w:rsid w:val="006413E3"/>
    <w:rsid w:val="006430F0"/>
    <w:rsid w:val="00651C7B"/>
    <w:rsid w:val="00652CDE"/>
    <w:rsid w:val="00660FEF"/>
    <w:rsid w:val="006776BF"/>
    <w:rsid w:val="00682A67"/>
    <w:rsid w:val="00683B03"/>
    <w:rsid w:val="006849B4"/>
    <w:rsid w:val="00686ACD"/>
    <w:rsid w:val="006B148B"/>
    <w:rsid w:val="006B4202"/>
    <w:rsid w:val="006B543D"/>
    <w:rsid w:val="006B7324"/>
    <w:rsid w:val="006C59A1"/>
    <w:rsid w:val="006E62DB"/>
    <w:rsid w:val="006E706B"/>
    <w:rsid w:val="006F0417"/>
    <w:rsid w:val="006F7005"/>
    <w:rsid w:val="00703A58"/>
    <w:rsid w:val="00707266"/>
    <w:rsid w:val="00711E29"/>
    <w:rsid w:val="0071372B"/>
    <w:rsid w:val="0071390E"/>
    <w:rsid w:val="007144FA"/>
    <w:rsid w:val="0071493E"/>
    <w:rsid w:val="00717F26"/>
    <w:rsid w:val="00730260"/>
    <w:rsid w:val="007475A4"/>
    <w:rsid w:val="00751D18"/>
    <w:rsid w:val="0075232C"/>
    <w:rsid w:val="00783F5F"/>
    <w:rsid w:val="00792D46"/>
    <w:rsid w:val="00793DA3"/>
    <w:rsid w:val="0079639A"/>
    <w:rsid w:val="007A1992"/>
    <w:rsid w:val="007C2C88"/>
    <w:rsid w:val="007C63DE"/>
    <w:rsid w:val="007D6A23"/>
    <w:rsid w:val="007E32D1"/>
    <w:rsid w:val="007E3684"/>
    <w:rsid w:val="00803485"/>
    <w:rsid w:val="0080379D"/>
    <w:rsid w:val="00811799"/>
    <w:rsid w:val="00814204"/>
    <w:rsid w:val="00820725"/>
    <w:rsid w:val="008224BB"/>
    <w:rsid w:val="008312AC"/>
    <w:rsid w:val="00837006"/>
    <w:rsid w:val="00844CC5"/>
    <w:rsid w:val="00867992"/>
    <w:rsid w:val="008754E1"/>
    <w:rsid w:val="0088299B"/>
    <w:rsid w:val="00883E57"/>
    <w:rsid w:val="00886C13"/>
    <w:rsid w:val="00891792"/>
    <w:rsid w:val="008A0457"/>
    <w:rsid w:val="008A121D"/>
    <w:rsid w:val="008A6883"/>
    <w:rsid w:val="008A69B8"/>
    <w:rsid w:val="008C188E"/>
    <w:rsid w:val="008D0727"/>
    <w:rsid w:val="008D19BC"/>
    <w:rsid w:val="008D3BBD"/>
    <w:rsid w:val="00903487"/>
    <w:rsid w:val="009112CB"/>
    <w:rsid w:val="00920D44"/>
    <w:rsid w:val="00927A2F"/>
    <w:rsid w:val="00935836"/>
    <w:rsid w:val="00940314"/>
    <w:rsid w:val="0094665A"/>
    <w:rsid w:val="00947B78"/>
    <w:rsid w:val="00965658"/>
    <w:rsid w:val="0097223E"/>
    <w:rsid w:val="00977312"/>
    <w:rsid w:val="009803AC"/>
    <w:rsid w:val="00982193"/>
    <w:rsid w:val="00986633"/>
    <w:rsid w:val="00986EF9"/>
    <w:rsid w:val="009953BC"/>
    <w:rsid w:val="00995CD6"/>
    <w:rsid w:val="00995F57"/>
    <w:rsid w:val="009A0DC3"/>
    <w:rsid w:val="009A704F"/>
    <w:rsid w:val="009B324F"/>
    <w:rsid w:val="009B7811"/>
    <w:rsid w:val="009C5187"/>
    <w:rsid w:val="009D5A10"/>
    <w:rsid w:val="009D6029"/>
    <w:rsid w:val="009D6FDA"/>
    <w:rsid w:val="009E3662"/>
    <w:rsid w:val="009F3F8E"/>
    <w:rsid w:val="00A028A8"/>
    <w:rsid w:val="00A06B32"/>
    <w:rsid w:val="00A12636"/>
    <w:rsid w:val="00A15234"/>
    <w:rsid w:val="00A25A2D"/>
    <w:rsid w:val="00A35B0D"/>
    <w:rsid w:val="00A4510C"/>
    <w:rsid w:val="00A5240A"/>
    <w:rsid w:val="00A5639C"/>
    <w:rsid w:val="00A6573C"/>
    <w:rsid w:val="00A767E0"/>
    <w:rsid w:val="00A86C4E"/>
    <w:rsid w:val="00A93EB3"/>
    <w:rsid w:val="00A95995"/>
    <w:rsid w:val="00A9616E"/>
    <w:rsid w:val="00AA0E92"/>
    <w:rsid w:val="00AB3AC7"/>
    <w:rsid w:val="00AB4EBE"/>
    <w:rsid w:val="00AB5577"/>
    <w:rsid w:val="00AC1264"/>
    <w:rsid w:val="00AC7766"/>
    <w:rsid w:val="00AD0507"/>
    <w:rsid w:val="00AD236A"/>
    <w:rsid w:val="00AD2519"/>
    <w:rsid w:val="00AE0C57"/>
    <w:rsid w:val="00AE5F38"/>
    <w:rsid w:val="00AE7CE0"/>
    <w:rsid w:val="00AF00C8"/>
    <w:rsid w:val="00AF724C"/>
    <w:rsid w:val="00B02D30"/>
    <w:rsid w:val="00B12811"/>
    <w:rsid w:val="00B135A6"/>
    <w:rsid w:val="00B142AD"/>
    <w:rsid w:val="00B14429"/>
    <w:rsid w:val="00B228F3"/>
    <w:rsid w:val="00B2340A"/>
    <w:rsid w:val="00B27B96"/>
    <w:rsid w:val="00B33ABE"/>
    <w:rsid w:val="00B4724B"/>
    <w:rsid w:val="00B530B6"/>
    <w:rsid w:val="00B56966"/>
    <w:rsid w:val="00B56E2C"/>
    <w:rsid w:val="00B7041F"/>
    <w:rsid w:val="00B71FF9"/>
    <w:rsid w:val="00B7204B"/>
    <w:rsid w:val="00B72830"/>
    <w:rsid w:val="00B77B3B"/>
    <w:rsid w:val="00B832FC"/>
    <w:rsid w:val="00B865D6"/>
    <w:rsid w:val="00BA0ACA"/>
    <w:rsid w:val="00BA7B58"/>
    <w:rsid w:val="00BC4331"/>
    <w:rsid w:val="00BD16A1"/>
    <w:rsid w:val="00BD7B0C"/>
    <w:rsid w:val="00BE0087"/>
    <w:rsid w:val="00BE7C6B"/>
    <w:rsid w:val="00BF25C0"/>
    <w:rsid w:val="00BF7529"/>
    <w:rsid w:val="00C0253F"/>
    <w:rsid w:val="00C0277B"/>
    <w:rsid w:val="00C15AF1"/>
    <w:rsid w:val="00C20586"/>
    <w:rsid w:val="00C208FB"/>
    <w:rsid w:val="00C42C14"/>
    <w:rsid w:val="00C51188"/>
    <w:rsid w:val="00C52724"/>
    <w:rsid w:val="00C530B1"/>
    <w:rsid w:val="00C54631"/>
    <w:rsid w:val="00C660EC"/>
    <w:rsid w:val="00C75ADF"/>
    <w:rsid w:val="00C801CC"/>
    <w:rsid w:val="00C94273"/>
    <w:rsid w:val="00CA0A14"/>
    <w:rsid w:val="00CA63F8"/>
    <w:rsid w:val="00CB0F5A"/>
    <w:rsid w:val="00CB4A83"/>
    <w:rsid w:val="00CC4C23"/>
    <w:rsid w:val="00CC768C"/>
    <w:rsid w:val="00CD567A"/>
    <w:rsid w:val="00CD59EE"/>
    <w:rsid w:val="00CD7970"/>
    <w:rsid w:val="00CE3325"/>
    <w:rsid w:val="00CE7ADB"/>
    <w:rsid w:val="00CF3CB3"/>
    <w:rsid w:val="00CF7371"/>
    <w:rsid w:val="00D02558"/>
    <w:rsid w:val="00D02B8D"/>
    <w:rsid w:val="00D02FEF"/>
    <w:rsid w:val="00D073F1"/>
    <w:rsid w:val="00D1166F"/>
    <w:rsid w:val="00D11746"/>
    <w:rsid w:val="00D22BBF"/>
    <w:rsid w:val="00D352C4"/>
    <w:rsid w:val="00D37B4A"/>
    <w:rsid w:val="00D37FF5"/>
    <w:rsid w:val="00D41B24"/>
    <w:rsid w:val="00D46A55"/>
    <w:rsid w:val="00D50372"/>
    <w:rsid w:val="00D60A16"/>
    <w:rsid w:val="00D65D07"/>
    <w:rsid w:val="00D705AD"/>
    <w:rsid w:val="00D762D8"/>
    <w:rsid w:val="00D775E0"/>
    <w:rsid w:val="00D87935"/>
    <w:rsid w:val="00D936FD"/>
    <w:rsid w:val="00D96B22"/>
    <w:rsid w:val="00DD007D"/>
    <w:rsid w:val="00DD12C5"/>
    <w:rsid w:val="00DD2A2C"/>
    <w:rsid w:val="00DD5CA2"/>
    <w:rsid w:val="00DE37A0"/>
    <w:rsid w:val="00DE725E"/>
    <w:rsid w:val="00DF0016"/>
    <w:rsid w:val="00E02F16"/>
    <w:rsid w:val="00E05E93"/>
    <w:rsid w:val="00E11089"/>
    <w:rsid w:val="00E11A2F"/>
    <w:rsid w:val="00E2550E"/>
    <w:rsid w:val="00E2602A"/>
    <w:rsid w:val="00E27C24"/>
    <w:rsid w:val="00E34182"/>
    <w:rsid w:val="00E60C9D"/>
    <w:rsid w:val="00E62896"/>
    <w:rsid w:val="00E76D14"/>
    <w:rsid w:val="00E9456E"/>
    <w:rsid w:val="00E971EA"/>
    <w:rsid w:val="00EA1E4C"/>
    <w:rsid w:val="00EA6F33"/>
    <w:rsid w:val="00EB3334"/>
    <w:rsid w:val="00EB37C0"/>
    <w:rsid w:val="00EB37F1"/>
    <w:rsid w:val="00EC2789"/>
    <w:rsid w:val="00EC4FB9"/>
    <w:rsid w:val="00ED0127"/>
    <w:rsid w:val="00EE0D89"/>
    <w:rsid w:val="00EF71F1"/>
    <w:rsid w:val="00EF79BA"/>
    <w:rsid w:val="00F021A0"/>
    <w:rsid w:val="00F02516"/>
    <w:rsid w:val="00F0400D"/>
    <w:rsid w:val="00F10435"/>
    <w:rsid w:val="00F16CC0"/>
    <w:rsid w:val="00F26019"/>
    <w:rsid w:val="00F33C92"/>
    <w:rsid w:val="00F35F40"/>
    <w:rsid w:val="00F37F79"/>
    <w:rsid w:val="00F4619C"/>
    <w:rsid w:val="00F510F2"/>
    <w:rsid w:val="00F576F6"/>
    <w:rsid w:val="00F66B66"/>
    <w:rsid w:val="00F70698"/>
    <w:rsid w:val="00F77D6B"/>
    <w:rsid w:val="00F84131"/>
    <w:rsid w:val="00F85463"/>
    <w:rsid w:val="00F964CE"/>
    <w:rsid w:val="00FA2ABA"/>
    <w:rsid w:val="00FB02BB"/>
    <w:rsid w:val="00FB5DA8"/>
    <w:rsid w:val="00FD29ED"/>
    <w:rsid w:val="00FD2E35"/>
    <w:rsid w:val="00FD7CEC"/>
    <w:rsid w:val="00FE56A7"/>
    <w:rsid w:val="00FE6E10"/>
    <w:rsid w:val="00FF16E0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7B155"/>
  <w15:chartTrackingRefBased/>
  <w15:docId w15:val="{444AEFB6-7C07-4583-AC51-339328E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6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53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07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6"/>
  </w:style>
  <w:style w:type="paragraph" w:styleId="Piedepgina">
    <w:name w:val="footer"/>
    <w:basedOn w:val="Normal"/>
    <w:link w:val="PiedepginaCar"/>
    <w:uiPriority w:val="99"/>
    <w:unhideWhenUsed/>
    <w:rsid w:val="00707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6"/>
  </w:style>
  <w:style w:type="paragraph" w:styleId="Textonotapie">
    <w:name w:val="footnote text"/>
    <w:basedOn w:val="Normal"/>
    <w:link w:val="TextonotapieCar"/>
    <w:uiPriority w:val="99"/>
    <w:semiHidden/>
    <w:unhideWhenUsed/>
    <w:rsid w:val="008034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34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3485"/>
    <w:rPr>
      <w:vertAlign w:val="superscript"/>
    </w:rPr>
  </w:style>
  <w:style w:type="character" w:customStyle="1" w:styleId="s1cbd0b3d0">
    <w:name w:val="s1cbd0b3d0"/>
    <w:basedOn w:val="Fuentedeprrafopredeter"/>
    <w:rsid w:val="00A93EB3"/>
  </w:style>
  <w:style w:type="character" w:customStyle="1" w:styleId="sb3a859d00">
    <w:name w:val="sb3a859d00"/>
    <w:basedOn w:val="Fuentedeprrafopredeter"/>
    <w:rsid w:val="00CD7970"/>
  </w:style>
  <w:style w:type="character" w:customStyle="1" w:styleId="s013a57700">
    <w:name w:val="s013a57700"/>
    <w:basedOn w:val="Fuentedeprrafopredeter"/>
    <w:rsid w:val="00CD797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7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7BDA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267BDA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27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741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41B2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41B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1B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1B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B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228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568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300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creativecommons.org/licenses/by-sa/4.0/dee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B22C-5558-45E2-87B7-68E0C38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1750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Rodríguez Lorente</dc:creator>
  <cp:keywords/>
  <dc:description/>
  <cp:lastModifiedBy>Alba Rodríguez Lorente</cp:lastModifiedBy>
  <cp:revision>5</cp:revision>
  <cp:lastPrinted>2022-12-19T20:27:00Z</cp:lastPrinted>
  <dcterms:created xsi:type="dcterms:W3CDTF">2022-12-19T20:17:00Z</dcterms:created>
  <dcterms:modified xsi:type="dcterms:W3CDTF">2022-12-19T21:04:00Z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05236134-f8eb-4593-a42a-6ba87700be19</vt:lpwstr>
  </property>
</Properties>
</file>