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E8" w:rsidRPr="006D55B9" w:rsidRDefault="00485585" w:rsidP="00125206">
      <w:pPr>
        <w:spacing w:line="480" w:lineRule="auto"/>
        <w:jc w:val="center"/>
        <w:rPr>
          <w:rFonts w:ascii="Arial Narrow" w:hAnsi="Arial Narrow"/>
          <w:b/>
          <w:sz w:val="32"/>
          <w:szCs w:val="32"/>
          <w:lang w:val="en-US"/>
        </w:rPr>
      </w:pPr>
      <w:r w:rsidRPr="006D55B9">
        <w:rPr>
          <w:rFonts w:ascii="Arial Narrow" w:hAnsi="Arial Narrow"/>
          <w:b/>
          <w:sz w:val="32"/>
          <w:szCs w:val="32"/>
          <w:lang w:val="en-US"/>
        </w:rPr>
        <w:t>Shifting pathways in the phenol/2-propanol conversion over the tandem Raney Ni + ZSM-5 catalytic system</w:t>
      </w:r>
    </w:p>
    <w:p w:rsidR="00485585" w:rsidRPr="006D55B9" w:rsidRDefault="00485585" w:rsidP="000F0417">
      <w:pPr>
        <w:spacing w:line="480" w:lineRule="auto"/>
        <w:rPr>
          <w:rFonts w:ascii="Arial Narrow" w:hAnsi="Arial Narrow"/>
          <w:b/>
          <w:sz w:val="32"/>
          <w:szCs w:val="32"/>
          <w:lang w:val="en-US"/>
        </w:rPr>
      </w:pPr>
    </w:p>
    <w:p w:rsidR="00485585" w:rsidRPr="006D55B9" w:rsidRDefault="00485585" w:rsidP="00485585">
      <w:pPr>
        <w:spacing w:line="480" w:lineRule="auto"/>
        <w:rPr>
          <w:rFonts w:ascii="Arial Narrow" w:hAnsi="Arial Narrow"/>
          <w:b/>
          <w:sz w:val="32"/>
          <w:szCs w:val="32"/>
          <w:lang w:val="en-US"/>
        </w:rPr>
      </w:pPr>
    </w:p>
    <w:p w:rsidR="00485585" w:rsidRPr="006D55B9" w:rsidRDefault="00BE2050" w:rsidP="007C7CC2">
      <w:pPr>
        <w:spacing w:line="480" w:lineRule="auto"/>
        <w:rPr>
          <w:rFonts w:ascii="Arial Narrow" w:hAnsi="Arial Narrow"/>
          <w:sz w:val="24"/>
          <w:szCs w:val="24"/>
          <w:lang w:val="en-US"/>
        </w:rPr>
      </w:pPr>
      <w:r w:rsidRPr="006D55B9">
        <w:rPr>
          <w:rFonts w:ascii="Arial Narrow" w:hAnsi="Arial Narrow"/>
          <w:sz w:val="24"/>
          <w:szCs w:val="24"/>
          <w:lang w:val="en-US"/>
        </w:rPr>
        <w:t xml:space="preserve">A. </w:t>
      </w:r>
      <w:r w:rsidR="00481E7F" w:rsidRPr="006D55B9">
        <w:rPr>
          <w:rFonts w:ascii="Arial Narrow" w:hAnsi="Arial Narrow"/>
          <w:sz w:val="24"/>
          <w:szCs w:val="24"/>
          <w:lang w:val="en-US"/>
        </w:rPr>
        <w:t>M. García-Minguillán</w:t>
      </w:r>
      <w:r w:rsidR="00481E7F" w:rsidRPr="006D55B9">
        <w:rPr>
          <w:rFonts w:ascii="Arial Narrow" w:hAnsi="Arial Narrow"/>
          <w:sz w:val="24"/>
          <w:szCs w:val="24"/>
          <w:vertAlign w:val="superscript"/>
          <w:lang w:val="en-US"/>
        </w:rPr>
        <w:t>1</w:t>
      </w:r>
      <w:r w:rsidR="00386482" w:rsidRPr="006D55B9">
        <w:rPr>
          <w:rFonts w:ascii="Arial Narrow" w:hAnsi="Arial Narrow"/>
          <w:sz w:val="24"/>
          <w:szCs w:val="24"/>
          <w:lang w:val="en-US"/>
        </w:rPr>
        <w:t xml:space="preserve">, </w:t>
      </w:r>
      <w:r w:rsidR="00481E7F" w:rsidRPr="006D55B9">
        <w:rPr>
          <w:rFonts w:ascii="Arial Narrow" w:hAnsi="Arial Narrow"/>
          <w:sz w:val="24"/>
          <w:szCs w:val="24"/>
          <w:lang w:val="en-US"/>
        </w:rPr>
        <w:t>L. Briones</w:t>
      </w:r>
      <w:r w:rsidR="00481E7F" w:rsidRPr="006D55B9">
        <w:rPr>
          <w:rFonts w:ascii="Arial Narrow" w:hAnsi="Arial Narrow"/>
          <w:sz w:val="24"/>
          <w:szCs w:val="24"/>
          <w:vertAlign w:val="superscript"/>
          <w:lang w:val="en-US"/>
        </w:rPr>
        <w:t>1</w:t>
      </w:r>
      <w:r w:rsidR="00481E7F" w:rsidRPr="006D55B9">
        <w:rPr>
          <w:rFonts w:ascii="Arial Narrow" w:hAnsi="Arial Narrow"/>
          <w:sz w:val="24"/>
          <w:szCs w:val="24"/>
          <w:lang w:val="en-US"/>
        </w:rPr>
        <w:t>, D. P. Serrano</w:t>
      </w:r>
      <w:r w:rsidR="00481E7F" w:rsidRPr="006D55B9">
        <w:rPr>
          <w:rFonts w:ascii="Arial Narrow" w:hAnsi="Arial Narrow"/>
          <w:sz w:val="24"/>
          <w:szCs w:val="24"/>
          <w:vertAlign w:val="superscript"/>
          <w:lang w:val="en-US"/>
        </w:rPr>
        <w:t>2</w:t>
      </w:r>
      <w:r w:rsidR="00481E7F" w:rsidRPr="006D55B9">
        <w:rPr>
          <w:rFonts w:ascii="Arial Narrow" w:hAnsi="Arial Narrow"/>
          <w:sz w:val="24"/>
          <w:szCs w:val="24"/>
          <w:lang w:val="en-US"/>
        </w:rPr>
        <w:t>, J. A. Botas</w:t>
      </w:r>
      <w:r w:rsidR="00481E7F" w:rsidRPr="006D55B9">
        <w:rPr>
          <w:rFonts w:ascii="Arial Narrow" w:hAnsi="Arial Narrow"/>
          <w:sz w:val="24"/>
          <w:szCs w:val="24"/>
          <w:vertAlign w:val="superscript"/>
          <w:lang w:val="en-US"/>
        </w:rPr>
        <w:t>1</w:t>
      </w:r>
      <w:r w:rsidR="00481E7F" w:rsidRPr="006D55B9">
        <w:rPr>
          <w:rFonts w:ascii="Arial Narrow" w:hAnsi="Arial Narrow"/>
          <w:sz w:val="24"/>
          <w:szCs w:val="24"/>
          <w:lang w:val="en-US"/>
        </w:rPr>
        <w:t>, and J. M. Escola</w:t>
      </w:r>
      <w:r w:rsidR="00481E7F" w:rsidRPr="006D55B9">
        <w:rPr>
          <w:rFonts w:ascii="Arial Narrow" w:hAnsi="Arial Narrow"/>
          <w:sz w:val="24"/>
          <w:szCs w:val="24"/>
          <w:vertAlign w:val="superscript"/>
          <w:lang w:val="en-US"/>
        </w:rPr>
        <w:t>1,</w:t>
      </w:r>
      <w:r w:rsidR="00481E7F" w:rsidRPr="006D55B9">
        <w:rPr>
          <w:rFonts w:ascii="Arial Narrow" w:hAnsi="Arial Narrow"/>
          <w:sz w:val="24"/>
          <w:szCs w:val="24"/>
          <w:lang w:val="en-US"/>
        </w:rPr>
        <w:t>*</w:t>
      </w:r>
    </w:p>
    <w:p w:rsidR="00386482" w:rsidRPr="006D55B9" w:rsidRDefault="00386482" w:rsidP="00386482">
      <w:pPr>
        <w:spacing w:line="480" w:lineRule="auto"/>
        <w:rPr>
          <w:rFonts w:ascii="Arial Narrow" w:hAnsi="Arial Narrow"/>
          <w:sz w:val="24"/>
          <w:szCs w:val="24"/>
          <w:lang w:val="en-US"/>
        </w:rPr>
      </w:pPr>
      <w:r w:rsidRPr="006D55B9">
        <w:rPr>
          <w:rFonts w:ascii="Arial Narrow" w:hAnsi="Arial Narrow"/>
          <w:sz w:val="24"/>
          <w:szCs w:val="24"/>
          <w:vertAlign w:val="superscript"/>
          <w:lang w:val="en-US"/>
        </w:rPr>
        <w:t>1</w:t>
      </w:r>
      <w:r w:rsidRPr="006D55B9">
        <w:rPr>
          <w:rFonts w:ascii="Arial Narrow" w:hAnsi="Arial Narrow"/>
          <w:sz w:val="24"/>
          <w:szCs w:val="24"/>
          <w:lang w:val="en-US"/>
        </w:rPr>
        <w:t>Group of Chemical and Environmental Engineering, Rey Juan Carlos University, c/ Tulipán s/n, 28933, Móstoles, Madrid (Spain)</w:t>
      </w:r>
    </w:p>
    <w:p w:rsidR="00386482" w:rsidRPr="006D55B9" w:rsidRDefault="00386482" w:rsidP="00386482">
      <w:pPr>
        <w:spacing w:line="480" w:lineRule="auto"/>
        <w:rPr>
          <w:rFonts w:ascii="Arial Narrow" w:hAnsi="Arial Narrow"/>
          <w:sz w:val="24"/>
          <w:szCs w:val="24"/>
          <w:lang w:val="en-US"/>
        </w:rPr>
      </w:pPr>
      <w:r w:rsidRPr="006D55B9">
        <w:rPr>
          <w:rFonts w:ascii="Arial Narrow" w:hAnsi="Arial Narrow"/>
          <w:sz w:val="24"/>
          <w:szCs w:val="24"/>
          <w:vertAlign w:val="superscript"/>
          <w:lang w:val="en-US"/>
        </w:rPr>
        <w:t>2</w:t>
      </w:r>
      <w:r w:rsidRPr="006D55B9">
        <w:rPr>
          <w:rFonts w:ascii="Arial Narrow" w:hAnsi="Arial Narrow"/>
          <w:sz w:val="24"/>
          <w:szCs w:val="24"/>
          <w:lang w:val="en-US"/>
        </w:rPr>
        <w:t>IMDEA Energy Institute, Avda. Ramón de la Sagra, 3, 28935, Móstoles, Madrid (Spain)</w:t>
      </w:r>
    </w:p>
    <w:p w:rsidR="00386482" w:rsidRPr="006D55B9" w:rsidRDefault="00386482" w:rsidP="00386482">
      <w:pPr>
        <w:pStyle w:val="Prrafodelista"/>
        <w:spacing w:line="480" w:lineRule="auto"/>
        <w:rPr>
          <w:rFonts w:ascii="Arial Narrow" w:hAnsi="Arial Narrow"/>
          <w:sz w:val="24"/>
          <w:szCs w:val="24"/>
          <w:lang w:val="en-US"/>
        </w:rPr>
      </w:pPr>
    </w:p>
    <w:p w:rsidR="00386482" w:rsidRPr="006D55B9" w:rsidRDefault="00386482" w:rsidP="00386482">
      <w:pPr>
        <w:pStyle w:val="Prrafodelista"/>
        <w:spacing w:line="480" w:lineRule="auto"/>
        <w:rPr>
          <w:rFonts w:ascii="Arial Narrow" w:hAnsi="Arial Narrow"/>
          <w:sz w:val="24"/>
          <w:szCs w:val="24"/>
          <w:lang w:val="en-US"/>
        </w:rPr>
      </w:pPr>
    </w:p>
    <w:p w:rsidR="00386482" w:rsidRPr="006D55B9" w:rsidRDefault="00386482" w:rsidP="00386482">
      <w:pPr>
        <w:pStyle w:val="Prrafodelista"/>
        <w:spacing w:line="480" w:lineRule="auto"/>
        <w:rPr>
          <w:rFonts w:ascii="Arial Narrow" w:hAnsi="Arial Narrow"/>
          <w:sz w:val="24"/>
          <w:szCs w:val="24"/>
          <w:lang w:val="en-US"/>
        </w:rPr>
      </w:pPr>
    </w:p>
    <w:p w:rsidR="00386482" w:rsidRPr="006D55B9" w:rsidRDefault="00386482" w:rsidP="00386482">
      <w:pPr>
        <w:pStyle w:val="Prrafodelista"/>
        <w:spacing w:line="480" w:lineRule="auto"/>
        <w:rPr>
          <w:rFonts w:ascii="Arial Narrow" w:hAnsi="Arial Narrow"/>
          <w:sz w:val="24"/>
          <w:szCs w:val="24"/>
          <w:lang w:val="en-US"/>
        </w:rPr>
      </w:pPr>
    </w:p>
    <w:p w:rsidR="00386482" w:rsidRPr="006D55B9" w:rsidRDefault="00386482" w:rsidP="00386482">
      <w:pPr>
        <w:spacing w:line="480" w:lineRule="auto"/>
        <w:rPr>
          <w:rFonts w:ascii="Arial Narrow" w:hAnsi="Arial Narrow"/>
          <w:sz w:val="24"/>
          <w:szCs w:val="24"/>
          <w:lang w:val="en-US"/>
        </w:rPr>
      </w:pPr>
      <w:r w:rsidRPr="006D55B9">
        <w:rPr>
          <w:rFonts w:ascii="Arial Narrow" w:hAnsi="Arial Narrow"/>
          <w:sz w:val="24"/>
          <w:szCs w:val="24"/>
          <w:lang w:val="en-US"/>
        </w:rPr>
        <w:t>* to whom correspondence should be addressed</w:t>
      </w:r>
    </w:p>
    <w:p w:rsidR="00386482" w:rsidRPr="006D55B9" w:rsidRDefault="00386482" w:rsidP="00386482">
      <w:pPr>
        <w:spacing w:line="480" w:lineRule="auto"/>
        <w:rPr>
          <w:rFonts w:ascii="Arial Narrow" w:hAnsi="Arial Narrow"/>
          <w:sz w:val="24"/>
          <w:szCs w:val="24"/>
          <w:lang w:val="en-US"/>
        </w:rPr>
      </w:pPr>
      <w:r w:rsidRPr="006D55B9">
        <w:rPr>
          <w:rFonts w:ascii="Arial Narrow" w:hAnsi="Arial Narrow"/>
          <w:sz w:val="24"/>
          <w:szCs w:val="24"/>
          <w:lang w:val="en-US"/>
        </w:rPr>
        <w:t>e-mail: josemaria.escola.saez@urjc.es</w:t>
      </w:r>
    </w:p>
    <w:p w:rsidR="000F0417" w:rsidRPr="006D55B9" w:rsidRDefault="00386482" w:rsidP="00386482">
      <w:pPr>
        <w:spacing w:line="480" w:lineRule="auto"/>
        <w:rPr>
          <w:rFonts w:ascii="Arial Narrow" w:hAnsi="Arial Narrow"/>
          <w:sz w:val="24"/>
          <w:szCs w:val="24"/>
          <w:lang w:val="en-US"/>
        </w:rPr>
      </w:pPr>
      <w:r w:rsidRPr="006D55B9">
        <w:rPr>
          <w:rFonts w:ascii="Arial Narrow" w:hAnsi="Arial Narrow"/>
          <w:sz w:val="24"/>
          <w:szCs w:val="24"/>
          <w:lang w:val="en-US"/>
        </w:rPr>
        <w:t>Tel: +34 91 488 70 88</w:t>
      </w:r>
    </w:p>
    <w:p w:rsidR="000F0417" w:rsidRPr="006D55B9" w:rsidRDefault="000F0417">
      <w:pPr>
        <w:rPr>
          <w:rFonts w:ascii="Arial Narrow" w:hAnsi="Arial Narrow"/>
          <w:sz w:val="24"/>
          <w:szCs w:val="24"/>
          <w:lang w:val="en-US"/>
        </w:rPr>
      </w:pPr>
      <w:r w:rsidRPr="006D55B9">
        <w:rPr>
          <w:rFonts w:ascii="Arial Narrow" w:hAnsi="Arial Narrow"/>
          <w:sz w:val="24"/>
          <w:szCs w:val="24"/>
          <w:lang w:val="en-US"/>
        </w:rPr>
        <w:br w:type="page"/>
      </w:r>
    </w:p>
    <w:p w:rsidR="00386482" w:rsidRPr="006D55B9" w:rsidRDefault="000F0417" w:rsidP="00386482">
      <w:pPr>
        <w:spacing w:line="480" w:lineRule="auto"/>
        <w:rPr>
          <w:rFonts w:ascii="Arial Narrow" w:hAnsi="Arial Narrow"/>
          <w:b/>
          <w:sz w:val="24"/>
          <w:szCs w:val="24"/>
          <w:lang w:val="en-US"/>
        </w:rPr>
      </w:pPr>
      <w:r w:rsidRPr="006D55B9">
        <w:rPr>
          <w:rFonts w:ascii="Arial Narrow" w:hAnsi="Arial Narrow"/>
          <w:b/>
          <w:sz w:val="24"/>
          <w:szCs w:val="24"/>
          <w:lang w:val="en-US"/>
        </w:rPr>
        <w:lastRenderedPageBreak/>
        <w:t>Abstract</w:t>
      </w:r>
    </w:p>
    <w:p w:rsidR="000F0417" w:rsidRPr="006D55B9" w:rsidRDefault="00977BD9" w:rsidP="000F0417">
      <w:pPr>
        <w:spacing w:line="480" w:lineRule="auto"/>
        <w:jc w:val="both"/>
        <w:rPr>
          <w:rFonts w:ascii="Arial Narrow" w:hAnsi="Arial Narrow"/>
          <w:b/>
          <w:bCs/>
          <w:sz w:val="24"/>
          <w:szCs w:val="24"/>
          <w:lang w:val="en-US"/>
        </w:rPr>
      </w:pPr>
      <w:r w:rsidRPr="006D55B9">
        <w:rPr>
          <w:rFonts w:ascii="Arial Narrow" w:hAnsi="Arial Narrow"/>
          <w:sz w:val="24"/>
          <w:szCs w:val="24"/>
          <w:lang w:val="en-US"/>
        </w:rPr>
        <w:t>This work investigates the</w:t>
      </w:r>
      <w:r w:rsidR="000F0417" w:rsidRPr="006D55B9">
        <w:rPr>
          <w:rFonts w:ascii="Arial Narrow" w:hAnsi="Arial Narrow"/>
          <w:sz w:val="24"/>
          <w:szCs w:val="24"/>
          <w:lang w:val="en-US"/>
        </w:rPr>
        <w:t xml:space="preserve"> </w:t>
      </w:r>
      <w:r w:rsidRPr="006D55B9">
        <w:rPr>
          <w:rFonts w:ascii="Arial Narrow" w:hAnsi="Arial Narrow"/>
          <w:sz w:val="24"/>
          <w:szCs w:val="24"/>
          <w:lang w:val="en-US"/>
        </w:rPr>
        <w:t xml:space="preserve">effects of both the zeolite accessibility and the reaction temperature on </w:t>
      </w:r>
      <w:r w:rsidR="000F0417" w:rsidRPr="006D55B9">
        <w:rPr>
          <w:rFonts w:ascii="Arial Narrow" w:hAnsi="Arial Narrow"/>
          <w:sz w:val="24"/>
          <w:szCs w:val="24"/>
          <w:lang w:val="en-US"/>
        </w:rPr>
        <w:t>conversion of phe</w:t>
      </w:r>
      <w:r w:rsidRPr="006D55B9">
        <w:rPr>
          <w:rFonts w:ascii="Arial Narrow" w:hAnsi="Arial Narrow"/>
          <w:sz w:val="24"/>
          <w:szCs w:val="24"/>
          <w:lang w:val="en-US"/>
        </w:rPr>
        <w:t>nol assisted by 2-propanol over</w:t>
      </w:r>
      <w:r w:rsidR="000F0417" w:rsidRPr="006D55B9">
        <w:rPr>
          <w:rFonts w:ascii="Arial Narrow" w:hAnsi="Arial Narrow"/>
          <w:sz w:val="24"/>
          <w:szCs w:val="24"/>
          <w:lang w:val="en-US"/>
        </w:rPr>
        <w:t xml:space="preserve"> the tandem system Raney Ni + ZSM-</w:t>
      </w:r>
      <w:r w:rsidR="008A23E4" w:rsidRPr="006D55B9">
        <w:rPr>
          <w:rFonts w:ascii="Arial Narrow" w:hAnsi="Arial Narrow"/>
          <w:sz w:val="24"/>
          <w:szCs w:val="24"/>
          <w:lang w:val="en-US"/>
        </w:rPr>
        <w:t>5 zeolite</w:t>
      </w:r>
      <w:r w:rsidR="000F0417" w:rsidRPr="006D55B9">
        <w:rPr>
          <w:rFonts w:ascii="Arial Narrow" w:hAnsi="Arial Narrow"/>
          <w:sz w:val="24"/>
          <w:szCs w:val="24"/>
          <w:lang w:val="en-US"/>
        </w:rPr>
        <w:t xml:space="preserve">. Two different zeolite samples, containing similar Si/Al ratios, </w:t>
      </w:r>
      <w:r w:rsidR="008A23E4" w:rsidRPr="006D55B9">
        <w:rPr>
          <w:rFonts w:ascii="Arial Narrow" w:hAnsi="Arial Narrow"/>
          <w:sz w:val="24"/>
          <w:szCs w:val="24"/>
          <w:lang w:val="en-US"/>
        </w:rPr>
        <w:t>wer</w:t>
      </w:r>
      <w:r w:rsidR="000F0417" w:rsidRPr="006D55B9">
        <w:rPr>
          <w:rFonts w:ascii="Arial Narrow" w:hAnsi="Arial Narrow"/>
          <w:sz w:val="24"/>
          <w:szCs w:val="24"/>
          <w:lang w:val="en-US"/>
        </w:rPr>
        <w:t xml:space="preserve">e </w:t>
      </w:r>
      <w:r w:rsidR="008A23E4" w:rsidRPr="006D55B9">
        <w:rPr>
          <w:rFonts w:ascii="Arial Narrow" w:hAnsi="Arial Narrow"/>
          <w:sz w:val="24"/>
          <w:szCs w:val="24"/>
          <w:lang w:val="en-US"/>
        </w:rPr>
        <w:t>used</w:t>
      </w:r>
      <w:r w:rsidR="000F0417" w:rsidRPr="006D55B9">
        <w:rPr>
          <w:rFonts w:ascii="Arial Narrow" w:hAnsi="Arial Narrow"/>
          <w:sz w:val="24"/>
          <w:szCs w:val="24"/>
          <w:lang w:val="en-US"/>
        </w:rPr>
        <w:t xml:space="preserve">: nanocrystalline ZSM-5 (n-ZSM-5) and hierarchical ZSM-5 (h-ZSM-5), operating at temperatures of 125, 150 and 175°C. When working with the Raney Ni + n-ZSM-5 system at low and intermediate temperatures the </w:t>
      </w:r>
      <w:r w:rsidRPr="006D55B9">
        <w:rPr>
          <w:rFonts w:ascii="Arial Narrow" w:hAnsi="Arial Narrow"/>
          <w:sz w:val="24"/>
          <w:szCs w:val="24"/>
          <w:lang w:val="en-US"/>
        </w:rPr>
        <w:t xml:space="preserve">main </w:t>
      </w:r>
      <w:r w:rsidR="000F0417" w:rsidRPr="006D55B9">
        <w:rPr>
          <w:rFonts w:ascii="Arial Narrow" w:hAnsi="Arial Narrow"/>
          <w:sz w:val="24"/>
          <w:szCs w:val="24"/>
          <w:lang w:val="en-US"/>
        </w:rPr>
        <w:t>product</w:t>
      </w:r>
      <w:r w:rsidRPr="006D55B9">
        <w:rPr>
          <w:rFonts w:ascii="Arial Narrow" w:hAnsi="Arial Narrow"/>
          <w:sz w:val="24"/>
          <w:szCs w:val="24"/>
          <w:lang w:val="en-US"/>
        </w:rPr>
        <w:t>s were mostly</w:t>
      </w:r>
      <w:r w:rsidR="000F0417" w:rsidRPr="006D55B9">
        <w:rPr>
          <w:rFonts w:ascii="Arial Narrow" w:hAnsi="Arial Narrow"/>
          <w:sz w:val="24"/>
          <w:szCs w:val="24"/>
          <w:lang w:val="en-US"/>
        </w:rPr>
        <w:t xml:space="preserve"> benzene and cyclohexene</w:t>
      </w:r>
      <w:r w:rsidRPr="006D55B9">
        <w:rPr>
          <w:rFonts w:ascii="Arial Narrow" w:hAnsi="Arial Narrow"/>
          <w:sz w:val="24"/>
          <w:szCs w:val="24"/>
          <w:lang w:val="en-US"/>
        </w:rPr>
        <w:t xml:space="preserve"> formed by phenol deoxygenation</w:t>
      </w:r>
      <w:r w:rsidR="000F0417" w:rsidRPr="006D55B9">
        <w:rPr>
          <w:rFonts w:ascii="Arial Narrow" w:hAnsi="Arial Narrow"/>
          <w:sz w:val="24"/>
          <w:szCs w:val="24"/>
          <w:lang w:val="en-US"/>
        </w:rPr>
        <w:t xml:space="preserve">. In contrast, when increasing the temperature up to 175°C, a shift in the reaction pathways was observed, leading towards a significant share of </w:t>
      </w:r>
      <w:r w:rsidRPr="006D55B9">
        <w:rPr>
          <w:rFonts w:ascii="Arial Narrow" w:hAnsi="Arial Narrow"/>
          <w:sz w:val="24"/>
          <w:szCs w:val="24"/>
          <w:lang w:val="en-US"/>
        </w:rPr>
        <w:t xml:space="preserve">valuable </w:t>
      </w:r>
      <w:r w:rsidR="000F0417" w:rsidRPr="006D55B9">
        <w:rPr>
          <w:rFonts w:ascii="Arial Narrow" w:hAnsi="Arial Narrow"/>
          <w:sz w:val="24"/>
          <w:szCs w:val="24"/>
          <w:lang w:val="en-US"/>
        </w:rPr>
        <w:t>alkylphenols</w:t>
      </w:r>
      <w:r w:rsidR="008A23E4" w:rsidRPr="006D55B9">
        <w:rPr>
          <w:rFonts w:ascii="Arial Narrow" w:hAnsi="Arial Narrow"/>
          <w:sz w:val="24"/>
          <w:szCs w:val="24"/>
          <w:lang w:val="en-US"/>
        </w:rPr>
        <w:t xml:space="preserve"> (mostly cresols and cyclohexylphenols)</w:t>
      </w:r>
      <w:r w:rsidRPr="006D55B9">
        <w:rPr>
          <w:rFonts w:ascii="Arial Narrow" w:hAnsi="Arial Narrow"/>
          <w:sz w:val="24"/>
          <w:szCs w:val="24"/>
          <w:lang w:val="en-US"/>
        </w:rPr>
        <w:t xml:space="preserve"> in the product</w:t>
      </w:r>
      <w:r w:rsidR="000F0417" w:rsidRPr="006D55B9">
        <w:rPr>
          <w:rFonts w:ascii="Arial Narrow" w:hAnsi="Arial Narrow"/>
          <w:sz w:val="24"/>
          <w:szCs w:val="24"/>
          <w:lang w:val="en-US"/>
        </w:rPr>
        <w:t xml:space="preserve"> distribution</w:t>
      </w:r>
      <w:r w:rsidRPr="006D55B9">
        <w:rPr>
          <w:rFonts w:ascii="Arial Narrow" w:hAnsi="Arial Narrow"/>
          <w:sz w:val="24"/>
          <w:szCs w:val="24"/>
          <w:lang w:val="en-US"/>
        </w:rPr>
        <w:t>, generated</w:t>
      </w:r>
      <w:r w:rsidR="000A6B3C" w:rsidRPr="006D55B9">
        <w:rPr>
          <w:rFonts w:ascii="Arial Narrow" w:hAnsi="Arial Narrow"/>
          <w:sz w:val="24"/>
          <w:szCs w:val="24"/>
          <w:lang w:val="en-US"/>
        </w:rPr>
        <w:t xml:space="preserve"> by </w:t>
      </w:r>
      <w:r w:rsidRPr="006D55B9">
        <w:rPr>
          <w:rFonts w:ascii="Arial Narrow" w:hAnsi="Arial Narrow"/>
          <w:sz w:val="24"/>
          <w:szCs w:val="24"/>
          <w:lang w:val="en-US"/>
        </w:rPr>
        <w:t>the occurrence of alkylation reactions catalyzed by the zeolite acid sites</w:t>
      </w:r>
      <w:r w:rsidR="000F0417" w:rsidRPr="006D55B9">
        <w:rPr>
          <w:rFonts w:ascii="Arial Narrow" w:hAnsi="Arial Narrow"/>
          <w:sz w:val="24"/>
          <w:szCs w:val="24"/>
          <w:lang w:val="en-US"/>
        </w:rPr>
        <w:t>. This effect was enhanced in the case of the h-ZSM-5 sample, due to its improved accessibility and larger</w:t>
      </w:r>
      <w:r w:rsidR="008A23E4" w:rsidRPr="006D55B9">
        <w:rPr>
          <w:rFonts w:ascii="Arial Narrow" w:hAnsi="Arial Narrow"/>
          <w:sz w:val="24"/>
          <w:szCs w:val="24"/>
          <w:lang w:val="en-US"/>
        </w:rPr>
        <w:t xml:space="preserve"> mesopore/external surface area</w:t>
      </w:r>
      <w:r w:rsidR="000F0417" w:rsidRPr="006D55B9">
        <w:rPr>
          <w:rFonts w:ascii="Arial Narrow" w:hAnsi="Arial Narrow"/>
          <w:sz w:val="24"/>
          <w:szCs w:val="24"/>
          <w:lang w:val="en-US"/>
        </w:rPr>
        <w:t xml:space="preserve">. </w:t>
      </w:r>
    </w:p>
    <w:p w:rsidR="000F0417" w:rsidRPr="006D55B9" w:rsidRDefault="000F0417" w:rsidP="000F0417">
      <w:pPr>
        <w:spacing w:line="480" w:lineRule="auto"/>
        <w:jc w:val="both"/>
        <w:rPr>
          <w:rFonts w:ascii="Arial Narrow" w:hAnsi="Arial Narrow"/>
          <w:b/>
          <w:bCs/>
          <w:sz w:val="24"/>
          <w:szCs w:val="24"/>
          <w:lang w:val="en-US"/>
        </w:rPr>
      </w:pPr>
    </w:p>
    <w:p w:rsidR="000A6B3C" w:rsidRPr="006D55B9" w:rsidRDefault="000A6B3C" w:rsidP="000F0417">
      <w:pPr>
        <w:spacing w:line="480" w:lineRule="auto"/>
        <w:jc w:val="both"/>
        <w:rPr>
          <w:rFonts w:ascii="Arial Narrow" w:hAnsi="Arial Narrow"/>
          <w:b/>
          <w:bCs/>
          <w:sz w:val="24"/>
          <w:szCs w:val="24"/>
          <w:lang w:val="en-US"/>
        </w:rPr>
      </w:pPr>
    </w:p>
    <w:p w:rsidR="000A6B3C" w:rsidRPr="006D55B9" w:rsidRDefault="000A6B3C" w:rsidP="000F0417">
      <w:pPr>
        <w:spacing w:line="480" w:lineRule="auto"/>
        <w:jc w:val="both"/>
        <w:rPr>
          <w:rFonts w:ascii="Arial Narrow" w:hAnsi="Arial Narrow"/>
          <w:b/>
          <w:bCs/>
          <w:sz w:val="24"/>
          <w:szCs w:val="24"/>
          <w:lang w:val="en-US"/>
        </w:rPr>
      </w:pPr>
    </w:p>
    <w:p w:rsidR="000A6B3C" w:rsidRPr="006D55B9" w:rsidRDefault="000A6B3C" w:rsidP="000F0417">
      <w:pPr>
        <w:spacing w:line="480" w:lineRule="auto"/>
        <w:jc w:val="both"/>
        <w:rPr>
          <w:rFonts w:ascii="Arial Narrow" w:hAnsi="Arial Narrow"/>
          <w:b/>
          <w:bCs/>
          <w:sz w:val="24"/>
          <w:szCs w:val="24"/>
          <w:lang w:val="en-US"/>
        </w:rPr>
      </w:pPr>
    </w:p>
    <w:p w:rsidR="000F0417" w:rsidRPr="006D55B9" w:rsidRDefault="000F0417" w:rsidP="000F0417">
      <w:pPr>
        <w:spacing w:line="480" w:lineRule="auto"/>
        <w:jc w:val="both"/>
        <w:rPr>
          <w:rFonts w:ascii="Arial Narrow" w:hAnsi="Arial Narrow"/>
          <w:sz w:val="24"/>
          <w:szCs w:val="24"/>
          <w:lang w:val="en-US"/>
        </w:rPr>
      </w:pPr>
      <w:r w:rsidRPr="006D55B9">
        <w:rPr>
          <w:rFonts w:ascii="Arial Narrow" w:hAnsi="Arial Narrow"/>
          <w:b/>
          <w:bCs/>
          <w:sz w:val="24"/>
          <w:szCs w:val="24"/>
          <w:lang w:val="en-US"/>
        </w:rPr>
        <w:t xml:space="preserve">Keywords: </w:t>
      </w:r>
      <w:r w:rsidRPr="006D55B9">
        <w:rPr>
          <w:rFonts w:ascii="Arial Narrow" w:hAnsi="Arial Narrow"/>
          <w:sz w:val="24"/>
          <w:szCs w:val="24"/>
          <w:lang w:val="en-US"/>
        </w:rPr>
        <w:t>Raney Ni; hierarchical ZSM-5; phenol; alkylphenols; cresols; 2-propanol</w:t>
      </w:r>
    </w:p>
    <w:p w:rsidR="000F0417" w:rsidRPr="006D55B9" w:rsidRDefault="000F0417" w:rsidP="000F0417">
      <w:pPr>
        <w:spacing w:line="480" w:lineRule="auto"/>
        <w:jc w:val="both"/>
        <w:rPr>
          <w:rFonts w:ascii="Arial Narrow" w:hAnsi="Arial Narrow"/>
          <w:sz w:val="24"/>
          <w:szCs w:val="24"/>
          <w:lang w:val="en-US"/>
        </w:rPr>
      </w:pPr>
    </w:p>
    <w:p w:rsidR="000F0417" w:rsidRPr="006D55B9" w:rsidRDefault="000F0417" w:rsidP="000F0417">
      <w:pPr>
        <w:spacing w:line="480" w:lineRule="auto"/>
        <w:jc w:val="both"/>
        <w:rPr>
          <w:rFonts w:ascii="Arial Narrow" w:hAnsi="Arial Narrow"/>
          <w:sz w:val="24"/>
          <w:szCs w:val="24"/>
          <w:lang w:val="en-US"/>
        </w:rPr>
      </w:pPr>
    </w:p>
    <w:p w:rsidR="000F0417" w:rsidRPr="006D55B9" w:rsidRDefault="000F0417" w:rsidP="000F0417">
      <w:pPr>
        <w:spacing w:line="480" w:lineRule="auto"/>
        <w:jc w:val="both"/>
        <w:rPr>
          <w:rFonts w:ascii="Arial Narrow" w:hAnsi="Arial Narrow"/>
          <w:sz w:val="24"/>
          <w:szCs w:val="24"/>
          <w:lang w:val="en-US"/>
        </w:rPr>
      </w:pPr>
    </w:p>
    <w:p w:rsidR="000F0417" w:rsidRPr="006D55B9" w:rsidRDefault="000F0417" w:rsidP="000F0417">
      <w:pPr>
        <w:spacing w:line="480" w:lineRule="auto"/>
        <w:jc w:val="both"/>
        <w:rPr>
          <w:rFonts w:ascii="Arial Narrow" w:hAnsi="Arial Narrow"/>
          <w:sz w:val="24"/>
          <w:szCs w:val="24"/>
          <w:lang w:val="en-US"/>
        </w:rPr>
      </w:pPr>
    </w:p>
    <w:p w:rsidR="00D16FF4" w:rsidRPr="006D55B9" w:rsidRDefault="00D16FF4" w:rsidP="000F0417">
      <w:pPr>
        <w:spacing w:line="480" w:lineRule="auto"/>
        <w:jc w:val="both"/>
        <w:rPr>
          <w:rFonts w:ascii="Arial Narrow" w:hAnsi="Arial Narrow"/>
          <w:sz w:val="24"/>
          <w:szCs w:val="24"/>
          <w:lang w:val="en-US"/>
        </w:rPr>
      </w:pPr>
    </w:p>
    <w:p w:rsidR="000F0417" w:rsidRPr="006D55B9" w:rsidRDefault="000F0417" w:rsidP="000F0417">
      <w:pPr>
        <w:pStyle w:val="Prrafodelista"/>
        <w:numPr>
          <w:ilvl w:val="0"/>
          <w:numId w:val="2"/>
        </w:numPr>
        <w:spacing w:line="480" w:lineRule="auto"/>
        <w:jc w:val="both"/>
        <w:rPr>
          <w:rFonts w:ascii="Arial Narrow" w:hAnsi="Arial Narrow"/>
          <w:b/>
          <w:sz w:val="24"/>
          <w:szCs w:val="24"/>
          <w:lang w:val="en-US"/>
        </w:rPr>
      </w:pPr>
      <w:r w:rsidRPr="006D55B9">
        <w:rPr>
          <w:rFonts w:ascii="Arial Narrow" w:hAnsi="Arial Narrow"/>
          <w:b/>
          <w:sz w:val="24"/>
          <w:szCs w:val="24"/>
          <w:lang w:val="en-US"/>
        </w:rPr>
        <w:lastRenderedPageBreak/>
        <w:t>Introduction</w:t>
      </w:r>
    </w:p>
    <w:p w:rsidR="004B6B26" w:rsidRPr="006D55B9" w:rsidRDefault="000F0417" w:rsidP="00BD0CD0">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Lignocellulosic biomass constitutes an abundant and renewable source of chemicals and biofuels.</w:t>
      </w:r>
      <w:r w:rsidR="00B15A8B" w:rsidRPr="006D55B9">
        <w:rPr>
          <w:rFonts w:ascii="Arial Narrow" w:hAnsi="Arial Narrow"/>
          <w:sz w:val="24"/>
          <w:szCs w:val="24"/>
          <w:lang w:val="en-US"/>
        </w:rPr>
        <w:t xml:space="preserve"> </w:t>
      </w:r>
      <w:r w:rsidR="00C75BE4" w:rsidRPr="006D55B9">
        <w:rPr>
          <w:rFonts w:ascii="Arial Narrow" w:hAnsi="Arial Narrow"/>
          <w:sz w:val="24"/>
          <w:szCs w:val="24"/>
          <w:lang w:val="en-US"/>
        </w:rPr>
        <w:t>Thereby, depolymeriz</w:t>
      </w:r>
      <w:r w:rsidRPr="006D55B9">
        <w:rPr>
          <w:rFonts w:ascii="Arial Narrow" w:hAnsi="Arial Narrow"/>
          <w:sz w:val="24"/>
          <w:szCs w:val="24"/>
          <w:lang w:val="en-US"/>
        </w:rPr>
        <w:t xml:space="preserve">ation of its three main components (cellulose, hemicellulose and </w:t>
      </w:r>
      <w:r w:rsidR="005737ED" w:rsidRPr="006D55B9">
        <w:rPr>
          <w:rFonts w:ascii="Arial Narrow" w:hAnsi="Arial Narrow"/>
          <w:sz w:val="24"/>
          <w:szCs w:val="24"/>
          <w:lang w:val="en-US"/>
        </w:rPr>
        <w:t>lignin) into lighter products</w:t>
      </w:r>
      <w:r w:rsidRPr="006D55B9">
        <w:rPr>
          <w:rFonts w:ascii="Arial Narrow" w:hAnsi="Arial Narrow"/>
          <w:sz w:val="24"/>
          <w:szCs w:val="24"/>
          <w:lang w:val="en-US"/>
        </w:rPr>
        <w:t xml:space="preserve"> is required</w:t>
      </w:r>
      <w:r w:rsidR="00D16FF4" w:rsidRPr="006D55B9">
        <w:rPr>
          <w:rFonts w:ascii="Arial Narrow" w:hAnsi="Arial Narrow"/>
          <w:sz w:val="24"/>
          <w:szCs w:val="24"/>
          <w:vertAlign w:val="superscript"/>
          <w:lang w:val="en-US"/>
        </w:rPr>
        <w:t>1-3</w:t>
      </w:r>
      <w:r w:rsidRPr="006D55B9">
        <w:rPr>
          <w:rFonts w:ascii="Arial Narrow" w:hAnsi="Arial Narrow"/>
          <w:sz w:val="24"/>
          <w:szCs w:val="24"/>
          <w:lang w:val="en-US"/>
        </w:rPr>
        <w:t xml:space="preserve">. </w:t>
      </w:r>
      <w:r w:rsidR="00B15A8B" w:rsidRPr="006D55B9">
        <w:rPr>
          <w:rFonts w:ascii="Arial Narrow" w:hAnsi="Arial Narrow"/>
          <w:sz w:val="24"/>
          <w:szCs w:val="24"/>
          <w:lang w:val="en-US"/>
        </w:rPr>
        <w:t>A</w:t>
      </w:r>
      <w:r w:rsidRPr="006D55B9">
        <w:rPr>
          <w:rFonts w:ascii="Arial Narrow" w:hAnsi="Arial Narrow"/>
          <w:sz w:val="24"/>
          <w:szCs w:val="24"/>
          <w:lang w:val="en-US"/>
        </w:rPr>
        <w:t xml:space="preserve"> relatively easy way to carry out the lignocellulose transformatio</w:t>
      </w:r>
      <w:r w:rsidR="00C75BE4" w:rsidRPr="006D55B9">
        <w:rPr>
          <w:rFonts w:ascii="Arial Narrow" w:hAnsi="Arial Narrow"/>
          <w:sz w:val="24"/>
          <w:szCs w:val="24"/>
          <w:lang w:val="en-US"/>
        </w:rPr>
        <w:t>n and valoriz</w:t>
      </w:r>
      <w:r w:rsidRPr="006D55B9">
        <w:rPr>
          <w:rFonts w:ascii="Arial Narrow" w:hAnsi="Arial Narrow"/>
          <w:sz w:val="24"/>
          <w:szCs w:val="24"/>
          <w:lang w:val="en-US"/>
        </w:rPr>
        <w:t>ation is by fast pyrolysis (thermal or catalytic), rendering high yields of bio-oil (the liquid fraction), which is a potential source of more than 300 chemicals</w:t>
      </w:r>
      <w:r w:rsidRPr="006D55B9">
        <w:rPr>
          <w:rFonts w:ascii="Arial Narrow" w:hAnsi="Arial Narrow"/>
          <w:sz w:val="24"/>
          <w:szCs w:val="24"/>
          <w:vertAlign w:val="superscript"/>
          <w:lang w:val="en-US"/>
        </w:rPr>
        <w:t>4-6</w:t>
      </w:r>
      <w:r w:rsidR="004B6B26" w:rsidRPr="006D55B9">
        <w:rPr>
          <w:rFonts w:ascii="Arial Narrow" w:hAnsi="Arial Narrow"/>
          <w:sz w:val="24"/>
          <w:szCs w:val="24"/>
          <w:lang w:val="en-US"/>
        </w:rPr>
        <w:t>. However,</w:t>
      </w:r>
      <w:r w:rsidR="00F32C76" w:rsidRPr="006D55B9">
        <w:rPr>
          <w:rFonts w:ascii="Arial Narrow" w:hAnsi="Arial Narrow"/>
          <w:sz w:val="24"/>
          <w:szCs w:val="24"/>
          <w:lang w:val="en-US"/>
        </w:rPr>
        <w:t xml:space="preserve"> these</w:t>
      </w:r>
      <w:r w:rsidR="004B6B26" w:rsidRPr="006D55B9">
        <w:rPr>
          <w:rFonts w:ascii="Arial Narrow" w:hAnsi="Arial Narrow"/>
          <w:sz w:val="24"/>
          <w:szCs w:val="24"/>
          <w:lang w:val="en-US"/>
        </w:rPr>
        <w:t xml:space="preserve"> bio-oils need further catalytic upgrading to increase the s</w:t>
      </w:r>
      <w:r w:rsidR="008F036A" w:rsidRPr="006D55B9">
        <w:rPr>
          <w:rFonts w:ascii="Arial Narrow" w:hAnsi="Arial Narrow"/>
          <w:sz w:val="24"/>
          <w:szCs w:val="24"/>
          <w:lang w:val="en-US"/>
        </w:rPr>
        <w:t>hare of valuable</w:t>
      </w:r>
      <w:r w:rsidR="004B6B26" w:rsidRPr="006D55B9">
        <w:rPr>
          <w:rFonts w:ascii="Arial Narrow" w:hAnsi="Arial Narrow"/>
          <w:sz w:val="24"/>
          <w:szCs w:val="24"/>
          <w:lang w:val="en-US"/>
        </w:rPr>
        <w:t xml:space="preserve"> products</w:t>
      </w:r>
      <w:r w:rsidR="005737ED" w:rsidRPr="006D55B9">
        <w:rPr>
          <w:rFonts w:ascii="Arial Narrow" w:hAnsi="Arial Narrow"/>
          <w:sz w:val="24"/>
          <w:szCs w:val="24"/>
          <w:lang w:val="en-US"/>
        </w:rPr>
        <w:t>.</w:t>
      </w:r>
      <w:r w:rsidRPr="006D55B9">
        <w:rPr>
          <w:rFonts w:ascii="Arial Narrow" w:hAnsi="Arial Narrow"/>
          <w:sz w:val="24"/>
          <w:szCs w:val="24"/>
          <w:lang w:val="en-US"/>
        </w:rPr>
        <w:t xml:space="preserve"> </w:t>
      </w:r>
    </w:p>
    <w:p w:rsidR="006C7689" w:rsidRPr="006D55B9" w:rsidRDefault="00C75BE4" w:rsidP="00BD0CD0">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A variety of</w:t>
      </w:r>
      <w:r w:rsidR="004B6B26" w:rsidRPr="006D55B9">
        <w:rPr>
          <w:rFonts w:ascii="Arial Narrow" w:hAnsi="Arial Narrow"/>
          <w:sz w:val="24"/>
          <w:szCs w:val="24"/>
          <w:lang w:val="en-US"/>
        </w:rPr>
        <w:t xml:space="preserve"> </w:t>
      </w:r>
      <w:r w:rsidR="00913EC3" w:rsidRPr="006D55B9">
        <w:rPr>
          <w:rFonts w:ascii="Arial Narrow" w:hAnsi="Arial Narrow"/>
          <w:sz w:val="24"/>
          <w:szCs w:val="24"/>
          <w:lang w:val="en-US"/>
        </w:rPr>
        <w:t xml:space="preserve">catalytic </w:t>
      </w:r>
      <w:r w:rsidR="00AB47B1" w:rsidRPr="006D55B9">
        <w:rPr>
          <w:rFonts w:ascii="Arial Narrow" w:hAnsi="Arial Narrow"/>
          <w:sz w:val="24"/>
          <w:szCs w:val="24"/>
          <w:lang w:val="en-US"/>
        </w:rPr>
        <w:t>routes</w:t>
      </w:r>
      <w:r w:rsidRPr="006D55B9">
        <w:rPr>
          <w:rFonts w:ascii="Arial Narrow" w:hAnsi="Arial Narrow"/>
          <w:sz w:val="24"/>
          <w:szCs w:val="24"/>
          <w:lang w:val="en-US"/>
        </w:rPr>
        <w:t xml:space="preserve">, based on hydrogen transfer reactions, have </w:t>
      </w:r>
      <w:r w:rsidR="00AB47B1" w:rsidRPr="006D55B9">
        <w:rPr>
          <w:rFonts w:ascii="Arial Narrow" w:hAnsi="Arial Narrow"/>
          <w:sz w:val="24"/>
          <w:szCs w:val="24"/>
          <w:lang w:val="en-US"/>
        </w:rPr>
        <w:t xml:space="preserve">been </w:t>
      </w:r>
      <w:r w:rsidR="004B6B26" w:rsidRPr="006D55B9">
        <w:rPr>
          <w:rFonts w:ascii="Arial Narrow" w:hAnsi="Arial Narrow"/>
          <w:sz w:val="24"/>
          <w:szCs w:val="24"/>
          <w:lang w:val="en-US"/>
        </w:rPr>
        <w:t xml:space="preserve">proposed to upgrade </w:t>
      </w:r>
      <w:r w:rsidRPr="006D55B9">
        <w:rPr>
          <w:rFonts w:ascii="Arial Narrow" w:hAnsi="Arial Narrow"/>
          <w:sz w:val="24"/>
          <w:szCs w:val="24"/>
          <w:lang w:val="en-US"/>
        </w:rPr>
        <w:t>the</w:t>
      </w:r>
      <w:r w:rsidR="003236FF" w:rsidRPr="006D55B9">
        <w:rPr>
          <w:rFonts w:ascii="Arial Narrow" w:hAnsi="Arial Narrow"/>
          <w:sz w:val="24"/>
          <w:szCs w:val="24"/>
          <w:lang w:val="en-US"/>
        </w:rPr>
        <w:t xml:space="preserve"> bio-oil</w:t>
      </w:r>
      <w:r w:rsidRPr="006D55B9">
        <w:rPr>
          <w:rFonts w:ascii="Arial Narrow" w:hAnsi="Arial Narrow"/>
          <w:sz w:val="24"/>
          <w:szCs w:val="24"/>
          <w:lang w:val="en-US"/>
        </w:rPr>
        <w:t xml:space="preserve"> or </w:t>
      </w:r>
      <w:r w:rsidR="003236FF" w:rsidRPr="006D55B9">
        <w:rPr>
          <w:rFonts w:ascii="Arial Narrow" w:hAnsi="Arial Narrow"/>
          <w:sz w:val="24"/>
          <w:szCs w:val="24"/>
          <w:lang w:val="en-US"/>
        </w:rPr>
        <w:t>even</w:t>
      </w:r>
      <w:r w:rsidR="008F036A" w:rsidRPr="006D55B9">
        <w:rPr>
          <w:rFonts w:ascii="Arial Narrow" w:hAnsi="Arial Narrow"/>
          <w:sz w:val="24"/>
          <w:szCs w:val="24"/>
          <w:lang w:val="en-US"/>
        </w:rPr>
        <w:t xml:space="preserve"> </w:t>
      </w:r>
      <w:r w:rsidRPr="006D55B9">
        <w:rPr>
          <w:rFonts w:ascii="Arial Narrow" w:hAnsi="Arial Narrow"/>
          <w:sz w:val="24"/>
          <w:szCs w:val="24"/>
          <w:lang w:val="en-US"/>
        </w:rPr>
        <w:t xml:space="preserve">to promote the transformation of </w:t>
      </w:r>
      <w:r w:rsidR="008F036A" w:rsidRPr="006D55B9">
        <w:rPr>
          <w:rFonts w:ascii="Arial Narrow" w:hAnsi="Arial Narrow"/>
          <w:sz w:val="24"/>
          <w:szCs w:val="24"/>
          <w:lang w:val="en-US"/>
        </w:rPr>
        <w:t>the raw</w:t>
      </w:r>
      <w:r w:rsidR="006A1FAE" w:rsidRPr="006D55B9">
        <w:rPr>
          <w:rFonts w:ascii="Arial Narrow" w:hAnsi="Arial Narrow"/>
          <w:sz w:val="24"/>
          <w:szCs w:val="24"/>
          <w:lang w:val="en-US"/>
        </w:rPr>
        <w:t xml:space="preserve"> biomass</w:t>
      </w:r>
      <w:r w:rsidR="0038732A" w:rsidRPr="006D55B9">
        <w:rPr>
          <w:rFonts w:ascii="Arial Narrow" w:hAnsi="Arial Narrow"/>
          <w:sz w:val="24"/>
          <w:szCs w:val="24"/>
          <w:vertAlign w:val="superscript"/>
          <w:lang w:val="en-US"/>
        </w:rPr>
        <w:t>7</w:t>
      </w:r>
      <w:r w:rsidR="002B2ACF" w:rsidRPr="006D55B9">
        <w:rPr>
          <w:rFonts w:ascii="Arial Narrow" w:hAnsi="Arial Narrow"/>
          <w:sz w:val="24"/>
          <w:szCs w:val="24"/>
          <w:vertAlign w:val="superscript"/>
          <w:lang w:val="en-US"/>
        </w:rPr>
        <w:t>,8</w:t>
      </w:r>
      <w:r w:rsidR="00AB47B1" w:rsidRPr="006D55B9">
        <w:rPr>
          <w:rFonts w:ascii="Arial Narrow" w:hAnsi="Arial Narrow"/>
          <w:sz w:val="24"/>
          <w:szCs w:val="24"/>
          <w:lang w:val="en-US"/>
        </w:rPr>
        <w:t>. Thus,</w:t>
      </w:r>
      <w:r w:rsidR="006A1FAE" w:rsidRPr="006D55B9">
        <w:rPr>
          <w:rFonts w:ascii="Arial Narrow" w:hAnsi="Arial Narrow"/>
          <w:sz w:val="24"/>
          <w:szCs w:val="24"/>
          <w:lang w:val="en-US"/>
        </w:rPr>
        <w:t xml:space="preserve"> using Raney Nickel and 2-propanol as hydrogen </w:t>
      </w:r>
      <w:r w:rsidR="00AB47B1" w:rsidRPr="006D55B9">
        <w:rPr>
          <w:rFonts w:ascii="Arial Narrow" w:hAnsi="Arial Narrow"/>
          <w:sz w:val="24"/>
          <w:szCs w:val="24"/>
          <w:lang w:val="en-US"/>
        </w:rPr>
        <w:t>transfer reagent</w:t>
      </w:r>
      <w:r w:rsidR="006A1FAE" w:rsidRPr="006D55B9">
        <w:rPr>
          <w:rFonts w:ascii="Arial Narrow" w:hAnsi="Arial Narrow"/>
          <w:sz w:val="24"/>
          <w:szCs w:val="24"/>
          <w:lang w:val="en-US"/>
        </w:rPr>
        <w:t xml:space="preserve"> wood</w:t>
      </w:r>
      <w:r w:rsidR="00AB47B1" w:rsidRPr="006D55B9">
        <w:rPr>
          <w:rFonts w:ascii="Arial Narrow" w:hAnsi="Arial Narrow"/>
          <w:sz w:val="24"/>
          <w:szCs w:val="24"/>
          <w:lang w:val="en-US"/>
        </w:rPr>
        <w:t>y</w:t>
      </w:r>
      <w:r w:rsidR="006A1FAE" w:rsidRPr="006D55B9">
        <w:rPr>
          <w:rFonts w:ascii="Arial Narrow" w:hAnsi="Arial Narrow"/>
          <w:sz w:val="24"/>
          <w:szCs w:val="24"/>
          <w:lang w:val="en-US"/>
        </w:rPr>
        <w:t xml:space="preserve"> biomass </w:t>
      </w:r>
      <w:r w:rsidR="00AB47B1" w:rsidRPr="006D55B9">
        <w:rPr>
          <w:rFonts w:ascii="Arial Narrow" w:hAnsi="Arial Narrow"/>
          <w:sz w:val="24"/>
          <w:szCs w:val="24"/>
          <w:lang w:val="en-US"/>
        </w:rPr>
        <w:t xml:space="preserve">was converted </w:t>
      </w:r>
      <w:r w:rsidR="006A1FAE" w:rsidRPr="006D55B9">
        <w:rPr>
          <w:rFonts w:ascii="Arial Narrow" w:hAnsi="Arial Narrow"/>
          <w:sz w:val="24"/>
          <w:szCs w:val="24"/>
          <w:lang w:val="en-US"/>
        </w:rPr>
        <w:t>into a non-pyrolytic l</w:t>
      </w:r>
      <w:r w:rsidR="00AB47B1" w:rsidRPr="006D55B9">
        <w:rPr>
          <w:rFonts w:ascii="Arial Narrow" w:hAnsi="Arial Narrow"/>
          <w:sz w:val="24"/>
          <w:szCs w:val="24"/>
          <w:lang w:val="en-US"/>
        </w:rPr>
        <w:t>ignin</w:t>
      </w:r>
      <w:r w:rsidR="006A1FAE" w:rsidRPr="006D55B9">
        <w:rPr>
          <w:rFonts w:ascii="Arial Narrow" w:hAnsi="Arial Narrow"/>
          <w:sz w:val="24"/>
          <w:szCs w:val="24"/>
          <w:lang w:val="en-US"/>
        </w:rPr>
        <w:t xml:space="preserve"> and carbohydrates</w:t>
      </w:r>
      <w:r w:rsidR="008F749C" w:rsidRPr="006D55B9">
        <w:rPr>
          <w:rFonts w:ascii="Arial Narrow" w:hAnsi="Arial Narrow"/>
          <w:sz w:val="24"/>
          <w:szCs w:val="24"/>
          <w:vertAlign w:val="superscript"/>
          <w:lang w:val="en-US"/>
        </w:rPr>
        <w:t>9</w:t>
      </w:r>
      <w:r w:rsidR="002B2ACF" w:rsidRPr="006D55B9">
        <w:rPr>
          <w:rFonts w:ascii="Arial Narrow" w:hAnsi="Arial Narrow"/>
          <w:sz w:val="24"/>
          <w:szCs w:val="24"/>
          <w:vertAlign w:val="superscript"/>
          <w:lang w:val="en-US"/>
        </w:rPr>
        <w:t>,10</w:t>
      </w:r>
      <w:r w:rsidR="00C6001F" w:rsidRPr="006D55B9">
        <w:rPr>
          <w:rFonts w:ascii="Arial Narrow" w:hAnsi="Arial Narrow"/>
          <w:sz w:val="24"/>
          <w:szCs w:val="24"/>
          <w:lang w:val="en-US"/>
        </w:rPr>
        <w:t xml:space="preserve">. </w:t>
      </w:r>
      <w:r w:rsidR="00AB47B1" w:rsidRPr="006D55B9">
        <w:rPr>
          <w:rFonts w:ascii="Arial Narrow" w:hAnsi="Arial Narrow"/>
          <w:sz w:val="24"/>
          <w:szCs w:val="24"/>
          <w:lang w:val="en-US"/>
        </w:rPr>
        <w:t>Additionally, reduction of the</w:t>
      </w:r>
      <w:r w:rsidR="00E35808" w:rsidRPr="006D55B9">
        <w:rPr>
          <w:rFonts w:ascii="Arial Narrow" w:hAnsi="Arial Narrow"/>
          <w:sz w:val="24"/>
          <w:szCs w:val="24"/>
          <w:lang w:val="en-US"/>
        </w:rPr>
        <w:t xml:space="preserve"> phenolic compounds</w:t>
      </w:r>
      <w:r w:rsidR="00AB47B1" w:rsidRPr="006D55B9">
        <w:rPr>
          <w:rFonts w:ascii="Arial Narrow" w:hAnsi="Arial Narrow"/>
          <w:sz w:val="24"/>
          <w:szCs w:val="24"/>
          <w:lang w:val="en-US"/>
        </w:rPr>
        <w:t xml:space="preserve"> present in the bio-oil </w:t>
      </w:r>
      <w:r w:rsidR="00E35808" w:rsidRPr="006D55B9">
        <w:rPr>
          <w:rFonts w:ascii="Arial Narrow" w:hAnsi="Arial Narrow"/>
          <w:sz w:val="24"/>
          <w:szCs w:val="24"/>
          <w:lang w:val="en-US"/>
        </w:rPr>
        <w:t>by hydrogen transfer wi</w:t>
      </w:r>
      <w:r w:rsidR="00AB47B1" w:rsidRPr="006D55B9">
        <w:rPr>
          <w:rFonts w:ascii="Arial Narrow" w:hAnsi="Arial Narrow"/>
          <w:sz w:val="24"/>
          <w:szCs w:val="24"/>
          <w:lang w:val="en-US"/>
        </w:rPr>
        <w:t>th 2-propanol over Raney Nickel has led mostly to</w:t>
      </w:r>
      <w:r w:rsidR="00E35808" w:rsidRPr="006D55B9">
        <w:rPr>
          <w:rFonts w:ascii="Arial Narrow" w:hAnsi="Arial Narrow"/>
          <w:sz w:val="24"/>
          <w:szCs w:val="24"/>
          <w:lang w:val="en-US"/>
        </w:rPr>
        <w:t xml:space="preserve"> cyclic alcohols and less functionalized alkylphenols</w:t>
      </w:r>
      <w:r w:rsidR="008F749C"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1</w:t>
      </w:r>
      <w:r w:rsidR="00E35808" w:rsidRPr="006D55B9">
        <w:rPr>
          <w:rFonts w:ascii="Arial Narrow" w:hAnsi="Arial Narrow"/>
          <w:sz w:val="24"/>
          <w:szCs w:val="24"/>
          <w:lang w:val="en-US"/>
        </w:rPr>
        <w:t xml:space="preserve">. </w:t>
      </w:r>
      <w:r w:rsidR="007B5852" w:rsidRPr="006D55B9">
        <w:rPr>
          <w:rFonts w:ascii="Arial Narrow" w:hAnsi="Arial Narrow"/>
          <w:sz w:val="24"/>
          <w:szCs w:val="24"/>
          <w:lang w:val="en-US"/>
        </w:rPr>
        <w:t xml:space="preserve">Interestingly, these hydrogen transfer reactions were carried out under low severity conditions </w:t>
      </w:r>
      <w:r w:rsidR="00FD2F78" w:rsidRPr="006D55B9">
        <w:rPr>
          <w:rFonts w:ascii="Arial Narrow" w:hAnsi="Arial Narrow"/>
          <w:sz w:val="24"/>
          <w:szCs w:val="24"/>
          <w:lang w:val="en-US"/>
        </w:rPr>
        <w:t xml:space="preserve">in terms </w:t>
      </w:r>
      <w:r w:rsidR="007B5852" w:rsidRPr="006D55B9">
        <w:rPr>
          <w:rFonts w:ascii="Arial Narrow" w:hAnsi="Arial Narrow"/>
          <w:sz w:val="24"/>
          <w:szCs w:val="24"/>
          <w:lang w:val="en-US"/>
        </w:rPr>
        <w:t>of both pressure (autogenous) and temperature (60 – 220 ºC).</w:t>
      </w:r>
      <w:r w:rsidR="006A1FAE" w:rsidRPr="006D55B9">
        <w:rPr>
          <w:rFonts w:ascii="Arial Narrow" w:hAnsi="Arial Narrow"/>
          <w:sz w:val="24"/>
          <w:szCs w:val="24"/>
          <w:lang w:val="en-US"/>
        </w:rPr>
        <w:t xml:space="preserve"> </w:t>
      </w:r>
      <w:r w:rsidR="00073FD1" w:rsidRPr="006D55B9">
        <w:rPr>
          <w:rFonts w:ascii="Arial Narrow" w:hAnsi="Arial Narrow"/>
          <w:sz w:val="24"/>
          <w:szCs w:val="24"/>
          <w:lang w:val="en-US"/>
        </w:rPr>
        <w:t xml:space="preserve">As demonstrated in the </w:t>
      </w:r>
      <w:r w:rsidR="00BE2050" w:rsidRPr="006D55B9">
        <w:rPr>
          <w:rFonts w:ascii="Arial Narrow" w:hAnsi="Arial Narrow"/>
          <w:sz w:val="24"/>
          <w:szCs w:val="24"/>
          <w:lang w:val="en-US"/>
        </w:rPr>
        <w:t>hydrogenatio</w:t>
      </w:r>
      <w:r w:rsidR="00073FD1" w:rsidRPr="006D55B9">
        <w:rPr>
          <w:rFonts w:ascii="Arial Narrow" w:hAnsi="Arial Narrow"/>
          <w:sz w:val="24"/>
          <w:szCs w:val="24"/>
          <w:lang w:val="en-US"/>
        </w:rPr>
        <w:t>n of dihydro-p-coumaryl alcohol, the use of</w:t>
      </w:r>
      <w:r w:rsidR="007A0E8A" w:rsidRPr="006D55B9">
        <w:rPr>
          <w:rFonts w:ascii="Arial Narrow" w:hAnsi="Arial Narrow"/>
          <w:sz w:val="24"/>
          <w:szCs w:val="24"/>
          <w:lang w:val="en-US"/>
        </w:rPr>
        <w:t xml:space="preserve"> 2-propanol over Raney </w:t>
      </w:r>
      <w:r w:rsidR="00BE2050" w:rsidRPr="006D55B9">
        <w:rPr>
          <w:rFonts w:ascii="Arial Narrow" w:hAnsi="Arial Narrow"/>
          <w:sz w:val="24"/>
          <w:szCs w:val="24"/>
          <w:lang w:val="en-US"/>
        </w:rPr>
        <w:t>Ni</w:t>
      </w:r>
      <w:r w:rsidR="001170BC" w:rsidRPr="006D55B9">
        <w:rPr>
          <w:rFonts w:ascii="Arial Narrow" w:hAnsi="Arial Narrow"/>
          <w:sz w:val="24"/>
          <w:szCs w:val="24"/>
          <w:lang w:val="en-US"/>
        </w:rPr>
        <w:t xml:space="preserve"> led to different results fro</w:t>
      </w:r>
      <w:r w:rsidR="00073FD1" w:rsidRPr="006D55B9">
        <w:rPr>
          <w:rFonts w:ascii="Arial Narrow" w:hAnsi="Arial Narrow"/>
          <w:sz w:val="24"/>
          <w:szCs w:val="24"/>
          <w:lang w:val="en-US"/>
        </w:rPr>
        <w:t>m those attained with</w:t>
      </w:r>
      <w:r w:rsidR="001170BC" w:rsidRPr="006D55B9">
        <w:rPr>
          <w:rFonts w:ascii="Arial Narrow" w:hAnsi="Arial Narrow"/>
          <w:sz w:val="24"/>
          <w:szCs w:val="24"/>
          <w:lang w:val="en-US"/>
        </w:rPr>
        <w:t xml:space="preserve"> mol</w:t>
      </w:r>
      <w:r w:rsidR="00073FD1" w:rsidRPr="006D55B9">
        <w:rPr>
          <w:rFonts w:ascii="Arial Narrow" w:hAnsi="Arial Narrow"/>
          <w:sz w:val="24"/>
          <w:szCs w:val="24"/>
          <w:lang w:val="en-US"/>
        </w:rPr>
        <w:t>ecular hydrogen</w:t>
      </w:r>
      <w:r w:rsidR="001170BC" w:rsidRPr="006D55B9">
        <w:rPr>
          <w:rFonts w:ascii="Arial Narrow" w:hAnsi="Arial Narrow"/>
          <w:sz w:val="24"/>
          <w:szCs w:val="24"/>
          <w:lang w:val="en-US"/>
        </w:rPr>
        <w:t>. Thus, only ring saturation was observed with molecular</w:t>
      </w:r>
      <w:r w:rsidR="00BE2050" w:rsidRPr="006D55B9">
        <w:rPr>
          <w:rFonts w:ascii="Arial Narrow" w:hAnsi="Arial Narrow"/>
          <w:sz w:val="24"/>
          <w:szCs w:val="24"/>
          <w:lang w:val="en-US"/>
        </w:rPr>
        <w:t xml:space="preserve"> hydrogen while with 2-propanol</w:t>
      </w:r>
      <w:r w:rsidR="001170BC" w:rsidRPr="006D55B9">
        <w:rPr>
          <w:rFonts w:ascii="Arial Narrow" w:hAnsi="Arial Narrow"/>
          <w:sz w:val="24"/>
          <w:szCs w:val="24"/>
          <w:lang w:val="en-US"/>
        </w:rPr>
        <w:t xml:space="preserve"> both ring hydrogenation and h</w:t>
      </w:r>
      <w:r w:rsidR="002B2ACF" w:rsidRPr="006D55B9">
        <w:rPr>
          <w:rFonts w:ascii="Arial Narrow" w:hAnsi="Arial Narrow"/>
          <w:sz w:val="24"/>
          <w:szCs w:val="24"/>
          <w:lang w:val="en-US"/>
        </w:rPr>
        <w:t>ydrodeoxygenation took place</w:t>
      </w:r>
      <w:r w:rsidR="00AB47B1" w:rsidRPr="006D55B9">
        <w:rPr>
          <w:rFonts w:ascii="Arial Narrow" w:hAnsi="Arial Narrow"/>
          <w:sz w:val="24"/>
          <w:szCs w:val="24"/>
          <w:lang w:val="en-US"/>
        </w:rPr>
        <w:t>, denoting the interest</w:t>
      </w:r>
      <w:r w:rsidR="00856EF8" w:rsidRPr="006D55B9">
        <w:rPr>
          <w:rFonts w:ascii="Arial Narrow" w:hAnsi="Arial Narrow"/>
          <w:sz w:val="24"/>
          <w:szCs w:val="24"/>
          <w:lang w:val="en-US"/>
        </w:rPr>
        <w:t xml:space="preserve"> of </w:t>
      </w:r>
      <w:r w:rsidR="00AB47B1" w:rsidRPr="006D55B9">
        <w:rPr>
          <w:rFonts w:ascii="Arial Narrow" w:hAnsi="Arial Narrow"/>
          <w:sz w:val="24"/>
          <w:szCs w:val="24"/>
          <w:lang w:val="en-US"/>
        </w:rPr>
        <w:t>using 2-propanol as H-transfer agent</w:t>
      </w:r>
      <w:r w:rsidR="002B2ACF" w:rsidRPr="006D55B9">
        <w:rPr>
          <w:rFonts w:ascii="Arial Narrow" w:hAnsi="Arial Narrow"/>
          <w:sz w:val="24"/>
          <w:szCs w:val="24"/>
          <w:vertAlign w:val="superscript"/>
          <w:lang w:val="en-US"/>
        </w:rPr>
        <w:t>12</w:t>
      </w:r>
      <w:r w:rsidR="001170BC" w:rsidRPr="006D55B9">
        <w:rPr>
          <w:rFonts w:ascii="Arial Narrow" w:hAnsi="Arial Narrow"/>
          <w:sz w:val="24"/>
          <w:szCs w:val="24"/>
          <w:lang w:val="en-US"/>
        </w:rPr>
        <w:t xml:space="preserve">. </w:t>
      </w:r>
      <w:r w:rsidR="00073FD1" w:rsidRPr="006D55B9">
        <w:rPr>
          <w:rFonts w:ascii="Arial Narrow" w:hAnsi="Arial Narrow"/>
          <w:sz w:val="24"/>
          <w:szCs w:val="24"/>
          <w:lang w:val="en-US"/>
        </w:rPr>
        <w:t xml:space="preserve">However, some </w:t>
      </w:r>
      <w:r w:rsidR="00775992" w:rsidRPr="006D55B9">
        <w:rPr>
          <w:rFonts w:ascii="Arial Narrow" w:hAnsi="Arial Narrow"/>
          <w:sz w:val="24"/>
          <w:szCs w:val="24"/>
          <w:lang w:val="en-US"/>
        </w:rPr>
        <w:t>abatement of</w:t>
      </w:r>
      <w:r w:rsidR="00AB47B1" w:rsidRPr="006D55B9">
        <w:rPr>
          <w:rFonts w:ascii="Arial Narrow" w:hAnsi="Arial Narrow"/>
          <w:sz w:val="24"/>
          <w:szCs w:val="24"/>
          <w:lang w:val="en-US"/>
        </w:rPr>
        <w:t xml:space="preserve"> </w:t>
      </w:r>
      <w:r w:rsidR="00073FD1" w:rsidRPr="006D55B9">
        <w:rPr>
          <w:rFonts w:ascii="Arial Narrow" w:hAnsi="Arial Narrow"/>
          <w:sz w:val="24"/>
          <w:szCs w:val="24"/>
          <w:lang w:val="en-US"/>
        </w:rPr>
        <w:t xml:space="preserve">the </w:t>
      </w:r>
      <w:r w:rsidR="00AB47B1" w:rsidRPr="006D55B9">
        <w:rPr>
          <w:rFonts w:ascii="Arial Narrow" w:hAnsi="Arial Narrow"/>
          <w:sz w:val="24"/>
          <w:szCs w:val="24"/>
          <w:lang w:val="en-US"/>
        </w:rPr>
        <w:t>Raney Nickel activity</w:t>
      </w:r>
      <w:r w:rsidR="00775992" w:rsidRPr="006D55B9">
        <w:rPr>
          <w:rFonts w:ascii="Arial Narrow" w:hAnsi="Arial Narrow"/>
          <w:sz w:val="24"/>
          <w:szCs w:val="24"/>
          <w:lang w:val="en-US"/>
        </w:rPr>
        <w:t xml:space="preserve"> </w:t>
      </w:r>
      <w:r w:rsidR="00073FD1" w:rsidRPr="006D55B9">
        <w:rPr>
          <w:rFonts w:ascii="Arial Narrow" w:hAnsi="Arial Narrow"/>
          <w:sz w:val="24"/>
          <w:szCs w:val="24"/>
          <w:lang w:val="en-US"/>
        </w:rPr>
        <w:t xml:space="preserve">has been observed due to the presence of </w:t>
      </w:r>
      <w:r w:rsidR="00775992" w:rsidRPr="006D55B9">
        <w:rPr>
          <w:rFonts w:ascii="Arial Narrow" w:hAnsi="Arial Narrow"/>
          <w:sz w:val="24"/>
          <w:szCs w:val="24"/>
          <w:lang w:val="en-US"/>
        </w:rPr>
        <w:t>hemicellulose sugars</w:t>
      </w:r>
      <w:r w:rsidR="0038732A"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3</w:t>
      </w:r>
      <w:r w:rsidR="00AB47B1" w:rsidRPr="006D55B9">
        <w:rPr>
          <w:rFonts w:ascii="Arial Narrow" w:hAnsi="Arial Narrow"/>
          <w:sz w:val="24"/>
          <w:szCs w:val="24"/>
          <w:lang w:val="en-US"/>
        </w:rPr>
        <w:t xml:space="preserve"> and t</w:t>
      </w:r>
      <w:r w:rsidR="00CA65AC" w:rsidRPr="006D55B9">
        <w:rPr>
          <w:rFonts w:ascii="Arial Narrow" w:hAnsi="Arial Narrow"/>
          <w:sz w:val="24"/>
          <w:szCs w:val="24"/>
          <w:lang w:val="en-US"/>
        </w:rPr>
        <w:t>he occurrence of other alcohols in the medium</w:t>
      </w:r>
      <w:r w:rsidR="00073FD1" w:rsidRPr="006D55B9">
        <w:rPr>
          <w:rFonts w:ascii="Arial Narrow" w:hAnsi="Arial Narrow"/>
          <w:sz w:val="24"/>
          <w:szCs w:val="24"/>
          <w:vertAlign w:val="superscript"/>
          <w:lang w:val="en-US"/>
        </w:rPr>
        <w:t>14</w:t>
      </w:r>
      <w:r w:rsidR="00CA65AC" w:rsidRPr="006D55B9">
        <w:rPr>
          <w:rFonts w:ascii="Arial Narrow" w:hAnsi="Arial Narrow"/>
          <w:sz w:val="24"/>
          <w:szCs w:val="24"/>
          <w:lang w:val="en-US"/>
        </w:rPr>
        <w:t xml:space="preserve">. </w:t>
      </w:r>
      <w:r w:rsidR="00AC4436" w:rsidRPr="006D55B9">
        <w:rPr>
          <w:rFonts w:ascii="Arial Narrow" w:hAnsi="Arial Narrow"/>
          <w:sz w:val="24"/>
          <w:szCs w:val="24"/>
          <w:lang w:val="en-US"/>
        </w:rPr>
        <w:t>Likewise</w:t>
      </w:r>
      <w:r w:rsidR="00F25F4A" w:rsidRPr="006D55B9">
        <w:rPr>
          <w:rFonts w:ascii="Arial Narrow" w:hAnsi="Arial Narrow"/>
          <w:sz w:val="24"/>
          <w:szCs w:val="24"/>
          <w:lang w:val="en-US"/>
        </w:rPr>
        <w:t>, both formic and acetic acid</w:t>
      </w:r>
      <w:r w:rsidR="00AB47B1" w:rsidRPr="006D55B9">
        <w:rPr>
          <w:rFonts w:ascii="Arial Narrow" w:hAnsi="Arial Narrow"/>
          <w:sz w:val="24"/>
          <w:szCs w:val="24"/>
          <w:lang w:val="en-US"/>
        </w:rPr>
        <w:t>s have also been reported to have</w:t>
      </w:r>
      <w:r w:rsidR="00F25F4A" w:rsidRPr="006D55B9">
        <w:rPr>
          <w:rFonts w:ascii="Arial Narrow" w:hAnsi="Arial Narrow"/>
          <w:sz w:val="24"/>
          <w:szCs w:val="24"/>
          <w:lang w:val="en-US"/>
        </w:rPr>
        <w:t xml:space="preserve"> a detrimental influence upon Raney Nickel performance i</w:t>
      </w:r>
      <w:r w:rsidR="00AB47B1" w:rsidRPr="006D55B9">
        <w:rPr>
          <w:rFonts w:ascii="Arial Narrow" w:hAnsi="Arial Narrow"/>
          <w:sz w:val="24"/>
          <w:szCs w:val="24"/>
          <w:lang w:val="en-US"/>
        </w:rPr>
        <w:t>n hydrogen transfer reactions</w:t>
      </w:r>
      <w:r w:rsidR="00F25F4A"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5</w:t>
      </w:r>
      <w:r w:rsidR="00F25F4A" w:rsidRPr="006D55B9">
        <w:rPr>
          <w:rFonts w:ascii="Arial Narrow" w:hAnsi="Arial Narrow"/>
          <w:sz w:val="24"/>
          <w:szCs w:val="24"/>
          <w:lang w:val="en-US"/>
        </w:rPr>
        <w:t>.</w:t>
      </w:r>
      <w:r w:rsidR="00AC4436" w:rsidRPr="006D55B9">
        <w:rPr>
          <w:rFonts w:ascii="Arial Narrow" w:hAnsi="Arial Narrow"/>
          <w:sz w:val="24"/>
          <w:szCs w:val="24"/>
          <w:lang w:val="en-US"/>
        </w:rPr>
        <w:t xml:space="preserve"> </w:t>
      </w:r>
    </w:p>
    <w:p w:rsidR="000F0417" w:rsidRPr="006D55B9" w:rsidRDefault="00AC4436" w:rsidP="00BD0CD0">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On </w:t>
      </w:r>
      <w:r w:rsidR="00073FD1" w:rsidRPr="006D55B9">
        <w:rPr>
          <w:rFonts w:ascii="Arial Narrow" w:hAnsi="Arial Narrow"/>
          <w:sz w:val="24"/>
          <w:szCs w:val="24"/>
          <w:lang w:val="en-US"/>
        </w:rPr>
        <w:t>the other hand, Raney Nickel has been</w:t>
      </w:r>
      <w:r w:rsidRPr="006D55B9">
        <w:rPr>
          <w:rFonts w:ascii="Arial Narrow" w:hAnsi="Arial Narrow"/>
          <w:sz w:val="24"/>
          <w:szCs w:val="24"/>
          <w:lang w:val="en-US"/>
        </w:rPr>
        <w:t xml:space="preserve"> proved to be a rather specific catalyst</w:t>
      </w:r>
      <w:r w:rsidR="007127C2" w:rsidRPr="006D55B9">
        <w:rPr>
          <w:rFonts w:ascii="Arial Narrow" w:hAnsi="Arial Narrow"/>
          <w:sz w:val="24"/>
          <w:szCs w:val="24"/>
          <w:lang w:val="en-US"/>
        </w:rPr>
        <w:t xml:space="preserve"> in hydrogen transfer hydrogenation</w:t>
      </w:r>
      <w:r w:rsidR="00073FD1" w:rsidRPr="006D55B9">
        <w:rPr>
          <w:rFonts w:ascii="Arial Narrow" w:hAnsi="Arial Narrow"/>
          <w:sz w:val="24"/>
          <w:szCs w:val="24"/>
          <w:lang w:val="en-US"/>
        </w:rPr>
        <w:t xml:space="preserve">, showing </w:t>
      </w:r>
      <w:r w:rsidRPr="006D55B9">
        <w:rPr>
          <w:rFonts w:ascii="Arial Narrow" w:hAnsi="Arial Narrow"/>
          <w:sz w:val="24"/>
          <w:szCs w:val="24"/>
          <w:lang w:val="en-US"/>
        </w:rPr>
        <w:t xml:space="preserve">quite different activity patterns for </w:t>
      </w:r>
      <w:r w:rsidR="00856EF8" w:rsidRPr="006D55B9">
        <w:rPr>
          <w:rFonts w:ascii="Arial Narrow" w:hAnsi="Arial Narrow"/>
          <w:sz w:val="24"/>
          <w:szCs w:val="24"/>
          <w:lang w:val="en-US"/>
        </w:rPr>
        <w:t xml:space="preserve">even </w:t>
      </w:r>
      <w:r w:rsidRPr="006D55B9">
        <w:rPr>
          <w:rFonts w:ascii="Arial Narrow" w:hAnsi="Arial Narrow"/>
          <w:sz w:val="24"/>
          <w:szCs w:val="24"/>
          <w:lang w:val="en-US"/>
        </w:rPr>
        <w:t>positional isomers of methoxyphenols, depending on the</w:t>
      </w:r>
      <w:r w:rsidR="00856EF8" w:rsidRPr="006D55B9">
        <w:rPr>
          <w:rFonts w:ascii="Arial Narrow" w:hAnsi="Arial Narrow"/>
          <w:sz w:val="24"/>
          <w:szCs w:val="24"/>
          <w:lang w:val="en-US"/>
        </w:rPr>
        <w:t>ir respective</w:t>
      </w:r>
      <w:r w:rsidRPr="006D55B9">
        <w:rPr>
          <w:rFonts w:ascii="Arial Narrow" w:hAnsi="Arial Narrow"/>
          <w:sz w:val="24"/>
          <w:szCs w:val="24"/>
          <w:lang w:val="en-US"/>
        </w:rPr>
        <w:t xml:space="preserve"> adsorption mode over Raney Ni surface</w:t>
      </w:r>
      <w:r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6</w:t>
      </w:r>
      <w:r w:rsidRPr="006D55B9">
        <w:rPr>
          <w:rFonts w:ascii="Arial Narrow" w:hAnsi="Arial Narrow"/>
          <w:sz w:val="24"/>
          <w:szCs w:val="24"/>
          <w:lang w:val="en-US"/>
        </w:rPr>
        <w:t>.</w:t>
      </w:r>
      <w:r w:rsidR="007127C2" w:rsidRPr="006D55B9">
        <w:rPr>
          <w:rFonts w:ascii="Arial Narrow" w:hAnsi="Arial Narrow"/>
          <w:sz w:val="24"/>
          <w:szCs w:val="24"/>
          <w:lang w:val="en-US"/>
        </w:rPr>
        <w:t xml:space="preserve"> In </w:t>
      </w:r>
      <w:r w:rsidR="007127C2" w:rsidRPr="006D55B9">
        <w:rPr>
          <w:rFonts w:ascii="Arial Narrow" w:hAnsi="Arial Narrow"/>
          <w:sz w:val="24"/>
          <w:szCs w:val="24"/>
          <w:lang w:val="en-US"/>
        </w:rPr>
        <w:lastRenderedPageBreak/>
        <w:t>addition, Raney Nickel has also been applied in hydrogen transfer reactions</w:t>
      </w:r>
      <w:r w:rsidR="008F036A" w:rsidRPr="006D55B9">
        <w:rPr>
          <w:rFonts w:ascii="Arial Narrow" w:hAnsi="Arial Narrow"/>
          <w:sz w:val="24"/>
          <w:szCs w:val="24"/>
          <w:lang w:val="en-US"/>
        </w:rPr>
        <w:t xml:space="preserve"> with 2-propanol fo</w:t>
      </w:r>
      <w:r w:rsidR="00073FD1" w:rsidRPr="006D55B9">
        <w:rPr>
          <w:rFonts w:ascii="Arial Narrow" w:hAnsi="Arial Narrow"/>
          <w:sz w:val="24"/>
          <w:szCs w:val="24"/>
          <w:lang w:val="en-US"/>
        </w:rPr>
        <w:t>r the valoriz</w:t>
      </w:r>
      <w:r w:rsidR="007127C2" w:rsidRPr="006D55B9">
        <w:rPr>
          <w:rFonts w:ascii="Arial Narrow" w:hAnsi="Arial Narrow"/>
          <w:sz w:val="24"/>
          <w:szCs w:val="24"/>
          <w:lang w:val="en-US"/>
        </w:rPr>
        <w:t>ation of alkyl levulinates to obtain valuable platform chemicals such as γ-hydroxypentanoates and γ-valerolactone</w:t>
      </w:r>
      <w:r w:rsidR="007127C2"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7</w:t>
      </w:r>
      <w:r w:rsidR="007127C2" w:rsidRPr="006D55B9">
        <w:rPr>
          <w:rFonts w:ascii="Arial Narrow" w:hAnsi="Arial Narrow"/>
          <w:sz w:val="24"/>
          <w:szCs w:val="24"/>
          <w:lang w:val="en-US"/>
        </w:rPr>
        <w:t>.</w:t>
      </w:r>
      <w:r w:rsidR="00073FD1" w:rsidRPr="006D55B9">
        <w:rPr>
          <w:rFonts w:ascii="Arial Narrow" w:hAnsi="Arial Narrow"/>
          <w:sz w:val="24"/>
          <w:szCs w:val="24"/>
          <w:lang w:val="en-US"/>
        </w:rPr>
        <w:t xml:space="preserve"> Moreover, it has</w:t>
      </w:r>
      <w:r w:rsidR="006E271E" w:rsidRPr="006D55B9">
        <w:rPr>
          <w:rFonts w:ascii="Arial Narrow" w:hAnsi="Arial Narrow"/>
          <w:sz w:val="24"/>
          <w:szCs w:val="24"/>
          <w:lang w:val="en-US"/>
        </w:rPr>
        <w:t xml:space="preserve"> also </w:t>
      </w:r>
      <w:r w:rsidR="00073FD1" w:rsidRPr="006D55B9">
        <w:rPr>
          <w:rFonts w:ascii="Arial Narrow" w:hAnsi="Arial Narrow"/>
          <w:sz w:val="24"/>
          <w:szCs w:val="24"/>
          <w:lang w:val="en-US"/>
        </w:rPr>
        <w:t xml:space="preserve">been </w:t>
      </w:r>
      <w:r w:rsidR="006E271E" w:rsidRPr="006D55B9">
        <w:rPr>
          <w:rFonts w:ascii="Arial Narrow" w:hAnsi="Arial Narrow"/>
          <w:sz w:val="24"/>
          <w:szCs w:val="24"/>
          <w:lang w:val="en-US"/>
        </w:rPr>
        <w:t>reported the transformatio</w:t>
      </w:r>
      <w:r w:rsidR="00073FD1" w:rsidRPr="006D55B9">
        <w:rPr>
          <w:rFonts w:ascii="Arial Narrow" w:hAnsi="Arial Narrow"/>
          <w:sz w:val="24"/>
          <w:szCs w:val="24"/>
          <w:lang w:val="en-US"/>
        </w:rPr>
        <w:t>n of glucose to sorbitol over</w:t>
      </w:r>
      <w:r w:rsidR="006E271E" w:rsidRPr="006D55B9">
        <w:rPr>
          <w:rFonts w:ascii="Arial Narrow" w:hAnsi="Arial Narrow"/>
          <w:sz w:val="24"/>
          <w:szCs w:val="24"/>
          <w:lang w:val="en-US"/>
        </w:rPr>
        <w:t xml:space="preserve"> Raney Ni by hydrogen transfer reactions in the presence of short chain alcohols</w:t>
      </w:r>
      <w:r w:rsidR="006E271E"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8</w:t>
      </w:r>
      <w:r w:rsidR="006E271E" w:rsidRPr="006D55B9">
        <w:rPr>
          <w:rFonts w:ascii="Arial Narrow" w:hAnsi="Arial Narrow"/>
          <w:sz w:val="24"/>
          <w:szCs w:val="24"/>
          <w:lang w:val="en-US"/>
        </w:rPr>
        <w:t>.</w:t>
      </w:r>
      <w:r w:rsidR="006C7689" w:rsidRPr="006D55B9">
        <w:rPr>
          <w:rFonts w:ascii="Arial Narrow" w:hAnsi="Arial Narrow"/>
          <w:sz w:val="24"/>
          <w:szCs w:val="24"/>
          <w:lang w:val="en-US"/>
        </w:rPr>
        <w:t xml:space="preserve"> Add</w:t>
      </w:r>
      <w:r w:rsidR="00073FD1" w:rsidRPr="006D55B9">
        <w:rPr>
          <w:rFonts w:ascii="Arial Narrow" w:hAnsi="Arial Narrow"/>
          <w:sz w:val="24"/>
          <w:szCs w:val="24"/>
          <w:lang w:val="en-US"/>
        </w:rPr>
        <w:t>itionally, aromatic ketones have been</w:t>
      </w:r>
      <w:r w:rsidR="006C7689" w:rsidRPr="006D55B9">
        <w:rPr>
          <w:rFonts w:ascii="Arial Narrow" w:hAnsi="Arial Narrow"/>
          <w:sz w:val="24"/>
          <w:szCs w:val="24"/>
          <w:lang w:val="en-US"/>
        </w:rPr>
        <w:t xml:space="preserve"> hydrodeoxygenated to alkylaromatics by hydrogen transfer with 2-propanol over Ran</w:t>
      </w:r>
      <w:r w:rsidR="00BE2050" w:rsidRPr="006D55B9">
        <w:rPr>
          <w:rFonts w:ascii="Arial Narrow" w:hAnsi="Arial Narrow"/>
          <w:sz w:val="24"/>
          <w:szCs w:val="24"/>
          <w:lang w:val="en-US"/>
        </w:rPr>
        <w:t>ey Ni</w:t>
      </w:r>
      <w:r w:rsidR="006C7689" w:rsidRPr="006D55B9">
        <w:rPr>
          <w:rFonts w:ascii="Arial Narrow" w:hAnsi="Arial Narrow"/>
          <w:sz w:val="24"/>
          <w:szCs w:val="24"/>
          <w:vertAlign w:val="superscript"/>
          <w:lang w:val="en-US"/>
        </w:rPr>
        <w:t>1</w:t>
      </w:r>
      <w:r w:rsidR="002B2ACF" w:rsidRPr="006D55B9">
        <w:rPr>
          <w:rFonts w:ascii="Arial Narrow" w:hAnsi="Arial Narrow"/>
          <w:sz w:val="24"/>
          <w:szCs w:val="24"/>
          <w:vertAlign w:val="superscript"/>
          <w:lang w:val="en-US"/>
        </w:rPr>
        <w:t>9</w:t>
      </w:r>
      <w:r w:rsidR="006C7689" w:rsidRPr="006D55B9">
        <w:rPr>
          <w:rFonts w:ascii="Arial Narrow" w:hAnsi="Arial Narrow"/>
          <w:sz w:val="24"/>
          <w:szCs w:val="24"/>
          <w:lang w:val="en-US"/>
        </w:rPr>
        <w:t>.</w:t>
      </w:r>
      <w:r w:rsidRPr="006D55B9">
        <w:rPr>
          <w:rFonts w:ascii="Arial Narrow" w:hAnsi="Arial Narrow"/>
          <w:sz w:val="24"/>
          <w:szCs w:val="24"/>
          <w:lang w:val="en-US"/>
        </w:rPr>
        <w:t xml:space="preserve"> </w:t>
      </w:r>
    </w:p>
    <w:p w:rsidR="00BD0CD0" w:rsidRPr="006D55B9" w:rsidRDefault="00BE037D" w:rsidP="00BD0CD0">
      <w:pPr>
        <w:spacing w:line="480" w:lineRule="auto"/>
        <w:ind w:firstLine="708"/>
        <w:jc w:val="both"/>
        <w:rPr>
          <w:rFonts w:ascii="Arial Narrow" w:hAnsi="Arial Narrow"/>
          <w:sz w:val="24"/>
          <w:szCs w:val="24"/>
          <w:lang w:val="en-US"/>
        </w:rPr>
      </w:pPr>
      <w:r w:rsidRPr="006D55B9">
        <w:rPr>
          <w:rFonts w:ascii="Arial Narrow" w:hAnsi="Arial Narrow"/>
          <w:sz w:val="24"/>
          <w:szCs w:val="24"/>
          <w:lang w:val="en-US"/>
        </w:rPr>
        <w:t>Hydrogen transfer re</w:t>
      </w:r>
      <w:r w:rsidR="00E67EE8" w:rsidRPr="006D55B9">
        <w:rPr>
          <w:rFonts w:ascii="Arial Narrow" w:hAnsi="Arial Narrow"/>
          <w:sz w:val="24"/>
          <w:szCs w:val="24"/>
          <w:lang w:val="en-US"/>
        </w:rPr>
        <w:t>actions with 2-propanol</w:t>
      </w:r>
      <w:r w:rsidRPr="006D55B9">
        <w:rPr>
          <w:rFonts w:ascii="Arial Narrow" w:hAnsi="Arial Narrow"/>
          <w:sz w:val="24"/>
          <w:szCs w:val="24"/>
          <w:lang w:val="en-US"/>
        </w:rPr>
        <w:t xml:space="preserve"> have </w:t>
      </w:r>
      <w:r w:rsidR="006B7E95" w:rsidRPr="006D55B9">
        <w:rPr>
          <w:rFonts w:ascii="Arial Narrow" w:hAnsi="Arial Narrow"/>
          <w:sz w:val="24"/>
          <w:szCs w:val="24"/>
          <w:lang w:val="en-US"/>
        </w:rPr>
        <w:t>also been investigated over</w:t>
      </w:r>
      <w:r w:rsidRPr="006D55B9">
        <w:rPr>
          <w:rFonts w:ascii="Arial Narrow" w:hAnsi="Arial Narrow"/>
          <w:sz w:val="24"/>
          <w:szCs w:val="24"/>
          <w:lang w:val="en-US"/>
        </w:rPr>
        <w:t xml:space="preserve"> tandem catalytic systems comprising both Raney Ni and </w:t>
      </w:r>
      <w:r w:rsidR="006B7E95" w:rsidRPr="006D55B9">
        <w:rPr>
          <w:rFonts w:ascii="Arial Narrow" w:hAnsi="Arial Narrow"/>
          <w:sz w:val="24"/>
          <w:szCs w:val="24"/>
          <w:lang w:val="en-US"/>
        </w:rPr>
        <w:t>an acid catalyst. The latter</w:t>
      </w:r>
      <w:r w:rsidR="000F6AA2" w:rsidRPr="006D55B9">
        <w:rPr>
          <w:rFonts w:ascii="Arial Narrow" w:hAnsi="Arial Narrow"/>
          <w:sz w:val="24"/>
          <w:szCs w:val="24"/>
          <w:lang w:val="en-US"/>
        </w:rPr>
        <w:t xml:space="preserve"> may catalyze</w:t>
      </w:r>
      <w:r w:rsidRPr="006D55B9">
        <w:rPr>
          <w:rFonts w:ascii="Arial Narrow" w:hAnsi="Arial Narrow"/>
          <w:sz w:val="24"/>
          <w:szCs w:val="24"/>
          <w:lang w:val="en-US"/>
        </w:rPr>
        <w:t xml:space="preserve"> both hydrolysis and dehydration rea</w:t>
      </w:r>
      <w:r w:rsidR="008F036A" w:rsidRPr="006D55B9">
        <w:rPr>
          <w:rFonts w:ascii="Arial Narrow" w:hAnsi="Arial Narrow"/>
          <w:sz w:val="24"/>
          <w:szCs w:val="24"/>
          <w:lang w:val="en-US"/>
        </w:rPr>
        <w:t>c</w:t>
      </w:r>
      <w:r w:rsidR="000F6AA2" w:rsidRPr="006D55B9">
        <w:rPr>
          <w:rFonts w:ascii="Arial Narrow" w:hAnsi="Arial Narrow"/>
          <w:sz w:val="24"/>
          <w:szCs w:val="24"/>
          <w:lang w:val="en-US"/>
        </w:rPr>
        <w:t>tions, leading to important changes in the product distribution</w:t>
      </w:r>
      <w:r w:rsidR="00BE2050" w:rsidRPr="006D55B9">
        <w:rPr>
          <w:rFonts w:ascii="Arial Narrow" w:hAnsi="Arial Narrow"/>
          <w:sz w:val="24"/>
          <w:szCs w:val="24"/>
          <w:lang w:val="en-US"/>
        </w:rPr>
        <w:t>.</w:t>
      </w:r>
      <w:r w:rsidRPr="006D55B9">
        <w:rPr>
          <w:rFonts w:ascii="Arial Narrow" w:hAnsi="Arial Narrow"/>
          <w:sz w:val="24"/>
          <w:szCs w:val="24"/>
          <w:lang w:val="en-US"/>
        </w:rPr>
        <w:t xml:space="preserve"> </w:t>
      </w:r>
      <w:r w:rsidR="000F6AA2" w:rsidRPr="006D55B9">
        <w:rPr>
          <w:rFonts w:ascii="Arial Narrow" w:hAnsi="Arial Narrow"/>
          <w:sz w:val="24"/>
          <w:szCs w:val="24"/>
          <w:lang w:val="en-US"/>
        </w:rPr>
        <w:t>Thus,</w:t>
      </w:r>
      <w:r w:rsidR="009E62A4" w:rsidRPr="006D55B9">
        <w:rPr>
          <w:rFonts w:ascii="Arial Narrow" w:hAnsi="Arial Narrow"/>
          <w:sz w:val="24"/>
          <w:szCs w:val="24"/>
          <w:lang w:val="en-US"/>
        </w:rPr>
        <w:t xml:space="preserve"> high yields of aromatic compounds have been obtained from both bio-oil and phenol using</w:t>
      </w:r>
      <w:r w:rsidR="00BD0CD0" w:rsidRPr="006D55B9">
        <w:rPr>
          <w:rFonts w:ascii="Arial Narrow" w:hAnsi="Arial Narrow"/>
          <w:sz w:val="24"/>
          <w:szCs w:val="24"/>
          <w:lang w:val="en-US"/>
        </w:rPr>
        <w:t xml:space="preserve"> the tandem system Ran</w:t>
      </w:r>
      <w:r w:rsidR="009E62A4" w:rsidRPr="006D55B9">
        <w:rPr>
          <w:rFonts w:ascii="Arial Narrow" w:hAnsi="Arial Narrow"/>
          <w:sz w:val="24"/>
          <w:szCs w:val="24"/>
          <w:lang w:val="en-US"/>
        </w:rPr>
        <w:t>ey Ni + Beta zeolite in the presence of</w:t>
      </w:r>
      <w:r w:rsidR="00BD0CD0" w:rsidRPr="006D55B9">
        <w:rPr>
          <w:rFonts w:ascii="Arial Narrow" w:hAnsi="Arial Narrow"/>
          <w:sz w:val="24"/>
          <w:szCs w:val="24"/>
          <w:lang w:val="en-US"/>
        </w:rPr>
        <w:t xml:space="preserve"> 2-propanol as hydrogen-donor</w:t>
      </w:r>
      <w:r w:rsidR="00FC413D" w:rsidRPr="006D55B9">
        <w:rPr>
          <w:rFonts w:ascii="Arial Narrow" w:hAnsi="Arial Narrow"/>
          <w:sz w:val="24"/>
          <w:szCs w:val="24"/>
          <w:vertAlign w:val="superscript"/>
          <w:lang w:val="en-US"/>
        </w:rPr>
        <w:t>20</w:t>
      </w:r>
      <w:r w:rsidR="00BD0CD0" w:rsidRPr="006D55B9">
        <w:rPr>
          <w:rFonts w:ascii="Arial Narrow" w:hAnsi="Arial Narrow"/>
          <w:sz w:val="24"/>
          <w:szCs w:val="24"/>
          <w:lang w:val="en-US"/>
        </w:rPr>
        <w:t>. Likewise, Jiang et al.</w:t>
      </w:r>
      <w:r w:rsidR="00BD0CD0" w:rsidRPr="006D55B9">
        <w:rPr>
          <w:rFonts w:ascii="Arial Narrow" w:hAnsi="Arial Narrow"/>
          <w:sz w:val="24"/>
          <w:szCs w:val="24"/>
          <w:vertAlign w:val="superscript"/>
          <w:lang w:val="en-US"/>
        </w:rPr>
        <w:t>2</w:t>
      </w:r>
      <w:r w:rsidR="00FC413D" w:rsidRPr="006D55B9">
        <w:rPr>
          <w:rFonts w:ascii="Arial Narrow" w:hAnsi="Arial Narrow"/>
          <w:sz w:val="24"/>
          <w:szCs w:val="24"/>
          <w:vertAlign w:val="superscript"/>
          <w:lang w:val="en-US"/>
        </w:rPr>
        <w:t>1</w:t>
      </w:r>
      <w:r w:rsidR="008F036A" w:rsidRPr="006D55B9">
        <w:rPr>
          <w:rFonts w:ascii="Arial Narrow" w:hAnsi="Arial Narrow"/>
          <w:sz w:val="24"/>
          <w:szCs w:val="24"/>
          <w:lang w:val="en-US"/>
        </w:rPr>
        <w:t xml:space="preserve"> </w:t>
      </w:r>
      <w:r w:rsidR="009E62A4" w:rsidRPr="006D55B9">
        <w:rPr>
          <w:rFonts w:ascii="Arial Narrow" w:hAnsi="Arial Narrow"/>
          <w:sz w:val="24"/>
          <w:szCs w:val="24"/>
          <w:lang w:val="en-US"/>
        </w:rPr>
        <w:t xml:space="preserve">have </w:t>
      </w:r>
      <w:r w:rsidR="009B5657" w:rsidRPr="006D55B9">
        <w:rPr>
          <w:rFonts w:ascii="Arial Narrow" w:hAnsi="Arial Narrow"/>
          <w:sz w:val="24"/>
          <w:szCs w:val="24"/>
          <w:lang w:val="en-US"/>
        </w:rPr>
        <w:t>reported the depolymeriz</w:t>
      </w:r>
      <w:r w:rsidR="00BD0CD0" w:rsidRPr="006D55B9">
        <w:rPr>
          <w:rFonts w:ascii="Arial Narrow" w:hAnsi="Arial Narrow"/>
          <w:sz w:val="24"/>
          <w:szCs w:val="24"/>
          <w:lang w:val="en-US"/>
        </w:rPr>
        <w:t>ation of cellulolytic en</w:t>
      </w:r>
      <w:r w:rsidR="009E62A4" w:rsidRPr="006D55B9">
        <w:rPr>
          <w:rFonts w:ascii="Arial Narrow" w:hAnsi="Arial Narrow"/>
          <w:sz w:val="24"/>
          <w:szCs w:val="24"/>
          <w:lang w:val="en-US"/>
        </w:rPr>
        <w:t>zyme lignin into</w:t>
      </w:r>
      <w:r w:rsidR="00BD0CD0" w:rsidRPr="006D55B9">
        <w:rPr>
          <w:rFonts w:ascii="Arial Narrow" w:hAnsi="Arial Narrow"/>
          <w:sz w:val="24"/>
          <w:szCs w:val="24"/>
          <w:lang w:val="en-US"/>
        </w:rPr>
        <w:t xml:space="preserve"> monomeric phenols over Raney Ni + acidic zeolite catalysts in the presence of methanol/water solutio</w:t>
      </w:r>
      <w:r w:rsidR="009E62A4" w:rsidRPr="006D55B9">
        <w:rPr>
          <w:rFonts w:ascii="Arial Narrow" w:hAnsi="Arial Narrow"/>
          <w:sz w:val="24"/>
          <w:szCs w:val="24"/>
          <w:lang w:val="en-US"/>
        </w:rPr>
        <w:t>ns</w:t>
      </w:r>
      <w:r w:rsidR="00BD0CD0" w:rsidRPr="006D55B9">
        <w:rPr>
          <w:rFonts w:ascii="Arial Narrow" w:hAnsi="Arial Narrow"/>
          <w:sz w:val="24"/>
          <w:szCs w:val="24"/>
          <w:lang w:val="en-US"/>
        </w:rPr>
        <w:t>. Likewise, Huang et al</w:t>
      </w:r>
      <w:r w:rsidR="00053C45" w:rsidRPr="006D55B9">
        <w:rPr>
          <w:rFonts w:ascii="Arial Narrow" w:hAnsi="Arial Narrow"/>
          <w:sz w:val="24"/>
          <w:szCs w:val="24"/>
          <w:lang w:val="en-US"/>
        </w:rPr>
        <w:t>.</w:t>
      </w:r>
      <w:r w:rsidR="00BD0CD0" w:rsidRPr="006D55B9">
        <w:rPr>
          <w:rFonts w:ascii="Arial Narrow" w:hAnsi="Arial Narrow"/>
          <w:sz w:val="24"/>
          <w:szCs w:val="24"/>
          <w:vertAlign w:val="superscript"/>
          <w:lang w:val="en-US"/>
        </w:rPr>
        <w:t>2</w:t>
      </w:r>
      <w:r w:rsidR="00FC413D" w:rsidRPr="006D55B9">
        <w:rPr>
          <w:rFonts w:ascii="Arial Narrow" w:hAnsi="Arial Narrow"/>
          <w:sz w:val="24"/>
          <w:szCs w:val="24"/>
          <w:vertAlign w:val="superscript"/>
          <w:lang w:val="en-US"/>
        </w:rPr>
        <w:t>2</w:t>
      </w:r>
      <w:r w:rsidR="00BD0CD0" w:rsidRPr="006D55B9">
        <w:rPr>
          <w:rFonts w:ascii="Arial Narrow" w:hAnsi="Arial Narrow"/>
          <w:sz w:val="24"/>
          <w:szCs w:val="24"/>
          <w:lang w:val="en-US"/>
        </w:rPr>
        <w:t xml:space="preserve"> concluded </w:t>
      </w:r>
      <w:r w:rsidR="009E62A4" w:rsidRPr="006D55B9">
        <w:rPr>
          <w:rFonts w:ascii="Arial Narrow" w:hAnsi="Arial Narrow"/>
          <w:sz w:val="24"/>
          <w:szCs w:val="24"/>
          <w:lang w:val="en-US"/>
        </w:rPr>
        <w:t>that the combination of acidic zeolites with</w:t>
      </w:r>
      <w:r w:rsidR="00BD0CD0" w:rsidRPr="006D55B9">
        <w:rPr>
          <w:rFonts w:ascii="Arial Narrow" w:hAnsi="Arial Narrow"/>
          <w:sz w:val="24"/>
          <w:szCs w:val="24"/>
          <w:lang w:val="en-US"/>
        </w:rPr>
        <w:t xml:space="preserve"> Raney Ni, using methanol for the in-situ hydrogen generation by aqueous phase reforming, increased the conversion of phenol to produce cyclohexanone </w:t>
      </w:r>
      <w:r w:rsidR="00EA031D" w:rsidRPr="006D55B9">
        <w:rPr>
          <w:rFonts w:ascii="Arial Narrow" w:hAnsi="Arial Narrow"/>
          <w:sz w:val="24"/>
          <w:szCs w:val="24"/>
          <w:lang w:val="en-US"/>
        </w:rPr>
        <w:t>and cyclohexanol. These works evidence the high</w:t>
      </w:r>
      <w:r w:rsidR="00BD0CD0" w:rsidRPr="006D55B9">
        <w:rPr>
          <w:rFonts w:ascii="Arial Narrow" w:hAnsi="Arial Narrow"/>
          <w:sz w:val="24"/>
          <w:szCs w:val="24"/>
          <w:lang w:val="en-US"/>
        </w:rPr>
        <w:t xml:space="preserve"> </w:t>
      </w:r>
      <w:r w:rsidR="009E62A4" w:rsidRPr="006D55B9">
        <w:rPr>
          <w:rFonts w:ascii="Arial Narrow" w:hAnsi="Arial Narrow"/>
          <w:sz w:val="24"/>
          <w:szCs w:val="24"/>
          <w:lang w:val="en-US"/>
        </w:rPr>
        <w:t xml:space="preserve">potential </w:t>
      </w:r>
      <w:r w:rsidR="00EA031D" w:rsidRPr="006D55B9">
        <w:rPr>
          <w:rFonts w:ascii="Arial Narrow" w:hAnsi="Arial Narrow"/>
          <w:sz w:val="24"/>
          <w:szCs w:val="24"/>
          <w:lang w:val="en-US"/>
        </w:rPr>
        <w:t xml:space="preserve">and interest </w:t>
      </w:r>
      <w:r w:rsidR="009E62A4" w:rsidRPr="006D55B9">
        <w:rPr>
          <w:rFonts w:ascii="Arial Narrow" w:hAnsi="Arial Narrow"/>
          <w:sz w:val="24"/>
          <w:szCs w:val="24"/>
          <w:lang w:val="en-US"/>
        </w:rPr>
        <w:t>of coupling</w:t>
      </w:r>
      <w:r w:rsidR="00BD0CD0" w:rsidRPr="006D55B9">
        <w:rPr>
          <w:rFonts w:ascii="Arial Narrow" w:hAnsi="Arial Narrow"/>
          <w:sz w:val="24"/>
          <w:szCs w:val="24"/>
          <w:lang w:val="en-US"/>
        </w:rPr>
        <w:t xml:space="preserve"> Ran</w:t>
      </w:r>
      <w:r w:rsidR="00BE2050" w:rsidRPr="006D55B9">
        <w:rPr>
          <w:rFonts w:ascii="Arial Narrow" w:hAnsi="Arial Narrow"/>
          <w:sz w:val="24"/>
          <w:szCs w:val="24"/>
          <w:lang w:val="en-US"/>
        </w:rPr>
        <w:t>ey Ni and zeolite catalysts for the conversion</w:t>
      </w:r>
      <w:r w:rsidR="008F036A" w:rsidRPr="006D55B9">
        <w:rPr>
          <w:rFonts w:ascii="Arial Narrow" w:hAnsi="Arial Narrow"/>
          <w:sz w:val="24"/>
          <w:szCs w:val="24"/>
          <w:lang w:val="en-US"/>
        </w:rPr>
        <w:t xml:space="preserve"> of biomass-</w:t>
      </w:r>
      <w:r w:rsidR="00BE2050" w:rsidRPr="006D55B9">
        <w:rPr>
          <w:rFonts w:ascii="Arial Narrow" w:hAnsi="Arial Narrow"/>
          <w:sz w:val="24"/>
          <w:szCs w:val="24"/>
          <w:lang w:val="en-US"/>
        </w:rPr>
        <w:t>derived compounds assisted by alcohols</w:t>
      </w:r>
      <w:r w:rsidR="00EA031D" w:rsidRPr="006D55B9">
        <w:rPr>
          <w:rFonts w:ascii="Arial Narrow" w:hAnsi="Arial Narrow"/>
          <w:sz w:val="24"/>
          <w:szCs w:val="24"/>
          <w:lang w:val="en-US"/>
        </w:rPr>
        <w:t xml:space="preserve"> </w:t>
      </w:r>
      <w:r w:rsidR="00DA6925" w:rsidRPr="006D55B9">
        <w:rPr>
          <w:rFonts w:ascii="Arial Narrow" w:hAnsi="Arial Narrow"/>
          <w:sz w:val="24"/>
          <w:szCs w:val="24"/>
          <w:vertAlign w:val="superscript"/>
          <w:lang w:val="en-US"/>
        </w:rPr>
        <w:t>23</w:t>
      </w:r>
      <w:r w:rsidR="00BE2050" w:rsidRPr="006D55B9">
        <w:rPr>
          <w:rFonts w:ascii="Arial Narrow" w:hAnsi="Arial Narrow"/>
          <w:sz w:val="24"/>
          <w:szCs w:val="24"/>
          <w:lang w:val="en-US"/>
        </w:rPr>
        <w:t>.</w:t>
      </w:r>
    </w:p>
    <w:p w:rsidR="00BD0CD0" w:rsidRPr="006D55B9" w:rsidRDefault="00BD0CD0" w:rsidP="00BD0CD0">
      <w:pPr>
        <w:spacing w:line="480" w:lineRule="auto"/>
        <w:ind w:firstLine="708"/>
        <w:jc w:val="both"/>
        <w:rPr>
          <w:rFonts w:ascii="Arial Narrow" w:hAnsi="Arial Narrow"/>
          <w:sz w:val="24"/>
          <w:szCs w:val="24"/>
          <w:lang w:val="en-US"/>
        </w:rPr>
      </w:pPr>
      <w:r w:rsidRPr="006D55B9">
        <w:rPr>
          <w:rFonts w:ascii="Arial Narrow" w:hAnsi="Arial Narrow"/>
          <w:sz w:val="24"/>
          <w:szCs w:val="24"/>
          <w:lang w:val="en-US"/>
        </w:rPr>
        <w:t xml:space="preserve">In the present work, and with the aim of obtaining high added-value compounds, the phenol/2-propanol conversion has been studied using the </w:t>
      </w:r>
      <w:r w:rsidR="00BB664B" w:rsidRPr="006D55B9">
        <w:rPr>
          <w:rFonts w:ascii="Arial Narrow" w:hAnsi="Arial Narrow"/>
          <w:sz w:val="24"/>
          <w:szCs w:val="24"/>
          <w:lang w:val="en-US"/>
        </w:rPr>
        <w:t xml:space="preserve">tandem reaction system Raney Ni + </w:t>
      </w:r>
      <w:r w:rsidRPr="006D55B9">
        <w:rPr>
          <w:rFonts w:ascii="Arial Narrow" w:hAnsi="Arial Narrow"/>
          <w:sz w:val="24"/>
          <w:szCs w:val="24"/>
          <w:lang w:val="en-US"/>
        </w:rPr>
        <w:t xml:space="preserve">ZSM-5. </w:t>
      </w:r>
      <w:r w:rsidR="00BB664B" w:rsidRPr="006D55B9">
        <w:rPr>
          <w:rFonts w:ascii="Arial Narrow" w:hAnsi="Arial Narrow"/>
          <w:sz w:val="24"/>
          <w:szCs w:val="24"/>
          <w:lang w:val="en-US"/>
        </w:rPr>
        <w:t xml:space="preserve">This </w:t>
      </w:r>
      <w:r w:rsidR="00DE74E6" w:rsidRPr="006D55B9">
        <w:rPr>
          <w:rFonts w:ascii="Arial Narrow" w:hAnsi="Arial Narrow"/>
          <w:sz w:val="24"/>
          <w:szCs w:val="24"/>
          <w:lang w:val="en-US"/>
        </w:rPr>
        <w:t>zeolite was also</w:t>
      </w:r>
      <w:r w:rsidR="00BB664B" w:rsidRPr="006D55B9">
        <w:rPr>
          <w:rFonts w:ascii="Arial Narrow" w:hAnsi="Arial Narrow"/>
          <w:sz w:val="24"/>
          <w:szCs w:val="24"/>
          <w:lang w:val="en-US"/>
        </w:rPr>
        <w:t xml:space="preserve"> one of the materials</w:t>
      </w:r>
      <w:r w:rsidR="00DE74E6" w:rsidRPr="006D55B9">
        <w:rPr>
          <w:rFonts w:ascii="Arial Narrow" w:hAnsi="Arial Narrow"/>
          <w:sz w:val="24"/>
          <w:szCs w:val="24"/>
          <w:lang w:val="en-US"/>
        </w:rPr>
        <w:t xml:space="preserve"> investigated</w:t>
      </w:r>
      <w:r w:rsidRPr="006D55B9">
        <w:rPr>
          <w:rFonts w:ascii="Arial Narrow" w:hAnsi="Arial Narrow"/>
          <w:sz w:val="24"/>
          <w:szCs w:val="24"/>
          <w:lang w:val="en-US"/>
        </w:rPr>
        <w:t xml:space="preserve"> i</w:t>
      </w:r>
      <w:r w:rsidR="00053C45" w:rsidRPr="006D55B9">
        <w:rPr>
          <w:rFonts w:ascii="Arial Narrow" w:hAnsi="Arial Narrow"/>
          <w:sz w:val="24"/>
          <w:szCs w:val="24"/>
          <w:lang w:val="en-US"/>
        </w:rPr>
        <w:t>n the work of Wang and Rinaldi</w:t>
      </w:r>
      <w:r w:rsidR="00DE74E6" w:rsidRPr="006D55B9">
        <w:rPr>
          <w:rFonts w:ascii="Arial Narrow" w:hAnsi="Arial Narrow"/>
          <w:sz w:val="24"/>
          <w:szCs w:val="24"/>
          <w:vertAlign w:val="superscript"/>
          <w:lang w:val="en-US"/>
        </w:rPr>
        <w:t>20</w:t>
      </w:r>
      <w:r w:rsidRPr="006D55B9">
        <w:rPr>
          <w:rFonts w:ascii="Arial Narrow" w:hAnsi="Arial Narrow"/>
          <w:sz w:val="24"/>
          <w:szCs w:val="24"/>
          <w:lang w:val="en-US"/>
        </w:rPr>
        <w:t xml:space="preserve">, </w:t>
      </w:r>
      <w:r w:rsidR="00DE74E6" w:rsidRPr="006D55B9">
        <w:rPr>
          <w:rFonts w:ascii="Arial Narrow" w:hAnsi="Arial Narrow"/>
          <w:sz w:val="24"/>
          <w:szCs w:val="24"/>
          <w:lang w:val="en-US"/>
        </w:rPr>
        <w:t xml:space="preserve">although </w:t>
      </w:r>
      <w:r w:rsidR="00BB664B" w:rsidRPr="006D55B9">
        <w:rPr>
          <w:rFonts w:ascii="Arial Narrow" w:hAnsi="Arial Narrow"/>
          <w:sz w:val="24"/>
          <w:szCs w:val="24"/>
          <w:lang w:val="en-US"/>
        </w:rPr>
        <w:t xml:space="preserve">the major focus of that work was </w:t>
      </w:r>
      <w:r w:rsidR="00524DCA" w:rsidRPr="006D55B9">
        <w:rPr>
          <w:rFonts w:ascii="Arial Narrow" w:hAnsi="Arial Narrow"/>
          <w:sz w:val="24"/>
          <w:szCs w:val="24"/>
          <w:lang w:val="en-US"/>
        </w:rPr>
        <w:t>p</w:t>
      </w:r>
      <w:r w:rsidR="00EA031D" w:rsidRPr="006D55B9">
        <w:rPr>
          <w:rFonts w:ascii="Arial Narrow" w:hAnsi="Arial Narrow"/>
          <w:sz w:val="24"/>
          <w:szCs w:val="24"/>
          <w:lang w:val="en-US"/>
        </w:rPr>
        <w:t xml:space="preserve">ut on </w:t>
      </w:r>
      <w:r w:rsidR="00BB664B" w:rsidRPr="006D55B9">
        <w:rPr>
          <w:rFonts w:ascii="Arial Narrow" w:hAnsi="Arial Narrow"/>
          <w:sz w:val="24"/>
          <w:szCs w:val="24"/>
          <w:lang w:val="en-US"/>
        </w:rPr>
        <w:t xml:space="preserve">zeolite Beta, whereas the properties of the ZSM-5 sample employed were </w:t>
      </w:r>
      <w:r w:rsidR="00EA031D" w:rsidRPr="006D55B9">
        <w:rPr>
          <w:rFonts w:ascii="Arial Narrow" w:hAnsi="Arial Narrow"/>
          <w:sz w:val="24"/>
          <w:szCs w:val="24"/>
          <w:lang w:val="en-US"/>
        </w:rPr>
        <w:t>little disclosed. I</w:t>
      </w:r>
      <w:r w:rsidR="00BB664B" w:rsidRPr="006D55B9">
        <w:rPr>
          <w:rFonts w:ascii="Arial Narrow" w:hAnsi="Arial Narrow"/>
          <w:sz w:val="24"/>
          <w:szCs w:val="24"/>
          <w:lang w:val="en-US"/>
        </w:rPr>
        <w:t xml:space="preserve">n comparison with zeolite Beta, </w:t>
      </w:r>
      <w:r w:rsidR="003C5151" w:rsidRPr="006D55B9">
        <w:rPr>
          <w:rFonts w:ascii="Arial Narrow" w:hAnsi="Arial Narrow"/>
          <w:sz w:val="24"/>
          <w:szCs w:val="24"/>
          <w:lang w:val="en-US"/>
        </w:rPr>
        <w:t xml:space="preserve">ZSM-5 it is well </w:t>
      </w:r>
      <w:r w:rsidR="00EA031D" w:rsidRPr="006D55B9">
        <w:rPr>
          <w:rFonts w:ascii="Arial Narrow" w:hAnsi="Arial Narrow"/>
          <w:sz w:val="24"/>
          <w:szCs w:val="24"/>
          <w:lang w:val="en-US"/>
        </w:rPr>
        <w:t>known to exhibi</w:t>
      </w:r>
      <w:r w:rsidR="00C6294B" w:rsidRPr="006D55B9">
        <w:rPr>
          <w:rFonts w:ascii="Arial Narrow" w:hAnsi="Arial Narrow"/>
          <w:sz w:val="24"/>
          <w:szCs w:val="24"/>
          <w:lang w:val="en-US"/>
        </w:rPr>
        <w:t>t</w:t>
      </w:r>
      <w:r w:rsidRPr="006D55B9">
        <w:rPr>
          <w:rFonts w:ascii="Arial Narrow" w:hAnsi="Arial Narrow"/>
          <w:sz w:val="24"/>
          <w:szCs w:val="24"/>
          <w:lang w:val="en-US"/>
        </w:rPr>
        <w:t xml:space="preserve"> a stronger acidity with a higher proportion </w:t>
      </w:r>
      <w:r w:rsidR="00CB009B" w:rsidRPr="006D55B9">
        <w:rPr>
          <w:rFonts w:ascii="Arial Narrow" w:hAnsi="Arial Narrow"/>
          <w:sz w:val="24"/>
          <w:szCs w:val="24"/>
          <w:lang w:val="en-US"/>
        </w:rPr>
        <w:t>of Brö</w:t>
      </w:r>
      <w:r w:rsidR="00BB664B" w:rsidRPr="006D55B9">
        <w:rPr>
          <w:rFonts w:ascii="Arial Narrow" w:hAnsi="Arial Narrow"/>
          <w:sz w:val="24"/>
          <w:szCs w:val="24"/>
          <w:lang w:val="en-US"/>
        </w:rPr>
        <w:t>nsted ac</w:t>
      </w:r>
      <w:r w:rsidR="00EA031D" w:rsidRPr="006D55B9">
        <w:rPr>
          <w:rFonts w:ascii="Arial Narrow" w:hAnsi="Arial Narrow"/>
          <w:sz w:val="24"/>
          <w:szCs w:val="24"/>
          <w:lang w:val="en-US"/>
        </w:rPr>
        <w:t>id sites, although it</w:t>
      </w:r>
      <w:r w:rsidR="00BB664B" w:rsidRPr="006D55B9">
        <w:rPr>
          <w:rFonts w:ascii="Arial Narrow" w:hAnsi="Arial Narrow"/>
          <w:sz w:val="24"/>
          <w:szCs w:val="24"/>
          <w:lang w:val="en-US"/>
        </w:rPr>
        <w:t xml:space="preserve"> </w:t>
      </w:r>
      <w:r w:rsidRPr="006D55B9">
        <w:rPr>
          <w:rFonts w:ascii="Arial Narrow" w:hAnsi="Arial Narrow"/>
          <w:sz w:val="24"/>
          <w:szCs w:val="24"/>
          <w:lang w:val="en-US"/>
        </w:rPr>
        <w:t xml:space="preserve">may suffer of strong limitations for the processing of bulky compounds, as those present in bio-oil, due to its </w:t>
      </w:r>
      <w:r w:rsidR="00BB664B" w:rsidRPr="006D55B9">
        <w:rPr>
          <w:rFonts w:ascii="Arial Narrow" w:hAnsi="Arial Narrow"/>
          <w:sz w:val="24"/>
          <w:szCs w:val="24"/>
          <w:lang w:val="en-US"/>
        </w:rPr>
        <w:lastRenderedPageBreak/>
        <w:t>relatively small</w:t>
      </w:r>
      <w:r w:rsidRPr="006D55B9">
        <w:rPr>
          <w:rFonts w:ascii="Arial Narrow" w:hAnsi="Arial Narrow"/>
          <w:sz w:val="24"/>
          <w:szCs w:val="24"/>
          <w:lang w:val="en-US"/>
        </w:rPr>
        <w:t xml:space="preserve"> micropore size. To overcome these hindrances, </w:t>
      </w:r>
      <w:r w:rsidR="00BB664B" w:rsidRPr="006D55B9">
        <w:rPr>
          <w:rFonts w:ascii="Arial Narrow" w:hAnsi="Arial Narrow"/>
          <w:sz w:val="24"/>
          <w:szCs w:val="24"/>
          <w:lang w:val="en-US"/>
        </w:rPr>
        <w:t xml:space="preserve">in the present work </w:t>
      </w:r>
      <w:r w:rsidRPr="006D55B9">
        <w:rPr>
          <w:rFonts w:ascii="Arial Narrow" w:hAnsi="Arial Narrow"/>
          <w:sz w:val="24"/>
          <w:szCs w:val="24"/>
          <w:lang w:val="en-US"/>
        </w:rPr>
        <w:t>ZSM-5 samples with enhan</w:t>
      </w:r>
      <w:r w:rsidR="00BB664B" w:rsidRPr="006D55B9">
        <w:rPr>
          <w:rFonts w:ascii="Arial Narrow" w:hAnsi="Arial Narrow"/>
          <w:sz w:val="24"/>
          <w:szCs w:val="24"/>
          <w:lang w:val="en-US"/>
        </w:rPr>
        <w:t>ced accessibility have been</w:t>
      </w:r>
      <w:r w:rsidRPr="006D55B9">
        <w:rPr>
          <w:rFonts w:ascii="Arial Narrow" w:hAnsi="Arial Narrow"/>
          <w:sz w:val="24"/>
          <w:szCs w:val="24"/>
          <w:lang w:val="en-US"/>
        </w:rPr>
        <w:t xml:space="preserve"> employed, comprising nanocrystalline and hierarchical ZSM-5 ze</w:t>
      </w:r>
      <w:r w:rsidR="00EA031D" w:rsidRPr="006D55B9">
        <w:rPr>
          <w:rFonts w:ascii="Arial Narrow" w:hAnsi="Arial Narrow"/>
          <w:sz w:val="24"/>
          <w:szCs w:val="24"/>
          <w:lang w:val="en-US"/>
        </w:rPr>
        <w:t>olites. The results so obtained</w:t>
      </w:r>
      <w:r w:rsidR="000567E4" w:rsidRPr="006D55B9">
        <w:rPr>
          <w:rFonts w:ascii="Arial Narrow" w:hAnsi="Arial Narrow"/>
          <w:sz w:val="24"/>
          <w:szCs w:val="24"/>
          <w:lang w:val="en-US"/>
        </w:rPr>
        <w:t xml:space="preserve"> </w:t>
      </w:r>
      <w:r w:rsidRPr="006D55B9">
        <w:rPr>
          <w:rFonts w:ascii="Arial Narrow" w:hAnsi="Arial Narrow"/>
          <w:sz w:val="24"/>
          <w:szCs w:val="24"/>
          <w:lang w:val="en-US"/>
        </w:rPr>
        <w:t>show that varying both the ZSM-5 zeolite features and the reaction temperature modifies sharply the attained selectivit</w:t>
      </w:r>
      <w:r w:rsidR="000567E4" w:rsidRPr="006D55B9">
        <w:rPr>
          <w:rFonts w:ascii="Arial Narrow" w:hAnsi="Arial Narrow"/>
          <w:sz w:val="24"/>
          <w:szCs w:val="24"/>
          <w:lang w:val="en-US"/>
        </w:rPr>
        <w:t>y pattern</w:t>
      </w:r>
      <w:r w:rsidRPr="006D55B9">
        <w:rPr>
          <w:rFonts w:ascii="Arial Narrow" w:hAnsi="Arial Narrow"/>
          <w:sz w:val="24"/>
          <w:szCs w:val="24"/>
          <w:lang w:val="en-US"/>
        </w:rPr>
        <w:t xml:space="preserve"> originating a shift in the reaction</w:t>
      </w:r>
      <w:r w:rsidR="000567E4" w:rsidRPr="006D55B9">
        <w:rPr>
          <w:rFonts w:ascii="Arial Narrow" w:hAnsi="Arial Narrow"/>
          <w:sz w:val="24"/>
          <w:szCs w:val="24"/>
          <w:lang w:val="en-US"/>
        </w:rPr>
        <w:t xml:space="preserve"> pathways. Thus, the product distribution</w:t>
      </w:r>
      <w:r w:rsidRPr="006D55B9">
        <w:rPr>
          <w:rFonts w:ascii="Arial Narrow" w:hAnsi="Arial Narrow"/>
          <w:sz w:val="24"/>
          <w:szCs w:val="24"/>
          <w:lang w:val="en-US"/>
        </w:rPr>
        <w:t xml:space="preserve"> may be driven eithe</w:t>
      </w:r>
      <w:r w:rsidR="000567E4" w:rsidRPr="006D55B9">
        <w:rPr>
          <w:rFonts w:ascii="Arial Narrow" w:hAnsi="Arial Narrow"/>
          <w:sz w:val="24"/>
          <w:szCs w:val="24"/>
          <w:lang w:val="en-US"/>
        </w:rPr>
        <w:t>r towards benzene / cyclohexane or</w:t>
      </w:r>
      <w:r w:rsidRPr="006D55B9">
        <w:rPr>
          <w:rFonts w:ascii="Arial Narrow" w:hAnsi="Arial Narrow"/>
          <w:sz w:val="24"/>
          <w:szCs w:val="24"/>
          <w:lang w:val="en-US"/>
        </w:rPr>
        <w:t xml:space="preserve"> alkylphenols instead. The latter are valuable products, with applications i</w:t>
      </w:r>
      <w:r w:rsidR="007D4862" w:rsidRPr="006D55B9">
        <w:rPr>
          <w:rFonts w:ascii="Arial Narrow" w:hAnsi="Arial Narrow"/>
          <w:sz w:val="24"/>
          <w:szCs w:val="24"/>
          <w:lang w:val="en-US"/>
        </w:rPr>
        <w:t>n the preparation of anesthetics</w:t>
      </w:r>
      <w:r w:rsidRPr="006D55B9">
        <w:rPr>
          <w:rFonts w:ascii="Arial Narrow" w:hAnsi="Arial Narrow"/>
          <w:sz w:val="24"/>
          <w:szCs w:val="24"/>
          <w:lang w:val="en-US"/>
        </w:rPr>
        <w:t>, dyes, antiseptics, t</w:t>
      </w:r>
      <w:r w:rsidR="007D4862" w:rsidRPr="006D55B9">
        <w:rPr>
          <w:rFonts w:ascii="Arial Narrow" w:hAnsi="Arial Narrow"/>
          <w:sz w:val="24"/>
          <w:szCs w:val="24"/>
          <w:lang w:val="en-US"/>
        </w:rPr>
        <w:t>hermal stabilizers</w:t>
      </w:r>
      <w:r w:rsidR="000567E4" w:rsidRPr="006D55B9">
        <w:rPr>
          <w:rFonts w:ascii="Arial Narrow" w:hAnsi="Arial Narrow"/>
          <w:sz w:val="24"/>
          <w:szCs w:val="24"/>
          <w:lang w:val="en-US"/>
        </w:rPr>
        <w:t>, aromas,</w:t>
      </w:r>
      <w:r w:rsidRPr="006D55B9">
        <w:rPr>
          <w:rFonts w:ascii="Arial Narrow" w:hAnsi="Arial Narrow"/>
          <w:sz w:val="24"/>
          <w:szCs w:val="24"/>
          <w:lang w:val="en-US"/>
        </w:rPr>
        <w:t xml:space="preserve"> flavors, disinfectants and drugs preservatives</w:t>
      </w:r>
      <w:r w:rsidRPr="006D55B9">
        <w:rPr>
          <w:rFonts w:ascii="Arial Narrow" w:hAnsi="Arial Narrow"/>
          <w:sz w:val="24"/>
          <w:szCs w:val="24"/>
          <w:vertAlign w:val="superscript"/>
          <w:lang w:val="en-US"/>
        </w:rPr>
        <w:t>2</w:t>
      </w:r>
      <w:r w:rsidR="00D108B9" w:rsidRPr="006D55B9">
        <w:rPr>
          <w:rFonts w:ascii="Arial Narrow" w:hAnsi="Arial Narrow"/>
          <w:sz w:val="24"/>
          <w:szCs w:val="24"/>
          <w:vertAlign w:val="superscript"/>
          <w:lang w:val="en-US"/>
        </w:rPr>
        <w:t>4-26</w:t>
      </w:r>
      <w:r w:rsidRPr="006D55B9">
        <w:rPr>
          <w:rFonts w:ascii="Arial Narrow" w:hAnsi="Arial Narrow"/>
          <w:sz w:val="24"/>
          <w:szCs w:val="24"/>
          <w:lang w:val="en-US"/>
        </w:rPr>
        <w:t>.</w:t>
      </w:r>
    </w:p>
    <w:p w:rsidR="00BD0CD0" w:rsidRPr="006D55B9" w:rsidRDefault="00BD0CD0" w:rsidP="00BD0CD0">
      <w:pPr>
        <w:pStyle w:val="Prrafodelista"/>
        <w:numPr>
          <w:ilvl w:val="0"/>
          <w:numId w:val="2"/>
        </w:numPr>
        <w:spacing w:line="480" w:lineRule="auto"/>
        <w:jc w:val="both"/>
        <w:rPr>
          <w:rFonts w:ascii="Arial Narrow" w:hAnsi="Arial Narrow"/>
          <w:b/>
          <w:sz w:val="24"/>
          <w:szCs w:val="24"/>
          <w:lang w:val="en-US"/>
        </w:rPr>
      </w:pPr>
      <w:r w:rsidRPr="006D55B9">
        <w:rPr>
          <w:rFonts w:ascii="Arial Narrow" w:hAnsi="Arial Narrow"/>
          <w:b/>
          <w:sz w:val="24"/>
          <w:szCs w:val="24"/>
          <w:lang w:val="en-US"/>
        </w:rPr>
        <w:t>Experimental</w:t>
      </w:r>
    </w:p>
    <w:p w:rsidR="005C0CA4" w:rsidRPr="006D55B9" w:rsidRDefault="00BD0CD0" w:rsidP="005C0CA4">
      <w:pPr>
        <w:pStyle w:val="Prrafodelista"/>
        <w:numPr>
          <w:ilvl w:val="1"/>
          <w:numId w:val="2"/>
        </w:numPr>
        <w:spacing w:line="480" w:lineRule="auto"/>
        <w:jc w:val="both"/>
        <w:rPr>
          <w:rFonts w:ascii="Arial Narrow" w:hAnsi="Arial Narrow"/>
          <w:i/>
          <w:sz w:val="24"/>
          <w:szCs w:val="24"/>
          <w:lang w:val="en-US"/>
        </w:rPr>
      </w:pPr>
      <w:r w:rsidRPr="006D55B9">
        <w:rPr>
          <w:rFonts w:ascii="Arial Narrow" w:hAnsi="Arial Narrow"/>
          <w:i/>
          <w:sz w:val="24"/>
          <w:szCs w:val="24"/>
          <w:lang w:val="en-US"/>
        </w:rPr>
        <w:t>Catalyst preparation</w:t>
      </w:r>
    </w:p>
    <w:p w:rsidR="005C0CA4" w:rsidRPr="006D55B9" w:rsidRDefault="005C0CA4" w:rsidP="005C0CA4">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The catalytic tandem system </w:t>
      </w:r>
      <w:r w:rsidR="00C40448" w:rsidRPr="006D55B9">
        <w:rPr>
          <w:rFonts w:ascii="Arial Narrow" w:hAnsi="Arial Narrow"/>
          <w:sz w:val="24"/>
          <w:szCs w:val="24"/>
          <w:lang w:val="en-US"/>
        </w:rPr>
        <w:t>here employed</w:t>
      </w:r>
      <w:r w:rsidRPr="006D55B9">
        <w:rPr>
          <w:rFonts w:ascii="Arial Narrow" w:hAnsi="Arial Narrow"/>
          <w:sz w:val="24"/>
          <w:szCs w:val="24"/>
          <w:lang w:val="en-US"/>
        </w:rPr>
        <w:t xml:space="preserve"> consists of Raney Ni + ZSM-5 zeolite, wherein the metal provides the hydrogenating/dehydrogenating functions and the zeolitic comp</w:t>
      </w:r>
      <w:r w:rsidR="00C40448" w:rsidRPr="006D55B9">
        <w:rPr>
          <w:rFonts w:ascii="Arial Narrow" w:hAnsi="Arial Narrow"/>
          <w:sz w:val="24"/>
          <w:szCs w:val="24"/>
          <w:lang w:val="en-US"/>
        </w:rPr>
        <w:t xml:space="preserve">onent the acidity. The </w:t>
      </w:r>
      <w:r w:rsidRPr="006D55B9">
        <w:rPr>
          <w:rFonts w:ascii="Arial Narrow" w:hAnsi="Arial Narrow"/>
          <w:sz w:val="24"/>
          <w:szCs w:val="24"/>
          <w:lang w:val="en-US"/>
        </w:rPr>
        <w:t xml:space="preserve">Raney Ni® </w:t>
      </w:r>
      <w:r w:rsidR="00C40448" w:rsidRPr="006D55B9">
        <w:rPr>
          <w:rFonts w:ascii="Arial Narrow" w:hAnsi="Arial Narrow"/>
          <w:sz w:val="24"/>
          <w:szCs w:val="24"/>
          <w:lang w:val="en-US"/>
        </w:rPr>
        <w:t xml:space="preserve">sample </w:t>
      </w:r>
      <w:r w:rsidRPr="006D55B9">
        <w:rPr>
          <w:rFonts w:ascii="Arial Narrow" w:hAnsi="Arial Narrow"/>
          <w:sz w:val="24"/>
          <w:szCs w:val="24"/>
          <w:lang w:val="en-US"/>
        </w:rPr>
        <w:t>(Raney Ni 2800, Al content = 6-9%, Aldrich, aqueous dispersion) is a high-surface-area (80 – 100 m</w:t>
      </w:r>
      <w:r w:rsidRPr="006D55B9">
        <w:rPr>
          <w:rFonts w:ascii="Arial Narrow" w:hAnsi="Arial Narrow"/>
          <w:sz w:val="24"/>
          <w:szCs w:val="24"/>
          <w:vertAlign w:val="superscript"/>
          <w:lang w:val="en-US"/>
        </w:rPr>
        <w:t>2</w:t>
      </w:r>
      <w:r w:rsidRPr="006D55B9">
        <w:rPr>
          <w:rFonts w:ascii="Arial Narrow" w:hAnsi="Arial Narrow"/>
          <w:sz w:val="24"/>
          <w:szCs w:val="24"/>
          <w:lang w:val="en-US"/>
        </w:rPr>
        <w:t xml:space="preserve">/g) pyrophoric nickel-aluminum alloy. </w:t>
      </w:r>
      <w:r w:rsidR="009B5657" w:rsidRPr="006D55B9">
        <w:rPr>
          <w:rFonts w:ascii="Arial Narrow" w:hAnsi="Arial Narrow"/>
          <w:sz w:val="24"/>
          <w:szCs w:val="24"/>
          <w:lang w:val="en-US"/>
        </w:rPr>
        <w:t>Prior to the reaction, t</w:t>
      </w:r>
      <w:r w:rsidR="0001170E" w:rsidRPr="006D55B9">
        <w:rPr>
          <w:rFonts w:ascii="Arial Narrow" w:hAnsi="Arial Narrow"/>
          <w:sz w:val="24"/>
          <w:szCs w:val="24"/>
          <w:lang w:val="en-US"/>
        </w:rPr>
        <w:t>hree d</w:t>
      </w:r>
      <w:r w:rsidR="009B5657" w:rsidRPr="006D55B9">
        <w:rPr>
          <w:rFonts w:ascii="Arial Narrow" w:hAnsi="Arial Narrow"/>
          <w:sz w:val="24"/>
          <w:szCs w:val="24"/>
          <w:lang w:val="en-US"/>
        </w:rPr>
        <w:t>ifferent procedures were tested for the conditioning of the metal catalyst: a</w:t>
      </w:r>
      <w:r w:rsidR="0001170E" w:rsidRPr="006D55B9">
        <w:rPr>
          <w:rFonts w:ascii="Arial Narrow" w:hAnsi="Arial Narrow"/>
          <w:sz w:val="24"/>
          <w:szCs w:val="24"/>
          <w:lang w:val="en-US"/>
        </w:rPr>
        <w:t xml:space="preserve">) Raney Ni was poured into the reactor directly from </w:t>
      </w:r>
      <w:r w:rsidR="009B5657" w:rsidRPr="006D55B9">
        <w:rPr>
          <w:rFonts w:ascii="Arial Narrow" w:hAnsi="Arial Narrow"/>
          <w:sz w:val="24"/>
          <w:szCs w:val="24"/>
          <w:lang w:val="en-US"/>
        </w:rPr>
        <w:t>the aqueous suspension, avoiding any water excess; b</w:t>
      </w:r>
      <w:r w:rsidR="0001170E" w:rsidRPr="006D55B9">
        <w:rPr>
          <w:rFonts w:ascii="Arial Narrow" w:hAnsi="Arial Narrow"/>
          <w:sz w:val="24"/>
          <w:szCs w:val="24"/>
          <w:lang w:val="en-US"/>
        </w:rPr>
        <w:t>) water was removed from the Ni dispersion by rinsing a small amount with acetone three times and then wit</w:t>
      </w:r>
      <w:r w:rsidR="009B5657" w:rsidRPr="006D55B9">
        <w:rPr>
          <w:rFonts w:ascii="Arial Narrow" w:hAnsi="Arial Narrow"/>
          <w:sz w:val="24"/>
          <w:szCs w:val="24"/>
          <w:lang w:val="en-US"/>
        </w:rPr>
        <w:t>h n-dodecane three more times; c</w:t>
      </w:r>
      <w:r w:rsidR="0001170E" w:rsidRPr="006D55B9">
        <w:rPr>
          <w:rFonts w:ascii="Arial Narrow" w:hAnsi="Arial Narrow"/>
          <w:sz w:val="24"/>
          <w:szCs w:val="24"/>
          <w:lang w:val="en-US"/>
        </w:rPr>
        <w:t>) a larger amoun</w:t>
      </w:r>
      <w:r w:rsidR="009B5657" w:rsidRPr="006D55B9">
        <w:rPr>
          <w:rFonts w:ascii="Arial Narrow" w:hAnsi="Arial Narrow"/>
          <w:sz w:val="24"/>
          <w:szCs w:val="24"/>
          <w:lang w:val="en-US"/>
        </w:rPr>
        <w:t>t of Raney Ni was washed as in b</w:t>
      </w:r>
      <w:r w:rsidR="0001170E" w:rsidRPr="006D55B9">
        <w:rPr>
          <w:rFonts w:ascii="Arial Narrow" w:hAnsi="Arial Narrow"/>
          <w:sz w:val="24"/>
          <w:szCs w:val="24"/>
          <w:lang w:val="en-US"/>
        </w:rPr>
        <w:t>) and then stored in n-dodecane until being used</w:t>
      </w:r>
      <w:r w:rsidR="0039017A" w:rsidRPr="006D55B9">
        <w:rPr>
          <w:rFonts w:ascii="Arial Narrow" w:hAnsi="Arial Narrow"/>
          <w:sz w:val="24"/>
          <w:szCs w:val="24"/>
          <w:lang w:val="en-US"/>
        </w:rPr>
        <w:t xml:space="preserve"> (t</w:t>
      </w:r>
      <w:r w:rsidR="00704FE4" w:rsidRPr="006D55B9">
        <w:rPr>
          <w:rFonts w:ascii="Arial Narrow" w:hAnsi="Arial Narrow"/>
          <w:sz w:val="24"/>
          <w:szCs w:val="24"/>
          <w:lang w:val="en-US"/>
        </w:rPr>
        <w:t>he maximum storage time was</w:t>
      </w:r>
      <w:r w:rsidR="002549F0" w:rsidRPr="006D55B9">
        <w:rPr>
          <w:rFonts w:ascii="Arial Narrow" w:hAnsi="Arial Narrow"/>
          <w:sz w:val="24"/>
          <w:szCs w:val="24"/>
          <w:lang w:val="en-US"/>
        </w:rPr>
        <w:t xml:space="preserve"> less than 72 h</w:t>
      </w:r>
      <w:r w:rsidR="00704FE4" w:rsidRPr="006D55B9">
        <w:rPr>
          <w:rFonts w:ascii="Arial Narrow" w:hAnsi="Arial Narrow"/>
          <w:sz w:val="24"/>
          <w:szCs w:val="24"/>
          <w:lang w:val="en-US"/>
        </w:rPr>
        <w:t xml:space="preserve"> to avoid effects coming from a possible degradation of the Raney Ni system</w:t>
      </w:r>
      <w:r w:rsidR="0039017A" w:rsidRPr="006D55B9">
        <w:rPr>
          <w:rFonts w:ascii="Arial Narrow" w:hAnsi="Arial Narrow"/>
          <w:sz w:val="24"/>
          <w:szCs w:val="24"/>
          <w:lang w:val="en-US"/>
        </w:rPr>
        <w:t>)</w:t>
      </w:r>
      <w:r w:rsidRPr="006D55B9">
        <w:rPr>
          <w:rFonts w:ascii="Arial Narrow" w:hAnsi="Arial Narrow"/>
          <w:sz w:val="24"/>
          <w:szCs w:val="24"/>
          <w:lang w:val="en-US"/>
        </w:rPr>
        <w:t>.</w:t>
      </w:r>
      <w:r w:rsidR="007F03EA" w:rsidRPr="006D55B9">
        <w:rPr>
          <w:rFonts w:ascii="Arial Narrow" w:hAnsi="Arial Narrow"/>
          <w:sz w:val="24"/>
          <w:szCs w:val="24"/>
          <w:lang w:val="en-US"/>
        </w:rPr>
        <w:t xml:space="preserve"> </w:t>
      </w:r>
      <w:r w:rsidR="0039017A" w:rsidRPr="006D55B9">
        <w:rPr>
          <w:rFonts w:ascii="Arial Narrow" w:hAnsi="Arial Narrow"/>
          <w:sz w:val="24"/>
          <w:szCs w:val="24"/>
          <w:lang w:val="en-US"/>
        </w:rPr>
        <w:t>After checking</w:t>
      </w:r>
      <w:r w:rsidR="00583FDB" w:rsidRPr="006D55B9">
        <w:rPr>
          <w:rFonts w:ascii="Arial Narrow" w:hAnsi="Arial Narrow"/>
          <w:sz w:val="24"/>
          <w:szCs w:val="24"/>
          <w:lang w:val="en-US"/>
        </w:rPr>
        <w:t xml:space="preserve"> all of them, procedure </w:t>
      </w:r>
      <w:r w:rsidR="009B5657" w:rsidRPr="006D55B9">
        <w:rPr>
          <w:rFonts w:ascii="Arial Narrow" w:hAnsi="Arial Narrow"/>
          <w:sz w:val="24"/>
          <w:szCs w:val="24"/>
          <w:lang w:val="en-US"/>
        </w:rPr>
        <w:t>c)</w:t>
      </w:r>
      <w:r w:rsidR="0039017A" w:rsidRPr="006D55B9">
        <w:rPr>
          <w:rFonts w:ascii="Arial Narrow" w:hAnsi="Arial Narrow"/>
          <w:sz w:val="24"/>
          <w:szCs w:val="24"/>
          <w:lang w:val="en-US"/>
        </w:rPr>
        <w:t xml:space="preserve"> was found as</w:t>
      </w:r>
      <w:r w:rsidR="00704FE4" w:rsidRPr="006D55B9">
        <w:rPr>
          <w:rFonts w:ascii="Arial Narrow" w:hAnsi="Arial Narrow"/>
          <w:sz w:val="24"/>
          <w:szCs w:val="24"/>
          <w:lang w:val="en-US"/>
        </w:rPr>
        <w:t xml:space="preserve"> the most convenient </w:t>
      </w:r>
      <w:r w:rsidR="007F03EA" w:rsidRPr="006D55B9">
        <w:rPr>
          <w:rFonts w:ascii="Arial Narrow" w:hAnsi="Arial Narrow"/>
          <w:sz w:val="24"/>
          <w:szCs w:val="24"/>
          <w:lang w:val="en-US"/>
        </w:rPr>
        <w:t xml:space="preserve">in order to achieve </w:t>
      </w:r>
      <w:r w:rsidR="00704FE4" w:rsidRPr="006D55B9">
        <w:rPr>
          <w:rFonts w:ascii="Arial Narrow" w:hAnsi="Arial Narrow"/>
          <w:sz w:val="24"/>
          <w:szCs w:val="24"/>
          <w:lang w:val="en-US"/>
        </w:rPr>
        <w:t>a high reproducibility in the catalytic tests.</w:t>
      </w:r>
    </w:p>
    <w:p w:rsidR="005C0CA4" w:rsidRPr="006D55B9" w:rsidRDefault="005C0CA4" w:rsidP="005C0CA4">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Two different zeolite samples were employed in this work. The first one is a commercial nanocrystalline ZSM-5 (n-ZSM-5) provided by Südchemie with a Si/Al molar ratio of 30. The other zeolite sample is a hierarchical ZSM-5 (h-ZSM-5) with Si/Al = 32, prepared by crystallization of silanized protozeolitic units according to a procedure published elsewhere</w:t>
      </w:r>
      <w:r w:rsidR="00F5477B" w:rsidRPr="006D55B9">
        <w:rPr>
          <w:rFonts w:ascii="Arial Narrow" w:hAnsi="Arial Narrow"/>
          <w:sz w:val="24"/>
          <w:szCs w:val="24"/>
          <w:vertAlign w:val="superscript"/>
          <w:lang w:val="en-US"/>
        </w:rPr>
        <w:t>2</w:t>
      </w:r>
      <w:r w:rsidR="00D108B9" w:rsidRPr="006D55B9">
        <w:rPr>
          <w:rFonts w:ascii="Arial Narrow" w:hAnsi="Arial Narrow"/>
          <w:sz w:val="24"/>
          <w:szCs w:val="24"/>
          <w:vertAlign w:val="superscript"/>
          <w:lang w:val="en-US"/>
        </w:rPr>
        <w:t>7</w:t>
      </w:r>
      <w:r w:rsidRPr="006D55B9">
        <w:rPr>
          <w:rFonts w:ascii="Arial Narrow" w:hAnsi="Arial Narrow"/>
          <w:sz w:val="24"/>
          <w:szCs w:val="24"/>
          <w:vertAlign w:val="superscript"/>
          <w:lang w:val="en-US"/>
        </w:rPr>
        <w:t>,2</w:t>
      </w:r>
      <w:r w:rsidR="00D108B9" w:rsidRPr="006D55B9">
        <w:rPr>
          <w:rFonts w:ascii="Arial Narrow" w:hAnsi="Arial Narrow"/>
          <w:sz w:val="24"/>
          <w:szCs w:val="24"/>
          <w:vertAlign w:val="superscript"/>
          <w:lang w:val="en-US"/>
        </w:rPr>
        <w:t>8</w:t>
      </w:r>
      <w:r w:rsidRPr="006D55B9">
        <w:rPr>
          <w:rFonts w:ascii="Arial Narrow" w:hAnsi="Arial Narrow"/>
          <w:sz w:val="24"/>
          <w:szCs w:val="24"/>
          <w:lang w:val="en-US"/>
        </w:rPr>
        <w:t xml:space="preserve">. Thereby, a gel with </w:t>
      </w:r>
      <w:r w:rsidRPr="006D55B9">
        <w:rPr>
          <w:rFonts w:ascii="Arial Narrow" w:hAnsi="Arial Narrow"/>
          <w:sz w:val="24"/>
          <w:szCs w:val="24"/>
          <w:lang w:val="en-US"/>
        </w:rPr>
        <w:lastRenderedPageBreak/>
        <w:t>a Si/Al molar ratio of 30 was prepared, having the following composition: Al</w:t>
      </w:r>
      <w:r w:rsidRPr="006D55B9">
        <w:rPr>
          <w:rFonts w:ascii="Arial Narrow" w:hAnsi="Arial Narrow"/>
          <w:sz w:val="24"/>
          <w:szCs w:val="24"/>
          <w:vertAlign w:val="subscript"/>
          <w:lang w:val="en-US"/>
        </w:rPr>
        <w:t>2</w:t>
      </w:r>
      <w:r w:rsidRPr="006D55B9">
        <w:rPr>
          <w:rFonts w:ascii="Arial Narrow" w:hAnsi="Arial Narrow"/>
          <w:sz w:val="24"/>
          <w:szCs w:val="24"/>
          <w:lang w:val="en-US"/>
        </w:rPr>
        <w:t>O</w:t>
      </w:r>
      <w:r w:rsidRPr="006D55B9">
        <w:rPr>
          <w:rFonts w:ascii="Arial Narrow" w:hAnsi="Arial Narrow"/>
          <w:sz w:val="24"/>
          <w:szCs w:val="24"/>
          <w:vertAlign w:val="subscript"/>
          <w:lang w:val="en-US"/>
        </w:rPr>
        <w:t>3</w:t>
      </w:r>
      <w:r w:rsidRPr="006D55B9">
        <w:rPr>
          <w:rFonts w:ascii="Arial Narrow" w:hAnsi="Arial Narrow"/>
          <w:sz w:val="24"/>
          <w:szCs w:val="24"/>
          <w:lang w:val="en-US"/>
        </w:rPr>
        <w:t xml:space="preserve"> : 60 SiO</w:t>
      </w:r>
      <w:r w:rsidRPr="006D55B9">
        <w:rPr>
          <w:rFonts w:ascii="Arial Narrow" w:hAnsi="Arial Narrow"/>
          <w:sz w:val="24"/>
          <w:szCs w:val="24"/>
          <w:vertAlign w:val="subscript"/>
          <w:lang w:val="en-US"/>
        </w:rPr>
        <w:t>2</w:t>
      </w:r>
      <w:r w:rsidRPr="006D55B9">
        <w:rPr>
          <w:rFonts w:ascii="Arial Narrow" w:hAnsi="Arial Narrow"/>
          <w:sz w:val="24"/>
          <w:szCs w:val="24"/>
          <w:lang w:val="en-US"/>
        </w:rPr>
        <w:t xml:space="preserve"> : 11 TPAOH : 1500 H</w:t>
      </w:r>
      <w:r w:rsidRPr="006D55B9">
        <w:rPr>
          <w:rFonts w:ascii="Arial Narrow" w:hAnsi="Arial Narrow"/>
          <w:sz w:val="24"/>
          <w:szCs w:val="24"/>
          <w:vertAlign w:val="subscript"/>
          <w:lang w:val="en-US"/>
        </w:rPr>
        <w:t>2</w:t>
      </w:r>
      <w:r w:rsidRPr="006D55B9">
        <w:rPr>
          <w:rFonts w:ascii="Arial Narrow" w:hAnsi="Arial Narrow"/>
          <w:sz w:val="24"/>
          <w:szCs w:val="24"/>
          <w:lang w:val="en-US"/>
        </w:rPr>
        <w:t xml:space="preserve">O. The reagents employed were tetraethylortosilicate (TEOS, Aldrich, 98%) as silicon source, tetrapropylammonium hydroxide (TPAOH, Alfa, 40% v/v aqueous solution) as structure directing agent, aluminum isopropoxide (AIP, Aldrich) as aluminum source, and distilled </w:t>
      </w:r>
      <w:r w:rsidR="003C5151" w:rsidRPr="006D55B9">
        <w:rPr>
          <w:rFonts w:ascii="Arial Narrow" w:hAnsi="Arial Narrow"/>
          <w:sz w:val="24"/>
          <w:szCs w:val="24"/>
          <w:lang w:val="en-US"/>
        </w:rPr>
        <w:t>water. The gel was precrystalliz</w:t>
      </w:r>
      <w:r w:rsidRPr="006D55B9">
        <w:rPr>
          <w:rFonts w:ascii="Arial Narrow" w:hAnsi="Arial Narrow"/>
          <w:sz w:val="24"/>
          <w:szCs w:val="24"/>
          <w:lang w:val="en-US"/>
        </w:rPr>
        <w:t>ed at 90°C for 20 h and, thereafter, it was subjected to silanization at 90°C for 6 h under reflux with phenylaminopropyltrimethoxysilane ((C</w:t>
      </w:r>
      <w:r w:rsidRPr="006D55B9">
        <w:rPr>
          <w:rFonts w:ascii="Arial Narrow" w:hAnsi="Arial Narrow"/>
          <w:sz w:val="24"/>
          <w:szCs w:val="24"/>
          <w:vertAlign w:val="subscript"/>
          <w:lang w:val="en-US"/>
        </w:rPr>
        <w:t>6</w:t>
      </w:r>
      <w:r w:rsidRPr="006D55B9">
        <w:rPr>
          <w:rFonts w:ascii="Arial Narrow" w:hAnsi="Arial Narrow"/>
          <w:sz w:val="24"/>
          <w:szCs w:val="24"/>
          <w:lang w:val="en-US"/>
        </w:rPr>
        <w:t>H</w:t>
      </w:r>
      <w:r w:rsidRPr="006D55B9">
        <w:rPr>
          <w:rFonts w:ascii="Arial Narrow" w:hAnsi="Arial Narrow"/>
          <w:sz w:val="24"/>
          <w:szCs w:val="24"/>
          <w:vertAlign w:val="subscript"/>
          <w:lang w:val="en-US"/>
        </w:rPr>
        <w:t>5</w:t>
      </w:r>
      <w:r w:rsidRPr="006D55B9">
        <w:rPr>
          <w:rFonts w:ascii="Arial Narrow" w:hAnsi="Arial Narrow"/>
          <w:sz w:val="24"/>
          <w:szCs w:val="24"/>
          <w:lang w:val="en-US"/>
        </w:rPr>
        <w:t>)NH(CH</w:t>
      </w:r>
      <w:r w:rsidRPr="006D55B9">
        <w:rPr>
          <w:rFonts w:ascii="Arial Narrow" w:hAnsi="Arial Narrow"/>
          <w:sz w:val="24"/>
          <w:szCs w:val="24"/>
          <w:vertAlign w:val="subscript"/>
          <w:lang w:val="en-US"/>
        </w:rPr>
        <w:t>2</w:t>
      </w:r>
      <w:r w:rsidRPr="006D55B9">
        <w:rPr>
          <w:rFonts w:ascii="Arial Narrow" w:hAnsi="Arial Narrow"/>
          <w:sz w:val="24"/>
          <w:szCs w:val="24"/>
          <w:lang w:val="en-US"/>
        </w:rPr>
        <w:t>)</w:t>
      </w:r>
      <w:r w:rsidRPr="006D55B9">
        <w:rPr>
          <w:rFonts w:ascii="Arial Narrow" w:hAnsi="Arial Narrow"/>
          <w:sz w:val="24"/>
          <w:szCs w:val="24"/>
          <w:vertAlign w:val="subscript"/>
          <w:lang w:val="en-US"/>
        </w:rPr>
        <w:t>3</w:t>
      </w:r>
      <w:r w:rsidRPr="006D55B9">
        <w:rPr>
          <w:rFonts w:ascii="Arial Narrow" w:hAnsi="Arial Narrow"/>
          <w:sz w:val="24"/>
          <w:szCs w:val="24"/>
          <w:lang w:val="en-US"/>
        </w:rPr>
        <w:t>Si(OCH</w:t>
      </w:r>
      <w:r w:rsidRPr="006D55B9">
        <w:rPr>
          <w:rFonts w:ascii="Arial Narrow" w:hAnsi="Arial Narrow"/>
          <w:sz w:val="24"/>
          <w:szCs w:val="24"/>
          <w:vertAlign w:val="subscript"/>
          <w:lang w:val="en-US"/>
        </w:rPr>
        <w:t>3</w:t>
      </w:r>
      <w:r w:rsidRPr="006D55B9">
        <w:rPr>
          <w:rFonts w:ascii="Arial Narrow" w:hAnsi="Arial Narrow"/>
          <w:sz w:val="24"/>
          <w:szCs w:val="24"/>
          <w:lang w:val="en-US"/>
        </w:rPr>
        <w:t>)</w:t>
      </w:r>
      <w:r w:rsidRPr="006D55B9">
        <w:rPr>
          <w:rFonts w:ascii="Arial Narrow" w:hAnsi="Arial Narrow"/>
          <w:sz w:val="24"/>
          <w:szCs w:val="24"/>
          <w:vertAlign w:val="subscript"/>
          <w:lang w:val="en-US"/>
        </w:rPr>
        <w:t>3</w:t>
      </w:r>
      <w:r w:rsidRPr="006D55B9">
        <w:rPr>
          <w:rFonts w:ascii="Arial Narrow" w:hAnsi="Arial Narrow"/>
          <w:sz w:val="24"/>
          <w:szCs w:val="24"/>
          <w:lang w:val="en-US"/>
        </w:rPr>
        <w:t>, Aldrich, &gt; 97%). The resulting mixture was then crystallized at 170°C for 7 days. Finally, the solid product was washed with distilled water and recovered by centrifugation at 5000 rpm for 10 minutes (three times), dried overnight at 110°C and calcined in stagnant air at 550°C for 5 h.</w:t>
      </w:r>
    </w:p>
    <w:p w:rsidR="00ED3865" w:rsidRPr="006D55B9" w:rsidRDefault="00ED3865" w:rsidP="00ED3865">
      <w:pPr>
        <w:pStyle w:val="Prrafodelista"/>
        <w:numPr>
          <w:ilvl w:val="1"/>
          <w:numId w:val="2"/>
        </w:numPr>
        <w:spacing w:line="480" w:lineRule="auto"/>
        <w:jc w:val="both"/>
        <w:rPr>
          <w:rFonts w:ascii="Arial Narrow" w:hAnsi="Arial Narrow"/>
          <w:i/>
          <w:sz w:val="24"/>
          <w:szCs w:val="24"/>
          <w:lang w:val="en-US"/>
        </w:rPr>
      </w:pPr>
      <w:r w:rsidRPr="006D55B9">
        <w:rPr>
          <w:rFonts w:ascii="Arial Narrow" w:hAnsi="Arial Narrow"/>
          <w:i/>
          <w:sz w:val="24"/>
          <w:szCs w:val="24"/>
          <w:lang w:val="en-US"/>
        </w:rPr>
        <w:t>Catalyst characterization</w:t>
      </w:r>
    </w:p>
    <w:p w:rsidR="00ED3865" w:rsidRPr="006D55B9" w:rsidRDefault="00ED3865" w:rsidP="00ED3865">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Due to the pyrophoric nature of Raney Ni, it was not subjected to any characterization, whereas th</w:t>
      </w:r>
      <w:r w:rsidR="009B5657" w:rsidRPr="006D55B9">
        <w:rPr>
          <w:rFonts w:ascii="Arial Narrow" w:hAnsi="Arial Narrow"/>
          <w:sz w:val="24"/>
          <w:szCs w:val="24"/>
          <w:lang w:val="en-US"/>
        </w:rPr>
        <w:t>e zeolitic catalysts were analyz</w:t>
      </w:r>
      <w:r w:rsidRPr="006D55B9">
        <w:rPr>
          <w:rFonts w:ascii="Arial Narrow" w:hAnsi="Arial Narrow"/>
          <w:sz w:val="24"/>
          <w:szCs w:val="24"/>
          <w:lang w:val="en-US"/>
        </w:rPr>
        <w:t xml:space="preserve">ed by several techniques. The crystalline structure of the samples was inferred from X-ray diffraction (XRD) patterns that were collected within the 5 – 70° range in a Philips X’Pert MPD diffractometer using Cu-Kα radiation with a step size of 0.1° and a counting time of 10 s. </w:t>
      </w:r>
      <w:r w:rsidR="009B5657" w:rsidRPr="006D55B9">
        <w:rPr>
          <w:rFonts w:ascii="Arial Narrow" w:hAnsi="Arial Narrow"/>
          <w:sz w:val="24"/>
          <w:szCs w:val="24"/>
          <w:lang w:val="en-US"/>
        </w:rPr>
        <w:t>The Si/Al ratio was</w:t>
      </w:r>
      <w:r w:rsidRPr="006D55B9">
        <w:rPr>
          <w:rFonts w:ascii="Arial Narrow" w:hAnsi="Arial Narrow"/>
          <w:sz w:val="24"/>
          <w:szCs w:val="24"/>
          <w:lang w:val="en-US"/>
        </w:rPr>
        <w:t xml:space="preserve"> obtained by inductively-coupled plasma atomic emission spectroscopy (ICP-AES) on a VARIAN Vista AX Axial CCD Simultaneous spectrometer. Thereby, the </w:t>
      </w:r>
      <w:r w:rsidR="000E20D0" w:rsidRPr="006D55B9">
        <w:rPr>
          <w:rFonts w:ascii="Arial Narrow" w:hAnsi="Arial Narrow"/>
          <w:sz w:val="24"/>
          <w:szCs w:val="24"/>
          <w:lang w:val="en-US"/>
        </w:rPr>
        <w:t xml:space="preserve">zeolite </w:t>
      </w:r>
      <w:r w:rsidRPr="006D55B9">
        <w:rPr>
          <w:rFonts w:ascii="Arial Narrow" w:hAnsi="Arial Narrow"/>
          <w:sz w:val="24"/>
          <w:szCs w:val="24"/>
          <w:lang w:val="en-US"/>
        </w:rPr>
        <w:t>samples were dissolved by acid digestion in HF and H</w:t>
      </w:r>
      <w:r w:rsidRPr="006D55B9">
        <w:rPr>
          <w:rFonts w:ascii="Arial Narrow" w:hAnsi="Arial Narrow"/>
          <w:sz w:val="24"/>
          <w:szCs w:val="24"/>
          <w:vertAlign w:val="subscript"/>
          <w:lang w:val="en-US"/>
        </w:rPr>
        <w:t>2</w:t>
      </w:r>
      <w:r w:rsidRPr="006D55B9">
        <w:rPr>
          <w:rFonts w:ascii="Arial Narrow" w:hAnsi="Arial Narrow"/>
          <w:sz w:val="24"/>
          <w:szCs w:val="24"/>
          <w:lang w:val="en-US"/>
        </w:rPr>
        <w:t>SO</w:t>
      </w:r>
      <w:r w:rsidRPr="006D55B9">
        <w:rPr>
          <w:rFonts w:ascii="Arial Narrow" w:hAnsi="Arial Narrow"/>
          <w:sz w:val="24"/>
          <w:szCs w:val="24"/>
          <w:vertAlign w:val="subscript"/>
          <w:lang w:val="en-US"/>
        </w:rPr>
        <w:t>4</w:t>
      </w:r>
      <w:r w:rsidRPr="006D55B9">
        <w:rPr>
          <w:rFonts w:ascii="Arial Narrow" w:hAnsi="Arial Narrow"/>
          <w:sz w:val="24"/>
          <w:szCs w:val="24"/>
          <w:lang w:val="en-US"/>
        </w:rPr>
        <w:t xml:space="preserve"> prior to the analysis.</w:t>
      </w:r>
    </w:p>
    <w:p w:rsidR="00ED3865" w:rsidRPr="006D55B9" w:rsidRDefault="00ED3865" w:rsidP="00ED3865">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The acid properties of the zeolite samples were determined by temperature-programmed desorption of ammonia (NH</w:t>
      </w:r>
      <w:r w:rsidRPr="006D55B9">
        <w:rPr>
          <w:rFonts w:ascii="Arial Narrow" w:hAnsi="Arial Narrow"/>
          <w:sz w:val="24"/>
          <w:szCs w:val="24"/>
          <w:vertAlign w:val="subscript"/>
          <w:lang w:val="en-US"/>
        </w:rPr>
        <w:t>3</w:t>
      </w:r>
      <w:r w:rsidRPr="006D55B9">
        <w:rPr>
          <w:rFonts w:ascii="Arial Narrow" w:hAnsi="Arial Narrow"/>
          <w:sz w:val="24"/>
          <w:szCs w:val="24"/>
          <w:lang w:val="en-US"/>
        </w:rPr>
        <w:t>-TPD) in a Micromeritics AutoChem 2910 apparatus. The catalysts were first saturated with 10% NH</w:t>
      </w:r>
      <w:r w:rsidRPr="006D55B9">
        <w:rPr>
          <w:rFonts w:ascii="Arial Narrow" w:hAnsi="Arial Narrow"/>
          <w:sz w:val="24"/>
          <w:szCs w:val="24"/>
          <w:vertAlign w:val="subscript"/>
          <w:lang w:val="en-US"/>
        </w:rPr>
        <w:t>3</w:t>
      </w:r>
      <w:r w:rsidR="0020370F" w:rsidRPr="006D55B9">
        <w:rPr>
          <w:rFonts w:ascii="Arial Narrow" w:hAnsi="Arial Narrow"/>
          <w:sz w:val="24"/>
          <w:szCs w:val="24"/>
          <w:lang w:val="en-US"/>
        </w:rPr>
        <w:t xml:space="preserve"> in He</w:t>
      </w:r>
      <w:r w:rsidRPr="006D55B9">
        <w:rPr>
          <w:rFonts w:ascii="Arial Narrow" w:hAnsi="Arial Narrow"/>
          <w:sz w:val="24"/>
          <w:szCs w:val="24"/>
          <w:lang w:val="en-US"/>
        </w:rPr>
        <w:t xml:space="preserve"> at 180°C. Then, the physisorbed ammonia was removed by flowing helium for 30 minutes. The chemisorbed NH</w:t>
      </w:r>
      <w:r w:rsidRPr="006D55B9">
        <w:rPr>
          <w:rFonts w:ascii="Arial Narrow" w:hAnsi="Arial Narrow"/>
          <w:sz w:val="24"/>
          <w:szCs w:val="24"/>
          <w:vertAlign w:val="subscript"/>
          <w:lang w:val="en-US"/>
        </w:rPr>
        <w:t>3</w:t>
      </w:r>
      <w:r w:rsidRPr="006D55B9">
        <w:rPr>
          <w:rFonts w:ascii="Arial Narrow" w:hAnsi="Arial Narrow"/>
          <w:sz w:val="24"/>
          <w:szCs w:val="24"/>
          <w:lang w:val="en-US"/>
        </w:rPr>
        <w:t xml:space="preserve"> was finally released by increasing the temperature up to 550°C with a heating rate of 15°C/min and measured with a thermal conductivity detector. </w:t>
      </w:r>
    </w:p>
    <w:p w:rsidR="00ED3865" w:rsidRPr="006D55B9" w:rsidRDefault="00ED3865" w:rsidP="00ED3865">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lastRenderedPageBreak/>
        <w:t xml:space="preserve">The shares of tetrahedral and octahedral aluminum species were determined by the signals at 54 and 0 ppm, respectively, in the </w:t>
      </w:r>
      <w:r w:rsidRPr="006D55B9">
        <w:rPr>
          <w:rFonts w:ascii="Arial Narrow" w:hAnsi="Arial Narrow"/>
          <w:sz w:val="24"/>
          <w:szCs w:val="24"/>
          <w:vertAlign w:val="superscript"/>
          <w:lang w:val="en-US"/>
        </w:rPr>
        <w:t>27</w:t>
      </w:r>
      <w:r w:rsidRPr="006D55B9">
        <w:rPr>
          <w:rFonts w:ascii="Arial Narrow" w:hAnsi="Arial Narrow"/>
          <w:sz w:val="24"/>
          <w:szCs w:val="24"/>
          <w:lang w:val="en-US"/>
        </w:rPr>
        <w:t>Al magic-angle spinning nuclear magnetic resonance (MAS NMR) spectra obtained in a Varian Infinity Plus 400 instrument operating at 104.16 MHz with spinning rates of 12 kHz. Chemical shifts were referenced to Al(H</w:t>
      </w:r>
      <w:r w:rsidRPr="006D55B9">
        <w:rPr>
          <w:rFonts w:ascii="Arial Narrow" w:hAnsi="Arial Narrow"/>
          <w:sz w:val="24"/>
          <w:szCs w:val="24"/>
          <w:vertAlign w:val="subscript"/>
          <w:lang w:val="en-US"/>
        </w:rPr>
        <w:t>2</w:t>
      </w:r>
      <w:r w:rsidRPr="006D55B9">
        <w:rPr>
          <w:rFonts w:ascii="Arial Narrow" w:hAnsi="Arial Narrow"/>
          <w:sz w:val="24"/>
          <w:szCs w:val="24"/>
          <w:lang w:val="en-US"/>
        </w:rPr>
        <w:t>O)</w:t>
      </w:r>
      <w:r w:rsidRPr="006D55B9">
        <w:rPr>
          <w:rFonts w:ascii="Arial Narrow" w:hAnsi="Arial Narrow"/>
          <w:sz w:val="24"/>
          <w:szCs w:val="24"/>
          <w:vertAlign w:val="subscript"/>
          <w:lang w:val="en-US"/>
        </w:rPr>
        <w:t>6</w:t>
      </w:r>
      <w:r w:rsidRPr="006D55B9">
        <w:rPr>
          <w:rFonts w:ascii="Arial Narrow" w:hAnsi="Arial Narrow"/>
          <w:sz w:val="24"/>
          <w:szCs w:val="24"/>
          <w:vertAlign w:val="superscript"/>
          <w:lang w:val="en-US"/>
        </w:rPr>
        <w:t>3+</w:t>
      </w:r>
      <w:r w:rsidR="000E20D0" w:rsidRPr="006D55B9">
        <w:rPr>
          <w:rFonts w:ascii="Arial Narrow" w:hAnsi="Arial Narrow"/>
          <w:sz w:val="24"/>
          <w:szCs w:val="24"/>
          <w:lang w:val="en-US"/>
        </w:rPr>
        <w:t xml:space="preserve"> as external standard. </w:t>
      </w:r>
      <w:r w:rsidRPr="006D55B9">
        <w:rPr>
          <w:rFonts w:ascii="Arial Narrow" w:hAnsi="Arial Narrow"/>
          <w:sz w:val="24"/>
          <w:szCs w:val="24"/>
          <w:lang w:val="en-US"/>
        </w:rPr>
        <w:t>Images of the zeolites were taken by transmission electron microscopy (TEM) collected in a Philips TECNAI 20 microscope with a LaB</w:t>
      </w:r>
      <w:r w:rsidRPr="006D55B9">
        <w:rPr>
          <w:rFonts w:ascii="Arial Narrow" w:hAnsi="Arial Narrow"/>
          <w:sz w:val="24"/>
          <w:szCs w:val="24"/>
          <w:vertAlign w:val="subscript"/>
          <w:lang w:val="en-US"/>
        </w:rPr>
        <w:t>6</w:t>
      </w:r>
      <w:r w:rsidRPr="006D55B9">
        <w:rPr>
          <w:rFonts w:ascii="Arial Narrow" w:hAnsi="Arial Narrow"/>
          <w:sz w:val="24"/>
          <w:szCs w:val="24"/>
          <w:lang w:val="en-US"/>
        </w:rPr>
        <w:t xml:space="preserve"> filament under an accelerating voltage of 200 kV.</w:t>
      </w:r>
    </w:p>
    <w:p w:rsidR="00ED3865" w:rsidRPr="006D55B9" w:rsidRDefault="00ED3865" w:rsidP="00ED3865">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The textural pr</w:t>
      </w:r>
      <w:r w:rsidR="000E20D0" w:rsidRPr="006D55B9">
        <w:rPr>
          <w:rFonts w:ascii="Arial Narrow" w:hAnsi="Arial Narrow"/>
          <w:sz w:val="24"/>
          <w:szCs w:val="24"/>
          <w:lang w:val="en-US"/>
        </w:rPr>
        <w:t>operties of the zeolite catalysts</w:t>
      </w:r>
      <w:r w:rsidRPr="006D55B9">
        <w:rPr>
          <w:rFonts w:ascii="Arial Narrow" w:hAnsi="Arial Narrow"/>
          <w:sz w:val="24"/>
          <w:szCs w:val="24"/>
          <w:lang w:val="en-US"/>
        </w:rPr>
        <w:t xml:space="preserve"> were derived from the Ar adsor</w:t>
      </w:r>
      <w:r w:rsidR="00495261" w:rsidRPr="006D55B9">
        <w:rPr>
          <w:rFonts w:ascii="Arial Narrow" w:hAnsi="Arial Narrow"/>
          <w:sz w:val="24"/>
          <w:szCs w:val="24"/>
          <w:lang w:val="en-US"/>
        </w:rPr>
        <w:t xml:space="preserve">ption-desorption isotherms at </w:t>
      </w:r>
      <w:r w:rsidR="00495261" w:rsidRPr="003151FA">
        <w:rPr>
          <w:rFonts w:ascii="Arial Narrow" w:hAnsi="Arial Narrow"/>
          <w:sz w:val="24"/>
          <w:szCs w:val="24"/>
          <w:lang w:val="en-US"/>
        </w:rPr>
        <w:t>-186.15 ºC</w:t>
      </w:r>
      <w:r w:rsidRPr="006D55B9">
        <w:rPr>
          <w:rFonts w:ascii="Arial Narrow" w:hAnsi="Arial Narrow"/>
          <w:sz w:val="24"/>
          <w:szCs w:val="24"/>
          <w:lang w:val="en-US"/>
        </w:rPr>
        <w:t xml:space="preserve"> obtained in a Quantachrome Autosorb 1 instrument. BET surface areas were calculated using relative pressures between 0.05 and 0.17 as range of linearity. Total pore volumes were calculated at a relative pressure of 0.99. The cumulative pore volumes and pore size distributions, as</w:t>
      </w:r>
      <w:r w:rsidR="000E20D0" w:rsidRPr="006D55B9">
        <w:rPr>
          <w:rFonts w:ascii="Arial Narrow" w:hAnsi="Arial Narrow"/>
          <w:sz w:val="24"/>
          <w:szCs w:val="24"/>
          <w:lang w:val="en-US"/>
        </w:rPr>
        <w:t xml:space="preserve"> well as the contribution of both</w:t>
      </w:r>
      <w:r w:rsidRPr="006D55B9">
        <w:rPr>
          <w:rFonts w:ascii="Arial Narrow" w:hAnsi="Arial Narrow"/>
          <w:sz w:val="24"/>
          <w:szCs w:val="24"/>
          <w:lang w:val="en-US"/>
        </w:rPr>
        <w:t xml:space="preserve"> micro- and mesoporosity, were determined by applying the non-local density functional theory (NLDFT) model to the Ar adsorption branch of the isotherm assuming cylindrical pore geometry.</w:t>
      </w:r>
    </w:p>
    <w:p w:rsidR="00F2087B" w:rsidRPr="006D55B9" w:rsidRDefault="00F2087B" w:rsidP="00F2087B">
      <w:pPr>
        <w:pStyle w:val="Prrafodelista"/>
        <w:numPr>
          <w:ilvl w:val="1"/>
          <w:numId w:val="2"/>
        </w:numPr>
        <w:spacing w:line="480" w:lineRule="auto"/>
        <w:jc w:val="both"/>
        <w:rPr>
          <w:rFonts w:ascii="Arial Narrow" w:hAnsi="Arial Narrow"/>
          <w:i/>
          <w:sz w:val="24"/>
          <w:szCs w:val="24"/>
          <w:lang w:val="en-US"/>
        </w:rPr>
      </w:pPr>
      <w:r w:rsidRPr="006D55B9">
        <w:rPr>
          <w:rFonts w:ascii="Arial Narrow" w:hAnsi="Arial Narrow"/>
          <w:i/>
          <w:sz w:val="24"/>
          <w:szCs w:val="24"/>
          <w:lang w:val="en-US"/>
        </w:rPr>
        <w:t>Phenol/2-propanol conversion tests</w:t>
      </w:r>
    </w:p>
    <w:p w:rsidR="00F2087B" w:rsidRPr="006D55B9" w:rsidRDefault="00F2087B" w:rsidP="00F2087B">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The catalytic tests were performed in 20 mL glass reactors provided with a magnetic stirrer and heated by a silicone oil bath. Reactants (all from Aldrich) and catalysts were added in the following order: 500 mg of Raney Ni; </w:t>
      </w:r>
      <w:r w:rsidR="00862852" w:rsidRPr="006D55B9">
        <w:rPr>
          <w:rFonts w:ascii="Arial Narrow" w:hAnsi="Arial Narrow"/>
          <w:sz w:val="24"/>
          <w:szCs w:val="24"/>
          <w:lang w:val="en-US"/>
        </w:rPr>
        <w:t xml:space="preserve">185 mg of </w:t>
      </w:r>
      <w:r w:rsidRPr="006D55B9">
        <w:rPr>
          <w:rFonts w:ascii="Arial Narrow" w:hAnsi="Arial Narrow"/>
          <w:sz w:val="24"/>
          <w:szCs w:val="24"/>
          <w:lang w:val="en-US"/>
        </w:rPr>
        <w:t>zeolite; 2 mmol of phenol (purity &gt; 99%); 3.0 mmol of 2-propanol (99.5%) and 7 mL of n-dodecane (≥ 99%).</w:t>
      </w:r>
      <w:r w:rsidR="00704FE4" w:rsidRPr="006D55B9">
        <w:rPr>
          <w:rFonts w:ascii="Arial Narrow" w:hAnsi="Arial Narrow"/>
          <w:sz w:val="24"/>
          <w:szCs w:val="24"/>
          <w:lang w:val="en-US"/>
        </w:rPr>
        <w:t xml:space="preserve"> </w:t>
      </w:r>
      <w:r w:rsidRPr="006D55B9">
        <w:rPr>
          <w:rFonts w:ascii="Arial Narrow" w:hAnsi="Arial Narrow"/>
          <w:sz w:val="24"/>
          <w:szCs w:val="24"/>
          <w:lang w:val="en-US"/>
        </w:rPr>
        <w:t xml:space="preserve">To ensure inert atmosphere, air was removed from the reactors by flowing nitrogen. Reactors were placed into the oil bath to reach the desired temperature. The reactions were carried out at different temperatures (125, 150 and 175°C) for 4 h. After this time, the reactors were removed from the bath and allowed to cool down to room temperature. </w:t>
      </w:r>
    </w:p>
    <w:p w:rsidR="00F2087B" w:rsidRPr="006D55B9" w:rsidRDefault="000E20D0" w:rsidP="00F2087B">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After separating</w:t>
      </w:r>
      <w:r w:rsidR="00F2087B" w:rsidRPr="006D55B9">
        <w:rPr>
          <w:rFonts w:ascii="Arial Narrow" w:hAnsi="Arial Narrow"/>
          <w:sz w:val="24"/>
          <w:szCs w:val="24"/>
          <w:lang w:val="en-US"/>
        </w:rPr>
        <w:t xml:space="preserve"> the solid catalysts by filtration, the resulting liquid mixture was homogenized by adding 3 mL ethyl acetate (Sigma-Aldrich, &gt; 99.7%). Liquid products were identified by gas </w:t>
      </w:r>
      <w:r w:rsidR="00F2087B" w:rsidRPr="006D55B9">
        <w:rPr>
          <w:rFonts w:ascii="Arial Narrow" w:hAnsi="Arial Narrow"/>
          <w:sz w:val="24"/>
          <w:szCs w:val="24"/>
          <w:lang w:val="en-US"/>
        </w:rPr>
        <w:lastRenderedPageBreak/>
        <w:t>chromatography – mass spectrometry (GC-MS) in a BRUKER SCION 436-GC coupled to a mass detector and quantified in a BRUKER 456-GC equipped with a FID detector. In order to accurately quantify all products, 50 mg of tetralin (Aldrich, 99%), used as internal standard, was dissolved in 7.5 g of n-dodecane and 200 mg of this solution was added to 400 mg of each sample prior to the analysis. For the major compounds, commercial samples were purchased and used to obtain calibration curves. In selected tests, samples of the gases were taken from the reactor with a syringe through the rubber septum before the addition of ethyl acetate, being analyzed in a Varian 3800 GC apparatus and identified using the Varian Star Detailed Hydrocarbon Analysis 5.0 software.</w:t>
      </w:r>
    </w:p>
    <w:p w:rsidR="00E0725F" w:rsidRPr="006D55B9" w:rsidRDefault="00E0725F" w:rsidP="00E0725F">
      <w:pPr>
        <w:pStyle w:val="Prrafodelista"/>
        <w:numPr>
          <w:ilvl w:val="0"/>
          <w:numId w:val="2"/>
        </w:numPr>
        <w:spacing w:line="480" w:lineRule="auto"/>
        <w:jc w:val="both"/>
        <w:rPr>
          <w:rFonts w:ascii="Arial Narrow" w:hAnsi="Arial Narrow"/>
          <w:b/>
          <w:sz w:val="24"/>
          <w:szCs w:val="24"/>
          <w:lang w:val="en-US"/>
        </w:rPr>
      </w:pPr>
      <w:r w:rsidRPr="006D55B9">
        <w:rPr>
          <w:rFonts w:ascii="Arial Narrow" w:hAnsi="Arial Narrow"/>
          <w:b/>
          <w:sz w:val="24"/>
          <w:szCs w:val="24"/>
          <w:lang w:val="en-US"/>
        </w:rPr>
        <w:t>Results and discussion</w:t>
      </w:r>
      <w:r w:rsidRPr="006D55B9">
        <w:rPr>
          <w:lang w:val="en-US"/>
        </w:rPr>
        <w:t xml:space="preserve"> </w:t>
      </w:r>
    </w:p>
    <w:p w:rsidR="00E0725F" w:rsidRPr="006D55B9" w:rsidRDefault="00E0725F" w:rsidP="00E0725F">
      <w:pPr>
        <w:pStyle w:val="Prrafodelista"/>
        <w:numPr>
          <w:ilvl w:val="1"/>
          <w:numId w:val="2"/>
        </w:numPr>
        <w:spacing w:line="480" w:lineRule="auto"/>
        <w:jc w:val="both"/>
        <w:rPr>
          <w:rFonts w:ascii="Arial Narrow" w:hAnsi="Arial Narrow"/>
          <w:i/>
          <w:sz w:val="24"/>
          <w:szCs w:val="24"/>
          <w:lang w:val="en-US"/>
        </w:rPr>
      </w:pPr>
      <w:r w:rsidRPr="006D55B9">
        <w:rPr>
          <w:rFonts w:ascii="Arial Narrow" w:hAnsi="Arial Narrow"/>
          <w:i/>
          <w:sz w:val="24"/>
          <w:szCs w:val="24"/>
          <w:lang w:val="en-US"/>
        </w:rPr>
        <w:t>Characterization of the zeolite samples</w:t>
      </w:r>
    </w:p>
    <w:p w:rsidR="00E0725F" w:rsidRPr="006D55B9" w:rsidRDefault="00E0725F" w:rsidP="00E0725F">
      <w:pPr>
        <w:spacing w:line="480" w:lineRule="auto"/>
        <w:jc w:val="both"/>
        <w:rPr>
          <w:rFonts w:ascii="Arial Narrow" w:hAnsi="Arial Narrow"/>
          <w:sz w:val="24"/>
          <w:szCs w:val="24"/>
          <w:lang w:val="en-US"/>
        </w:rPr>
      </w:pPr>
      <w:r w:rsidRPr="006D55B9">
        <w:rPr>
          <w:rFonts w:ascii="Arial Narrow" w:hAnsi="Arial Narrow"/>
          <w:sz w:val="24"/>
          <w:szCs w:val="24"/>
          <w:lang w:val="en-US"/>
        </w:rPr>
        <w:t xml:space="preserve">Both ZSM-5 zeolite samples used in this work (n-ZSM-5 and h-ZSM-5, respectively) were fully characterized by different techniques: XRD, </w:t>
      </w:r>
      <w:r w:rsidRPr="006D55B9">
        <w:rPr>
          <w:rFonts w:ascii="Arial Narrow" w:hAnsi="Arial Narrow"/>
          <w:sz w:val="24"/>
          <w:szCs w:val="24"/>
          <w:vertAlign w:val="superscript"/>
          <w:lang w:val="en-US"/>
        </w:rPr>
        <w:t>27</w:t>
      </w:r>
      <w:r w:rsidRPr="006D55B9">
        <w:rPr>
          <w:rFonts w:ascii="Arial Narrow" w:hAnsi="Arial Narrow"/>
          <w:sz w:val="24"/>
          <w:szCs w:val="24"/>
          <w:lang w:val="en-US"/>
        </w:rPr>
        <w:t>Al MAS NMR, NH</w:t>
      </w:r>
      <w:r w:rsidRPr="006D55B9">
        <w:rPr>
          <w:rFonts w:ascii="Arial Narrow" w:hAnsi="Arial Narrow"/>
          <w:sz w:val="24"/>
          <w:szCs w:val="24"/>
          <w:vertAlign w:val="subscript"/>
          <w:lang w:val="en-US"/>
        </w:rPr>
        <w:t xml:space="preserve">3 </w:t>
      </w:r>
      <w:r w:rsidRPr="006D55B9">
        <w:rPr>
          <w:rFonts w:ascii="Arial Narrow" w:hAnsi="Arial Narrow"/>
          <w:sz w:val="24"/>
          <w:szCs w:val="24"/>
          <w:lang w:val="en-US"/>
        </w:rPr>
        <w:t>TPD, Ar adsorpt</w:t>
      </w:r>
      <w:r w:rsidR="00495261" w:rsidRPr="006D55B9">
        <w:rPr>
          <w:rFonts w:ascii="Arial Narrow" w:hAnsi="Arial Narrow"/>
          <w:sz w:val="24"/>
          <w:szCs w:val="24"/>
          <w:lang w:val="en-US"/>
        </w:rPr>
        <w:t xml:space="preserve">ion-desorption isotherms </w:t>
      </w:r>
      <w:r w:rsidR="00495261" w:rsidRPr="003151FA">
        <w:rPr>
          <w:rFonts w:ascii="Arial Narrow" w:hAnsi="Arial Narrow"/>
          <w:sz w:val="24"/>
          <w:szCs w:val="24"/>
          <w:lang w:val="en-US"/>
        </w:rPr>
        <w:t>at -186.15 ºC</w:t>
      </w:r>
      <w:r w:rsidRPr="006D55B9">
        <w:rPr>
          <w:rFonts w:ascii="Arial Narrow" w:hAnsi="Arial Narrow"/>
          <w:sz w:val="24"/>
          <w:szCs w:val="24"/>
          <w:lang w:val="en-US"/>
        </w:rPr>
        <w:t xml:space="preserve"> and TEM. </w:t>
      </w:r>
    </w:p>
    <w:p w:rsidR="00E0725F" w:rsidRPr="006D55B9" w:rsidRDefault="00E0725F" w:rsidP="00E0725F">
      <w:pPr>
        <w:spacing w:line="480" w:lineRule="auto"/>
        <w:jc w:val="both"/>
        <w:rPr>
          <w:rFonts w:ascii="Arial Narrow" w:hAnsi="Arial Narrow"/>
          <w:sz w:val="24"/>
          <w:szCs w:val="24"/>
          <w:lang w:val="en-US"/>
        </w:rPr>
      </w:pPr>
      <w:r w:rsidRPr="006D55B9">
        <w:rPr>
          <w:rFonts w:ascii="Arial Narrow" w:hAnsi="Arial Narrow"/>
          <w:sz w:val="24"/>
          <w:szCs w:val="24"/>
          <w:lang w:val="en-US"/>
        </w:rPr>
        <w:t>Figure 1.a) depicts the XRD patterns of the zeolite samples wherein both materials exhibit the main diffraction peaks correspondin</w:t>
      </w:r>
      <w:r w:rsidR="003C5151" w:rsidRPr="006D55B9">
        <w:rPr>
          <w:rFonts w:ascii="Arial Narrow" w:hAnsi="Arial Narrow"/>
          <w:sz w:val="24"/>
          <w:szCs w:val="24"/>
          <w:lang w:val="en-US"/>
        </w:rPr>
        <w:t>g to the MFI zeolitic</w:t>
      </w:r>
      <w:r w:rsidRPr="006D55B9">
        <w:rPr>
          <w:rFonts w:ascii="Arial Narrow" w:hAnsi="Arial Narrow"/>
          <w:sz w:val="24"/>
          <w:szCs w:val="24"/>
          <w:lang w:val="en-US"/>
        </w:rPr>
        <w:t xml:space="preserve"> structure</w:t>
      </w:r>
      <w:r w:rsidRPr="006D55B9">
        <w:rPr>
          <w:rFonts w:ascii="Arial Narrow" w:hAnsi="Arial Narrow"/>
          <w:sz w:val="24"/>
          <w:szCs w:val="24"/>
          <w:vertAlign w:val="superscript"/>
          <w:lang w:val="en-US"/>
        </w:rPr>
        <w:t>2</w:t>
      </w:r>
      <w:r w:rsidR="00D108B9" w:rsidRPr="006D55B9">
        <w:rPr>
          <w:rFonts w:ascii="Arial Narrow" w:hAnsi="Arial Narrow"/>
          <w:sz w:val="24"/>
          <w:szCs w:val="24"/>
          <w:vertAlign w:val="superscript"/>
          <w:lang w:val="en-US"/>
        </w:rPr>
        <w:t>9</w:t>
      </w:r>
      <w:r w:rsidR="00A13D72" w:rsidRPr="006D55B9">
        <w:rPr>
          <w:rFonts w:ascii="Arial Narrow" w:hAnsi="Arial Narrow"/>
          <w:sz w:val="24"/>
          <w:szCs w:val="24"/>
          <w:vertAlign w:val="superscript"/>
          <w:lang w:val="en-US"/>
        </w:rPr>
        <w:t>-31</w:t>
      </w:r>
      <w:r w:rsidRPr="006D55B9">
        <w:rPr>
          <w:rFonts w:ascii="Arial Narrow" w:hAnsi="Arial Narrow"/>
          <w:sz w:val="24"/>
          <w:szCs w:val="24"/>
          <w:lang w:val="en-US"/>
        </w:rPr>
        <w:t>. No broad shoulder around θ ~ 23- 25° is observed, bearing out the high crystallinity of these samples.  The Ar adsorp</w:t>
      </w:r>
      <w:r w:rsidR="00495261" w:rsidRPr="006D55B9">
        <w:rPr>
          <w:rFonts w:ascii="Arial Narrow" w:hAnsi="Arial Narrow"/>
          <w:sz w:val="24"/>
          <w:szCs w:val="24"/>
          <w:lang w:val="en-US"/>
        </w:rPr>
        <w:t>tion</w:t>
      </w:r>
      <w:r w:rsidR="00F5610B" w:rsidRPr="006D55B9">
        <w:rPr>
          <w:rFonts w:ascii="Arial Narrow" w:hAnsi="Arial Narrow"/>
          <w:sz w:val="24"/>
          <w:szCs w:val="24"/>
          <w:lang w:val="en-US"/>
        </w:rPr>
        <w:t>-</w:t>
      </w:r>
      <w:r w:rsidR="00F5610B" w:rsidRPr="003151FA">
        <w:rPr>
          <w:rFonts w:ascii="Arial Narrow" w:hAnsi="Arial Narrow"/>
          <w:sz w:val="24"/>
          <w:szCs w:val="24"/>
          <w:lang w:val="en-US"/>
        </w:rPr>
        <w:t>desorption</w:t>
      </w:r>
      <w:r w:rsidR="00495261" w:rsidRPr="006D55B9">
        <w:rPr>
          <w:rFonts w:ascii="Arial Narrow" w:hAnsi="Arial Narrow"/>
          <w:sz w:val="24"/>
          <w:szCs w:val="24"/>
          <w:lang w:val="en-US"/>
        </w:rPr>
        <w:t xml:space="preserve"> isotherms, recorded </w:t>
      </w:r>
      <w:r w:rsidR="00495261" w:rsidRPr="003151FA">
        <w:rPr>
          <w:rFonts w:ascii="Arial Narrow" w:hAnsi="Arial Narrow"/>
          <w:sz w:val="24"/>
          <w:szCs w:val="24"/>
          <w:lang w:val="en-US"/>
        </w:rPr>
        <w:t>at -186.15 ºC</w:t>
      </w:r>
      <w:r w:rsidRPr="006D55B9">
        <w:rPr>
          <w:rFonts w:ascii="Arial Narrow" w:hAnsi="Arial Narrow"/>
          <w:sz w:val="24"/>
          <w:szCs w:val="24"/>
          <w:lang w:val="en-US"/>
        </w:rPr>
        <w:t xml:space="preserve">, of both samples are displayed in Figure 1.b). As zeolites are microporous materials, a great part of the adsorption occurs at low relative pressure. In addition, Ar uptake at intermediate pressure can be also observed, especially for the hierarchical ZSM-5 sample, denoting the significant contribution of external and/or mesopore surface area. </w:t>
      </w:r>
      <w:r w:rsidR="00183704" w:rsidRPr="003151FA">
        <w:rPr>
          <w:rFonts w:ascii="Arial Narrow" w:hAnsi="Arial Narrow"/>
          <w:sz w:val="24"/>
          <w:szCs w:val="24"/>
          <w:lang w:val="en-US"/>
        </w:rPr>
        <w:t>T</w:t>
      </w:r>
      <w:r w:rsidR="009B094D" w:rsidRPr="003151FA">
        <w:rPr>
          <w:rFonts w:ascii="Arial Narrow" w:hAnsi="Arial Narrow"/>
          <w:sz w:val="24"/>
          <w:szCs w:val="24"/>
          <w:lang w:val="en-US"/>
        </w:rPr>
        <w:t>he adsorption and desorption branches of the isotherms</w:t>
      </w:r>
      <w:r w:rsidR="00DD37DF" w:rsidRPr="003151FA">
        <w:rPr>
          <w:rFonts w:ascii="Arial Narrow" w:hAnsi="Arial Narrow"/>
          <w:sz w:val="24"/>
          <w:szCs w:val="24"/>
          <w:lang w:val="en-US"/>
        </w:rPr>
        <w:t xml:space="preserve"> are rather close</w:t>
      </w:r>
      <w:r w:rsidR="003C5D34" w:rsidRPr="003151FA">
        <w:rPr>
          <w:rFonts w:ascii="Arial Narrow" w:hAnsi="Arial Narrow"/>
          <w:sz w:val="24"/>
          <w:szCs w:val="24"/>
          <w:lang w:val="en-US"/>
        </w:rPr>
        <w:t xml:space="preserve"> for both zeolites</w:t>
      </w:r>
      <w:r w:rsidR="009B094D" w:rsidRPr="003151FA">
        <w:rPr>
          <w:rFonts w:ascii="Arial Narrow" w:hAnsi="Arial Narrow"/>
          <w:sz w:val="24"/>
          <w:szCs w:val="24"/>
          <w:lang w:val="en-US"/>
        </w:rPr>
        <w:t xml:space="preserve">, so </w:t>
      </w:r>
      <w:r w:rsidR="00DD37DF" w:rsidRPr="003151FA">
        <w:rPr>
          <w:rFonts w:ascii="Arial Narrow" w:hAnsi="Arial Narrow"/>
          <w:sz w:val="24"/>
          <w:szCs w:val="24"/>
          <w:lang w:val="en-US"/>
        </w:rPr>
        <w:t>they show small</w:t>
      </w:r>
      <w:r w:rsidR="009B094D" w:rsidRPr="003151FA">
        <w:rPr>
          <w:rFonts w:ascii="Arial Narrow" w:hAnsi="Arial Narrow"/>
          <w:sz w:val="24"/>
          <w:szCs w:val="24"/>
          <w:lang w:val="en-US"/>
        </w:rPr>
        <w:t xml:space="preserve"> hysteresis loop</w:t>
      </w:r>
      <w:r w:rsidR="001078C5" w:rsidRPr="003151FA">
        <w:rPr>
          <w:rFonts w:ascii="Arial Narrow" w:hAnsi="Arial Narrow"/>
          <w:sz w:val="24"/>
          <w:szCs w:val="24"/>
          <w:lang w:val="en-US"/>
        </w:rPr>
        <w:t>s</w:t>
      </w:r>
      <w:r w:rsidR="009B094D" w:rsidRPr="003151FA">
        <w:rPr>
          <w:rFonts w:ascii="Arial Narrow" w:hAnsi="Arial Narrow"/>
          <w:sz w:val="24"/>
          <w:szCs w:val="24"/>
          <w:lang w:val="en-US"/>
        </w:rPr>
        <w:t xml:space="preserve">. </w:t>
      </w:r>
      <w:r w:rsidR="00DD37DF" w:rsidRPr="003151FA">
        <w:rPr>
          <w:rFonts w:ascii="Arial Narrow" w:hAnsi="Arial Narrow"/>
          <w:sz w:val="24"/>
          <w:szCs w:val="24"/>
          <w:lang w:val="en-US"/>
        </w:rPr>
        <w:t xml:space="preserve">For the sample n-ZSM-5, the hysteresis loop </w:t>
      </w:r>
      <w:r w:rsidR="00474C17" w:rsidRPr="003151FA">
        <w:rPr>
          <w:rFonts w:ascii="Arial Narrow" w:hAnsi="Arial Narrow"/>
          <w:sz w:val="24"/>
          <w:szCs w:val="24"/>
          <w:lang w:val="en-US"/>
        </w:rPr>
        <w:t xml:space="preserve">is present at very high relative pressure, which is indicative of being originated by interparticle voids. </w:t>
      </w:r>
      <w:r w:rsidR="003C5D34" w:rsidRPr="003151FA">
        <w:rPr>
          <w:rFonts w:ascii="Arial Narrow" w:hAnsi="Arial Narrow"/>
          <w:sz w:val="24"/>
          <w:szCs w:val="24"/>
          <w:lang w:val="en-US"/>
        </w:rPr>
        <w:t xml:space="preserve">In the case of h-ZSM-5 sample, </w:t>
      </w:r>
      <w:r w:rsidR="00474C17" w:rsidRPr="003151FA">
        <w:rPr>
          <w:rFonts w:ascii="Arial Narrow" w:hAnsi="Arial Narrow"/>
          <w:sz w:val="24"/>
          <w:szCs w:val="24"/>
          <w:lang w:val="en-US"/>
        </w:rPr>
        <w:t xml:space="preserve">the hysteresis loop shape is relatively close to type H4 of the IUPAC classification, </w:t>
      </w:r>
      <w:r w:rsidR="00474C17" w:rsidRPr="003151FA">
        <w:rPr>
          <w:rFonts w:ascii="Arial Narrow" w:hAnsi="Arial Narrow"/>
          <w:sz w:val="24"/>
          <w:szCs w:val="24"/>
          <w:lang w:val="en-US"/>
        </w:rPr>
        <w:lastRenderedPageBreak/>
        <w:t>which is often found in aggregated crystals of zeolites and some mesoporous zeolites</w:t>
      </w:r>
      <w:r w:rsidR="001078C5" w:rsidRPr="003151FA">
        <w:rPr>
          <w:rFonts w:ascii="Arial Narrow" w:hAnsi="Arial Narrow"/>
          <w:sz w:val="24"/>
          <w:szCs w:val="24"/>
          <w:vertAlign w:val="superscript"/>
          <w:lang w:val="en-US"/>
        </w:rPr>
        <w:t>31</w:t>
      </w:r>
      <w:r w:rsidR="003C5D34" w:rsidRPr="003151FA">
        <w:rPr>
          <w:rFonts w:ascii="Arial Narrow" w:hAnsi="Arial Narrow"/>
          <w:sz w:val="24"/>
          <w:szCs w:val="24"/>
          <w:lang w:val="en-US"/>
        </w:rPr>
        <w:t>.</w:t>
      </w:r>
      <w:r w:rsidR="003C5D34" w:rsidRPr="006D55B9">
        <w:rPr>
          <w:rFonts w:ascii="Arial Narrow" w:hAnsi="Arial Narrow"/>
          <w:sz w:val="24"/>
          <w:szCs w:val="24"/>
          <w:lang w:val="en-US"/>
        </w:rPr>
        <w:t xml:space="preserve"> </w:t>
      </w:r>
      <w:r w:rsidR="009B094D" w:rsidRPr="006D55B9">
        <w:rPr>
          <w:rFonts w:ascii="Arial Narrow" w:hAnsi="Arial Narrow"/>
          <w:sz w:val="24"/>
          <w:szCs w:val="24"/>
          <w:lang w:val="en-US"/>
        </w:rPr>
        <w:t xml:space="preserve"> </w:t>
      </w:r>
      <w:r w:rsidRPr="006D55B9">
        <w:rPr>
          <w:rFonts w:ascii="Arial Narrow" w:hAnsi="Arial Narrow"/>
          <w:sz w:val="24"/>
          <w:szCs w:val="24"/>
          <w:lang w:val="en-US"/>
        </w:rPr>
        <w:t xml:space="preserve">The </w:t>
      </w:r>
      <w:r w:rsidR="00D80A84" w:rsidRPr="006D55B9">
        <w:rPr>
          <w:rFonts w:ascii="Arial Narrow" w:hAnsi="Arial Narrow"/>
          <w:sz w:val="24"/>
          <w:szCs w:val="24"/>
          <w:lang w:val="en-US"/>
        </w:rPr>
        <w:t>enhanced accessibility exhibited</w:t>
      </w:r>
      <w:r w:rsidRPr="006D55B9">
        <w:rPr>
          <w:rFonts w:ascii="Arial Narrow" w:hAnsi="Arial Narrow"/>
          <w:sz w:val="24"/>
          <w:szCs w:val="24"/>
          <w:lang w:val="en-US"/>
        </w:rPr>
        <w:t xml:space="preserve"> by h-ZSM-5 is reflected in the values of its textural properties</w:t>
      </w:r>
      <w:r w:rsidR="001078C5" w:rsidRPr="006D55B9">
        <w:rPr>
          <w:rFonts w:ascii="Arial Narrow" w:hAnsi="Arial Narrow"/>
          <w:sz w:val="24"/>
          <w:szCs w:val="24"/>
          <w:vertAlign w:val="superscript"/>
          <w:lang w:val="en-US"/>
        </w:rPr>
        <w:t>32</w:t>
      </w:r>
      <w:r w:rsidR="001D4E68"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3</w:t>
      </w:r>
      <w:r w:rsidRPr="006D55B9">
        <w:rPr>
          <w:rFonts w:ascii="Arial Narrow" w:hAnsi="Arial Narrow"/>
          <w:sz w:val="24"/>
          <w:szCs w:val="24"/>
          <w:lang w:val="en-US"/>
        </w:rPr>
        <w:t>. Thus, at shown in Table 1, higher BET surface area, total pore volume and external/mesopore surface area are observed for h-ZSM-5 compared to n-ZSM-5. Nevertheless, both mater</w:t>
      </w:r>
      <w:r w:rsidR="003C5151" w:rsidRPr="006D55B9">
        <w:rPr>
          <w:rFonts w:ascii="Arial Narrow" w:hAnsi="Arial Narrow"/>
          <w:sz w:val="24"/>
          <w:szCs w:val="24"/>
          <w:lang w:val="en-US"/>
        </w:rPr>
        <w:t xml:space="preserve">ials present significant mesopore/external surface areas, with values of </w:t>
      </w:r>
      <w:r w:rsidRPr="006D55B9">
        <w:rPr>
          <w:rFonts w:ascii="Arial Narrow" w:hAnsi="Arial Narrow"/>
          <w:sz w:val="24"/>
          <w:szCs w:val="24"/>
          <w:lang w:val="en-US"/>
        </w:rPr>
        <w:t>128 and 273 m</w:t>
      </w:r>
      <w:r w:rsidRPr="006D55B9">
        <w:rPr>
          <w:rFonts w:ascii="Arial Narrow" w:hAnsi="Arial Narrow"/>
          <w:sz w:val="24"/>
          <w:szCs w:val="24"/>
          <w:vertAlign w:val="superscript"/>
          <w:lang w:val="en-US"/>
        </w:rPr>
        <w:t>2</w:t>
      </w:r>
      <w:r w:rsidRPr="006D55B9">
        <w:rPr>
          <w:rFonts w:ascii="Arial Narrow" w:hAnsi="Arial Narrow"/>
          <w:sz w:val="24"/>
          <w:szCs w:val="24"/>
          <w:lang w:val="en-US"/>
        </w:rPr>
        <w:t>/g for n-ZSM-5 and h-ZSM-5, respectively, which confirm their improved accessibility regarding to conventional ZSM-5 zeolite. Moreover, the h-ZSM-5 sample possesses mesopores with a mean diamete</w:t>
      </w:r>
      <w:r w:rsidR="00D80A84" w:rsidRPr="006D55B9">
        <w:rPr>
          <w:rFonts w:ascii="Arial Narrow" w:hAnsi="Arial Narrow"/>
          <w:sz w:val="24"/>
          <w:szCs w:val="24"/>
          <w:lang w:val="en-US"/>
        </w:rPr>
        <w:t>r of 3.4 nm, in agreement with its</w:t>
      </w:r>
      <w:r w:rsidRPr="006D55B9">
        <w:rPr>
          <w:rFonts w:ascii="Arial Narrow" w:hAnsi="Arial Narrow"/>
          <w:sz w:val="24"/>
          <w:szCs w:val="24"/>
          <w:lang w:val="en-US"/>
        </w:rPr>
        <w:t xml:space="preserve"> hierarchical porosity. For this sample, the secondary porosity represents, in terms of surface area, around half of the overall one.</w:t>
      </w:r>
    </w:p>
    <w:p w:rsidR="00E0725F" w:rsidRPr="006D55B9" w:rsidRDefault="00E0725F" w:rsidP="00E0725F">
      <w:pPr>
        <w:spacing w:line="480" w:lineRule="auto"/>
        <w:jc w:val="both"/>
        <w:rPr>
          <w:rFonts w:ascii="Arial Narrow" w:hAnsi="Arial Narrow"/>
          <w:sz w:val="24"/>
          <w:szCs w:val="24"/>
          <w:lang w:val="en-US"/>
        </w:rPr>
      </w:pPr>
      <w:r w:rsidRPr="006D55B9">
        <w:rPr>
          <w:rFonts w:ascii="Arial Narrow" w:hAnsi="Arial Narrow"/>
          <w:sz w:val="24"/>
          <w:szCs w:val="24"/>
          <w:lang w:val="en-US"/>
        </w:rPr>
        <w:t>Figure 2 illustrates TEM images of both zeolites. The n-ZSM-5 sample is made up of irregular agglomerates of nanocrystals with a relatively broad size distribution (in the range 50 – 90 nm), confirming the nanocrystalline features of this material. In contrast, the h-ZSM-5 micrographs display globular shape particles with a size within 200 – 400 nm, which are actually formed by aggregation of smaller zeolitic nanoun</w:t>
      </w:r>
      <w:r w:rsidR="00CC4F4F" w:rsidRPr="006D55B9">
        <w:rPr>
          <w:rFonts w:ascii="Arial Narrow" w:hAnsi="Arial Narrow"/>
          <w:sz w:val="24"/>
          <w:szCs w:val="24"/>
          <w:lang w:val="en-US"/>
        </w:rPr>
        <w:t>its with a size between 5 and 15</w:t>
      </w:r>
      <w:r w:rsidRPr="006D55B9">
        <w:rPr>
          <w:rFonts w:ascii="Arial Narrow" w:hAnsi="Arial Narrow"/>
          <w:sz w:val="24"/>
          <w:szCs w:val="24"/>
          <w:lang w:val="en-US"/>
        </w:rPr>
        <w:t xml:space="preserve"> nm. The voids existing between the nanounits are the origin of the secondary porosity present in the hierarchical ZSM-5 sample.</w:t>
      </w:r>
    </w:p>
    <w:p w:rsidR="00E0725F" w:rsidRPr="006D55B9" w:rsidRDefault="00E0725F" w:rsidP="00E0725F">
      <w:pPr>
        <w:spacing w:line="480" w:lineRule="auto"/>
        <w:jc w:val="both"/>
        <w:rPr>
          <w:rFonts w:ascii="Arial Narrow" w:hAnsi="Arial Narrow"/>
          <w:sz w:val="24"/>
          <w:szCs w:val="24"/>
          <w:lang w:val="en-US"/>
        </w:rPr>
      </w:pPr>
      <w:r w:rsidRPr="006D55B9">
        <w:rPr>
          <w:rFonts w:ascii="Arial Narrow" w:hAnsi="Arial Narrow"/>
          <w:sz w:val="24"/>
          <w:szCs w:val="24"/>
          <w:lang w:val="en-US"/>
        </w:rPr>
        <w:t xml:space="preserve">As shown in Table 1, the Si/Al atomic ratio is very similar for n-ZSM-5 and h-ZSM-5 samples (30 and 32, respectively). In order to get insights about the state and coordination of the Al atoms, the </w:t>
      </w:r>
      <w:r w:rsidRPr="006D55B9">
        <w:rPr>
          <w:rFonts w:ascii="Arial Narrow" w:hAnsi="Arial Narrow"/>
          <w:sz w:val="24"/>
          <w:szCs w:val="24"/>
          <w:vertAlign w:val="superscript"/>
          <w:lang w:val="en-US"/>
        </w:rPr>
        <w:t>27</w:t>
      </w:r>
      <w:r w:rsidRPr="006D55B9">
        <w:rPr>
          <w:rFonts w:ascii="Arial Narrow" w:hAnsi="Arial Narrow"/>
          <w:sz w:val="24"/>
          <w:szCs w:val="24"/>
          <w:lang w:val="en-US"/>
        </w:rPr>
        <w:t>Al MAS NMR spectra of the ZSM-5 zeolites were recorded (Figure 3). Both samples present a major peak with a chemical shift of δ ~ 54 ppm, corresponding to tetrahedral aluminum. In addition, octahedral Al species with a chemical shift of δ ~ 0 ppm are detected</w:t>
      </w:r>
      <w:r w:rsidR="00C61004" w:rsidRPr="006D55B9">
        <w:rPr>
          <w:rFonts w:ascii="Arial Narrow" w:hAnsi="Arial Narrow"/>
          <w:sz w:val="24"/>
          <w:szCs w:val="24"/>
          <w:lang w:val="en-US"/>
        </w:rPr>
        <w:t>, although in low concentration</w:t>
      </w:r>
      <w:r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4</w:t>
      </w:r>
      <w:r w:rsidR="00C61004" w:rsidRPr="006D55B9">
        <w:rPr>
          <w:rFonts w:ascii="Arial Narrow" w:hAnsi="Arial Narrow"/>
          <w:sz w:val="24"/>
          <w:szCs w:val="24"/>
          <w:lang w:val="en-US"/>
        </w:rPr>
        <w:t>.</w:t>
      </w:r>
      <w:r w:rsidRPr="006D55B9">
        <w:rPr>
          <w:rFonts w:ascii="Arial Narrow" w:hAnsi="Arial Narrow"/>
          <w:sz w:val="24"/>
          <w:szCs w:val="24"/>
          <w:lang w:val="en-US"/>
        </w:rPr>
        <w:t xml:space="preserve"> Thus, a great share of the Al </w:t>
      </w:r>
      <w:r w:rsidR="00B16785" w:rsidRPr="006D55B9">
        <w:rPr>
          <w:rFonts w:ascii="Arial Narrow" w:hAnsi="Arial Narrow"/>
          <w:sz w:val="24"/>
          <w:szCs w:val="24"/>
          <w:lang w:val="en-US"/>
        </w:rPr>
        <w:t xml:space="preserve">species </w:t>
      </w:r>
      <w:r w:rsidRPr="006D55B9">
        <w:rPr>
          <w:rFonts w:ascii="Arial Narrow" w:hAnsi="Arial Narrow"/>
          <w:sz w:val="24"/>
          <w:szCs w:val="24"/>
          <w:lang w:val="en-US"/>
        </w:rPr>
        <w:t xml:space="preserve">present </w:t>
      </w:r>
      <w:r w:rsidR="00B16785" w:rsidRPr="006D55B9">
        <w:rPr>
          <w:rFonts w:ascii="Arial Narrow" w:hAnsi="Arial Narrow"/>
          <w:sz w:val="24"/>
          <w:szCs w:val="24"/>
          <w:lang w:val="en-US"/>
        </w:rPr>
        <w:t>in both samples (&gt; 90%) exhibit</w:t>
      </w:r>
      <w:r w:rsidRPr="006D55B9">
        <w:rPr>
          <w:rFonts w:ascii="Arial Narrow" w:hAnsi="Arial Narrow"/>
          <w:sz w:val="24"/>
          <w:szCs w:val="24"/>
          <w:lang w:val="en-US"/>
        </w:rPr>
        <w:t xml:space="preserve"> tetrahedral coordination, being incorporated into the ZSM-5 framework.</w:t>
      </w:r>
    </w:p>
    <w:p w:rsidR="00E0725F" w:rsidRPr="006D55B9" w:rsidRDefault="00E0725F" w:rsidP="00E0725F">
      <w:pPr>
        <w:spacing w:line="480" w:lineRule="auto"/>
        <w:jc w:val="both"/>
        <w:rPr>
          <w:rFonts w:ascii="Arial Narrow" w:hAnsi="Arial Narrow"/>
          <w:sz w:val="24"/>
          <w:szCs w:val="24"/>
          <w:lang w:val="en-US"/>
        </w:rPr>
      </w:pPr>
      <w:r w:rsidRPr="006D55B9">
        <w:rPr>
          <w:rFonts w:ascii="Arial Narrow" w:hAnsi="Arial Narrow"/>
          <w:sz w:val="24"/>
          <w:szCs w:val="24"/>
          <w:lang w:val="en-US"/>
        </w:rPr>
        <w:t>Table 1 summarizes the acid properties of the ZSM-5 samples determined by NH</w:t>
      </w:r>
      <w:r w:rsidRPr="006D55B9">
        <w:rPr>
          <w:rFonts w:ascii="Arial Narrow" w:hAnsi="Arial Narrow"/>
          <w:sz w:val="24"/>
          <w:szCs w:val="24"/>
          <w:vertAlign w:val="subscript"/>
          <w:lang w:val="en-US"/>
        </w:rPr>
        <w:t>3</w:t>
      </w:r>
      <w:r w:rsidRPr="006D55B9">
        <w:rPr>
          <w:rFonts w:ascii="Arial Narrow" w:hAnsi="Arial Narrow"/>
          <w:sz w:val="24"/>
          <w:szCs w:val="24"/>
          <w:lang w:val="en-US"/>
        </w:rPr>
        <w:t xml:space="preserve"> TPD, including the overall acidities and temperature maxima of ammonia desorption. Both h-ZSM-5 and n-ZSM-5 </w:t>
      </w:r>
      <w:r w:rsidRPr="006D55B9">
        <w:rPr>
          <w:rFonts w:ascii="Arial Narrow" w:hAnsi="Arial Narrow"/>
          <w:sz w:val="24"/>
          <w:szCs w:val="24"/>
          <w:lang w:val="en-US"/>
        </w:rPr>
        <w:lastRenderedPageBreak/>
        <w:t>possess acid sites of high strength, since their maximum temperature of ammonia desorption is in the range 350 - 357°C. The total acidity of n-ZSM-5 is 0.35 mmol NH</w:t>
      </w:r>
      <w:r w:rsidRPr="006D55B9">
        <w:rPr>
          <w:rFonts w:ascii="Arial Narrow" w:hAnsi="Arial Narrow"/>
          <w:sz w:val="24"/>
          <w:szCs w:val="24"/>
          <w:vertAlign w:val="subscript"/>
          <w:lang w:val="en-US"/>
        </w:rPr>
        <w:t>3</w:t>
      </w:r>
      <w:r w:rsidRPr="006D55B9">
        <w:rPr>
          <w:rFonts w:ascii="Arial Narrow" w:hAnsi="Arial Narrow"/>
          <w:sz w:val="24"/>
          <w:szCs w:val="24"/>
          <w:lang w:val="en-US"/>
        </w:rPr>
        <w:t>/g, being somewhat above that of h-ZSM-5 (0.31 mmol NH</w:t>
      </w:r>
      <w:r w:rsidRPr="006D55B9">
        <w:rPr>
          <w:rFonts w:ascii="Arial Narrow" w:hAnsi="Arial Narrow"/>
          <w:sz w:val="24"/>
          <w:szCs w:val="24"/>
          <w:vertAlign w:val="subscript"/>
          <w:lang w:val="en-US"/>
        </w:rPr>
        <w:t>3</w:t>
      </w:r>
      <w:r w:rsidRPr="006D55B9">
        <w:rPr>
          <w:rFonts w:ascii="Arial Narrow" w:hAnsi="Arial Narrow"/>
          <w:sz w:val="24"/>
          <w:szCs w:val="24"/>
          <w:lang w:val="en-US"/>
        </w:rPr>
        <w:t>/g), which can be assigned to the lower Si/Al atomic ratio of the former.</w:t>
      </w:r>
    </w:p>
    <w:p w:rsidR="00E0725F" w:rsidRPr="006D55B9" w:rsidRDefault="007D1F73" w:rsidP="007D1F73">
      <w:pPr>
        <w:pStyle w:val="Prrafodelista"/>
        <w:numPr>
          <w:ilvl w:val="1"/>
          <w:numId w:val="2"/>
        </w:numPr>
        <w:spacing w:line="480" w:lineRule="auto"/>
        <w:jc w:val="both"/>
        <w:rPr>
          <w:rFonts w:ascii="Arial Narrow" w:hAnsi="Arial Narrow"/>
          <w:i/>
          <w:sz w:val="24"/>
          <w:szCs w:val="24"/>
          <w:lang w:val="en-US"/>
        </w:rPr>
      </w:pPr>
      <w:r w:rsidRPr="006D55B9">
        <w:rPr>
          <w:rFonts w:ascii="Arial Narrow" w:hAnsi="Arial Narrow"/>
          <w:i/>
          <w:sz w:val="24"/>
          <w:szCs w:val="24"/>
          <w:lang w:val="en-US"/>
        </w:rPr>
        <w:t>Phenol/2-propanol conversion tests</w:t>
      </w:r>
    </w:p>
    <w:p w:rsidR="00D149E2" w:rsidRPr="006D55B9" w:rsidRDefault="00E635F8"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The</w:t>
      </w:r>
      <w:r w:rsidR="00D149E2" w:rsidRPr="006D55B9">
        <w:rPr>
          <w:rFonts w:ascii="Arial Narrow" w:hAnsi="Arial Narrow"/>
          <w:sz w:val="24"/>
          <w:szCs w:val="24"/>
          <w:lang w:val="en-US"/>
        </w:rPr>
        <w:t xml:space="preserve"> catalytic tandem</w:t>
      </w:r>
      <w:r w:rsidR="007D1F73" w:rsidRPr="006D55B9">
        <w:rPr>
          <w:rFonts w:ascii="Arial Narrow" w:hAnsi="Arial Narrow"/>
          <w:sz w:val="24"/>
          <w:szCs w:val="24"/>
          <w:lang w:val="en-US"/>
        </w:rPr>
        <w:t xml:space="preserve"> system Raney Ni + ZSM</w:t>
      </w:r>
      <w:r w:rsidR="00D149E2" w:rsidRPr="006D55B9">
        <w:rPr>
          <w:rFonts w:ascii="Arial Narrow" w:hAnsi="Arial Narrow"/>
          <w:sz w:val="24"/>
          <w:szCs w:val="24"/>
          <w:lang w:val="en-US"/>
        </w:rPr>
        <w:t xml:space="preserve">-5 zeolite </w:t>
      </w:r>
      <w:r w:rsidR="007D1F73" w:rsidRPr="006D55B9">
        <w:rPr>
          <w:rFonts w:ascii="Arial Narrow" w:hAnsi="Arial Narrow"/>
          <w:sz w:val="24"/>
          <w:szCs w:val="24"/>
          <w:lang w:val="en-US"/>
        </w:rPr>
        <w:t xml:space="preserve">has been tested in the conversion of phenol assisted by 2-propanol. The reactions were carried out at three different </w:t>
      </w:r>
      <w:r w:rsidR="00D149E2" w:rsidRPr="006D55B9">
        <w:rPr>
          <w:rFonts w:ascii="Arial Narrow" w:hAnsi="Arial Narrow"/>
          <w:sz w:val="24"/>
          <w:szCs w:val="24"/>
          <w:lang w:val="en-US"/>
        </w:rPr>
        <w:t>temperatures 125, 150 and 175°C</w:t>
      </w:r>
      <w:r w:rsidR="007D1F73" w:rsidRPr="006D55B9">
        <w:rPr>
          <w:rFonts w:ascii="Arial Narrow" w:hAnsi="Arial Narrow"/>
          <w:sz w:val="24"/>
          <w:szCs w:val="24"/>
          <w:lang w:val="en-US"/>
        </w:rPr>
        <w:t xml:space="preserve">. </w:t>
      </w:r>
      <w:r w:rsidR="00D149E2" w:rsidRPr="006D55B9">
        <w:rPr>
          <w:rFonts w:ascii="Arial Narrow" w:hAnsi="Arial Narrow"/>
          <w:sz w:val="24"/>
          <w:szCs w:val="24"/>
          <w:lang w:val="en-US"/>
        </w:rPr>
        <w:t>The use of two different zeolite samples (n-ZSM-5 and h-ZSM-5) is aimed at checking the effect of the acid catalyst accessibility.</w:t>
      </w:r>
    </w:p>
    <w:p w:rsidR="007D1F73" w:rsidRPr="006D55B9" w:rsidRDefault="007D1F73"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Figure 4.a) illustrates the phenol conversion and the products distribution obtained over the tandem system Raney Ni + n-ZSM-5 at the three studied temperatures while Figure 4.b) depicts the selectivity within the phenolics family, which includes the different alkylphenols and phenyl ethers being detected. The phenol conversion increases only slightly with the reaction temperature, from 38% at 125°C to 43% at 175°C. </w:t>
      </w:r>
      <w:r w:rsidR="007F03EA" w:rsidRPr="006D55B9">
        <w:rPr>
          <w:rFonts w:ascii="Arial Narrow" w:hAnsi="Arial Narrow"/>
          <w:sz w:val="24"/>
          <w:szCs w:val="24"/>
          <w:lang w:val="en-US"/>
        </w:rPr>
        <w:t>T</w:t>
      </w:r>
      <w:r w:rsidRPr="006D55B9">
        <w:rPr>
          <w:rFonts w:ascii="Arial Narrow" w:hAnsi="Arial Narrow"/>
          <w:sz w:val="24"/>
          <w:szCs w:val="24"/>
          <w:lang w:val="en-US"/>
        </w:rPr>
        <w:t xml:space="preserve">aking into account the feed composition (2-propanol/phenol = </w:t>
      </w:r>
      <w:r w:rsidR="00CC4F4F" w:rsidRPr="006D55B9">
        <w:rPr>
          <w:rFonts w:ascii="Arial Narrow" w:hAnsi="Arial Narrow"/>
          <w:sz w:val="24"/>
          <w:szCs w:val="24"/>
          <w:lang w:val="en-US"/>
        </w:rPr>
        <w:t xml:space="preserve">1.5) and considering that the </w:t>
      </w:r>
      <w:r w:rsidR="00EA4C98" w:rsidRPr="006D55B9">
        <w:rPr>
          <w:rFonts w:ascii="Arial Narrow" w:hAnsi="Arial Narrow"/>
          <w:sz w:val="24"/>
          <w:szCs w:val="24"/>
          <w:lang w:val="en-US"/>
        </w:rPr>
        <w:t xml:space="preserve">required </w:t>
      </w:r>
      <w:r w:rsidR="00D57AA7" w:rsidRPr="006D55B9">
        <w:rPr>
          <w:rFonts w:ascii="Arial Narrow" w:hAnsi="Arial Narrow"/>
          <w:sz w:val="24"/>
          <w:szCs w:val="24"/>
          <w:lang w:val="en-US"/>
        </w:rPr>
        <w:t>stoichiometric</w:t>
      </w:r>
      <w:r w:rsidR="00CC4F4F" w:rsidRPr="006D55B9">
        <w:rPr>
          <w:rFonts w:ascii="Arial Narrow" w:hAnsi="Arial Narrow"/>
          <w:sz w:val="24"/>
          <w:szCs w:val="24"/>
          <w:lang w:val="en-US"/>
        </w:rPr>
        <w:t xml:space="preserve"> ratio 2-propanol/phenol</w:t>
      </w:r>
      <w:r w:rsidR="00D149E2" w:rsidRPr="006D55B9">
        <w:rPr>
          <w:rFonts w:ascii="Arial Narrow" w:hAnsi="Arial Narrow"/>
          <w:sz w:val="24"/>
          <w:szCs w:val="24"/>
          <w:lang w:val="en-US"/>
        </w:rPr>
        <w:t xml:space="preserve"> is over</w:t>
      </w:r>
      <w:r w:rsidR="00255B41" w:rsidRPr="006D55B9">
        <w:rPr>
          <w:rFonts w:ascii="Arial Narrow" w:hAnsi="Arial Narrow"/>
          <w:sz w:val="24"/>
          <w:szCs w:val="24"/>
          <w:lang w:val="en-US"/>
        </w:rPr>
        <w:t xml:space="preserve"> 3</w:t>
      </w:r>
      <w:r w:rsidR="00D57AA7" w:rsidRPr="006D55B9">
        <w:rPr>
          <w:rFonts w:ascii="Arial Narrow" w:hAnsi="Arial Narrow"/>
          <w:sz w:val="24"/>
          <w:szCs w:val="24"/>
          <w:lang w:val="en-US"/>
        </w:rPr>
        <w:t>, depending on the final product, these results evidences the high activity of the tandem system</w:t>
      </w:r>
      <w:r w:rsidRPr="006D55B9">
        <w:rPr>
          <w:rFonts w:ascii="Arial Narrow" w:hAnsi="Arial Narrow"/>
          <w:sz w:val="24"/>
          <w:szCs w:val="24"/>
          <w:lang w:val="en-US"/>
        </w:rPr>
        <w:t xml:space="preserve">. </w:t>
      </w:r>
      <w:r w:rsidR="00D149E2" w:rsidRPr="006D55B9">
        <w:rPr>
          <w:rFonts w:ascii="Arial Narrow" w:hAnsi="Arial Narrow"/>
          <w:sz w:val="24"/>
          <w:szCs w:val="24"/>
          <w:lang w:val="en-US"/>
        </w:rPr>
        <w:t>Likewise, i</w:t>
      </w:r>
      <w:r w:rsidR="007F03EA" w:rsidRPr="006D55B9">
        <w:rPr>
          <w:rFonts w:ascii="Arial Narrow" w:hAnsi="Arial Narrow"/>
          <w:sz w:val="24"/>
          <w:szCs w:val="24"/>
          <w:lang w:val="en-US"/>
        </w:rPr>
        <w:t>t should be borne in mind that</w:t>
      </w:r>
      <w:r w:rsidR="00D149E2" w:rsidRPr="006D55B9">
        <w:rPr>
          <w:rFonts w:ascii="Arial Narrow" w:hAnsi="Arial Narrow"/>
          <w:sz w:val="24"/>
          <w:szCs w:val="24"/>
          <w:lang w:val="en-US"/>
        </w:rPr>
        <w:t>, in addition to its role as H-transfer agent,</w:t>
      </w:r>
      <w:r w:rsidR="007F03EA" w:rsidRPr="006D55B9">
        <w:rPr>
          <w:rFonts w:ascii="Arial Narrow" w:hAnsi="Arial Narrow"/>
          <w:sz w:val="24"/>
          <w:szCs w:val="24"/>
          <w:lang w:val="en-US"/>
        </w:rPr>
        <w:t xml:space="preserve"> </w:t>
      </w:r>
      <w:r w:rsidRPr="006D55B9">
        <w:rPr>
          <w:rFonts w:ascii="Arial Narrow" w:hAnsi="Arial Narrow"/>
          <w:sz w:val="24"/>
          <w:szCs w:val="24"/>
          <w:lang w:val="en-US"/>
        </w:rPr>
        <w:t xml:space="preserve">2-propanol </w:t>
      </w:r>
      <w:r w:rsidR="007F03EA" w:rsidRPr="006D55B9">
        <w:rPr>
          <w:rFonts w:ascii="Arial Narrow" w:hAnsi="Arial Narrow"/>
          <w:sz w:val="24"/>
          <w:szCs w:val="24"/>
          <w:lang w:val="en-US"/>
        </w:rPr>
        <w:t xml:space="preserve">can participate </w:t>
      </w:r>
      <w:r w:rsidR="00D149E2" w:rsidRPr="006D55B9">
        <w:rPr>
          <w:rFonts w:ascii="Arial Narrow" w:hAnsi="Arial Narrow"/>
          <w:sz w:val="24"/>
          <w:szCs w:val="24"/>
          <w:lang w:val="en-US"/>
        </w:rPr>
        <w:t>in the reaction medium</w:t>
      </w:r>
      <w:r w:rsidRPr="006D55B9">
        <w:rPr>
          <w:rFonts w:ascii="Arial Narrow" w:hAnsi="Arial Narrow"/>
          <w:sz w:val="24"/>
          <w:szCs w:val="24"/>
          <w:lang w:val="en-US"/>
        </w:rPr>
        <w:t xml:space="preserve"> in a variety of </w:t>
      </w:r>
      <w:r w:rsidR="00D57AA7" w:rsidRPr="006D55B9">
        <w:rPr>
          <w:rFonts w:ascii="Arial Narrow" w:hAnsi="Arial Narrow"/>
          <w:sz w:val="24"/>
          <w:szCs w:val="24"/>
          <w:lang w:val="en-US"/>
        </w:rPr>
        <w:t xml:space="preserve">secondary </w:t>
      </w:r>
      <w:r w:rsidRPr="006D55B9">
        <w:rPr>
          <w:rFonts w:ascii="Arial Narrow" w:hAnsi="Arial Narrow"/>
          <w:sz w:val="24"/>
          <w:szCs w:val="24"/>
          <w:lang w:val="en-US"/>
        </w:rPr>
        <w:t>re</w:t>
      </w:r>
      <w:r w:rsidR="00D57AA7" w:rsidRPr="006D55B9">
        <w:rPr>
          <w:rFonts w:ascii="Arial Narrow" w:hAnsi="Arial Narrow"/>
          <w:sz w:val="24"/>
          <w:szCs w:val="24"/>
          <w:lang w:val="en-US"/>
        </w:rPr>
        <w:t>actions, such as dehydrogenation</w:t>
      </w:r>
      <w:r w:rsidRPr="006D55B9">
        <w:rPr>
          <w:rFonts w:ascii="Arial Narrow" w:hAnsi="Arial Narrow"/>
          <w:sz w:val="24"/>
          <w:szCs w:val="24"/>
          <w:lang w:val="en-US"/>
        </w:rPr>
        <w:t xml:space="preserve"> over </w:t>
      </w:r>
      <w:r w:rsidR="00D149E2" w:rsidRPr="006D55B9">
        <w:rPr>
          <w:rFonts w:ascii="Arial Narrow" w:hAnsi="Arial Narrow"/>
          <w:sz w:val="24"/>
          <w:szCs w:val="24"/>
          <w:lang w:val="en-US"/>
        </w:rPr>
        <w:t>Raney Ni</w:t>
      </w:r>
      <w:r w:rsidR="00D57AA7" w:rsidRPr="006D55B9">
        <w:rPr>
          <w:rFonts w:ascii="Arial Narrow" w:hAnsi="Arial Narrow"/>
          <w:sz w:val="24"/>
          <w:szCs w:val="24"/>
          <w:lang w:val="en-US"/>
        </w:rPr>
        <w:t xml:space="preserve"> and dehydration</w:t>
      </w:r>
      <w:r w:rsidRPr="006D55B9">
        <w:rPr>
          <w:rFonts w:ascii="Arial Narrow" w:hAnsi="Arial Narrow"/>
          <w:sz w:val="24"/>
          <w:szCs w:val="24"/>
          <w:lang w:val="en-US"/>
        </w:rPr>
        <w:t xml:space="preserve"> over the zeolitic acid sites, releasing propene</w:t>
      </w:r>
      <w:r w:rsidR="00D57AA7" w:rsidRPr="006D55B9">
        <w:rPr>
          <w:rFonts w:ascii="Arial Narrow" w:hAnsi="Arial Narrow"/>
          <w:sz w:val="24"/>
          <w:szCs w:val="24"/>
          <w:lang w:val="en-US"/>
        </w:rPr>
        <w:t xml:space="preserve"> and thus decreasing the 2-propanol availability in the </w:t>
      </w:r>
      <w:r w:rsidR="00C11897" w:rsidRPr="006D55B9">
        <w:rPr>
          <w:rFonts w:ascii="Arial Narrow" w:hAnsi="Arial Narrow"/>
          <w:sz w:val="24"/>
          <w:szCs w:val="24"/>
          <w:lang w:val="en-US"/>
        </w:rPr>
        <w:t xml:space="preserve">liquid </w:t>
      </w:r>
      <w:r w:rsidR="00D57AA7" w:rsidRPr="006D55B9">
        <w:rPr>
          <w:rFonts w:ascii="Arial Narrow" w:hAnsi="Arial Narrow"/>
          <w:sz w:val="24"/>
          <w:szCs w:val="24"/>
          <w:lang w:val="en-US"/>
        </w:rPr>
        <w:t>reaction medium</w:t>
      </w:r>
      <w:r w:rsidRPr="006D55B9">
        <w:rPr>
          <w:rFonts w:ascii="Arial Narrow" w:hAnsi="Arial Narrow"/>
          <w:sz w:val="24"/>
          <w:szCs w:val="24"/>
          <w:lang w:val="en-US"/>
        </w:rPr>
        <w:t>. In this way, the presen</w:t>
      </w:r>
      <w:r w:rsidR="00860E6A" w:rsidRPr="006D55B9">
        <w:rPr>
          <w:rFonts w:ascii="Arial Narrow" w:hAnsi="Arial Narrow"/>
          <w:sz w:val="24"/>
          <w:szCs w:val="24"/>
          <w:lang w:val="en-US"/>
        </w:rPr>
        <w:t>ce of propene</w:t>
      </w:r>
      <w:r w:rsidRPr="006D55B9">
        <w:rPr>
          <w:rFonts w:ascii="Arial Narrow" w:hAnsi="Arial Narrow"/>
          <w:sz w:val="24"/>
          <w:szCs w:val="24"/>
          <w:lang w:val="en-US"/>
        </w:rPr>
        <w:t xml:space="preserve"> in the gaseous phase has been confirmed by GC analyses. </w:t>
      </w:r>
    </w:p>
    <w:p w:rsidR="007D1F73" w:rsidRPr="006D55B9" w:rsidRDefault="007D1F73"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As illustrated in Figure 4.a), sharp changes in the product distribution take place with the rise in the reaction temperature. Thus, the major product at 125 and 150°C was cyclohexene, while at 175°C phenolics and benzene were the main components. This strong variation of product </w:t>
      </w:r>
      <w:r w:rsidRPr="006D55B9">
        <w:rPr>
          <w:rFonts w:ascii="Arial Narrow" w:hAnsi="Arial Narrow"/>
          <w:sz w:val="24"/>
          <w:szCs w:val="24"/>
          <w:lang w:val="en-US"/>
        </w:rPr>
        <w:lastRenderedPageBreak/>
        <w:t>selectivit</w:t>
      </w:r>
      <w:r w:rsidR="00C11897" w:rsidRPr="006D55B9">
        <w:rPr>
          <w:rFonts w:ascii="Arial Narrow" w:hAnsi="Arial Narrow"/>
          <w:sz w:val="24"/>
          <w:szCs w:val="24"/>
          <w:lang w:val="en-US"/>
        </w:rPr>
        <w:t xml:space="preserve">y with the temperature suggests that phenol </w:t>
      </w:r>
      <w:r w:rsidRPr="006D55B9">
        <w:rPr>
          <w:rFonts w:ascii="Arial Narrow" w:hAnsi="Arial Narrow"/>
          <w:sz w:val="24"/>
          <w:szCs w:val="24"/>
          <w:lang w:val="en-US"/>
        </w:rPr>
        <w:t>conversion may proceed through different reaction pathways.</w:t>
      </w:r>
    </w:p>
    <w:p w:rsidR="00D149E2" w:rsidRPr="006D55B9" w:rsidRDefault="007D1F73"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At the lowest reaction temperature (125°C), </w:t>
      </w:r>
      <w:r w:rsidR="00C11897" w:rsidRPr="006D55B9">
        <w:rPr>
          <w:rFonts w:ascii="Arial Narrow" w:hAnsi="Arial Narrow"/>
          <w:sz w:val="24"/>
          <w:szCs w:val="24"/>
          <w:lang w:val="en-US"/>
        </w:rPr>
        <w:t xml:space="preserve">cyclohexene is </w:t>
      </w:r>
      <w:r w:rsidRPr="006D55B9">
        <w:rPr>
          <w:rFonts w:ascii="Arial Narrow" w:hAnsi="Arial Narrow"/>
          <w:sz w:val="24"/>
          <w:szCs w:val="24"/>
          <w:lang w:val="en-US"/>
        </w:rPr>
        <w:t>the major produ</w:t>
      </w:r>
      <w:r w:rsidR="00C11897" w:rsidRPr="006D55B9">
        <w:rPr>
          <w:rFonts w:ascii="Arial Narrow" w:hAnsi="Arial Narrow"/>
          <w:sz w:val="24"/>
          <w:szCs w:val="24"/>
          <w:lang w:val="en-US"/>
        </w:rPr>
        <w:t>ct, being obtained</w:t>
      </w:r>
      <w:r w:rsidRPr="006D55B9">
        <w:rPr>
          <w:rFonts w:ascii="Arial Narrow" w:hAnsi="Arial Narrow"/>
          <w:sz w:val="24"/>
          <w:szCs w:val="24"/>
          <w:lang w:val="en-US"/>
        </w:rPr>
        <w:t xml:space="preserve"> with a selectivity of 5</w:t>
      </w:r>
      <w:r w:rsidR="00DE7A96" w:rsidRPr="006D55B9">
        <w:rPr>
          <w:rFonts w:ascii="Arial Narrow" w:hAnsi="Arial Narrow"/>
          <w:sz w:val="24"/>
          <w:szCs w:val="24"/>
          <w:lang w:val="en-US"/>
        </w:rPr>
        <w:t>7</w:t>
      </w:r>
      <w:r w:rsidRPr="006D55B9">
        <w:rPr>
          <w:rFonts w:ascii="Arial Narrow" w:hAnsi="Arial Narrow"/>
          <w:sz w:val="24"/>
          <w:szCs w:val="24"/>
          <w:lang w:val="en-US"/>
        </w:rPr>
        <w:t>%, followed by benzene (1</w:t>
      </w:r>
      <w:r w:rsidR="00DE7A96" w:rsidRPr="006D55B9">
        <w:rPr>
          <w:rFonts w:ascii="Arial Narrow" w:hAnsi="Arial Narrow"/>
          <w:sz w:val="24"/>
          <w:szCs w:val="24"/>
          <w:lang w:val="en-US"/>
        </w:rPr>
        <w:t>6</w:t>
      </w:r>
      <w:r w:rsidRPr="006D55B9">
        <w:rPr>
          <w:rFonts w:ascii="Arial Narrow" w:hAnsi="Arial Narrow"/>
          <w:sz w:val="24"/>
          <w:szCs w:val="24"/>
          <w:lang w:val="en-US"/>
        </w:rPr>
        <w:t xml:space="preserve">% </w:t>
      </w:r>
      <w:r w:rsidR="0013223F" w:rsidRPr="006D55B9">
        <w:rPr>
          <w:rFonts w:ascii="Arial Narrow" w:hAnsi="Arial Narrow"/>
          <w:sz w:val="24"/>
          <w:szCs w:val="24"/>
          <w:lang w:val="en-US"/>
        </w:rPr>
        <w:t>selectivity). Other hydrocarbon</w:t>
      </w:r>
      <w:r w:rsidRPr="006D55B9">
        <w:rPr>
          <w:rFonts w:ascii="Arial Narrow" w:hAnsi="Arial Narrow"/>
          <w:sz w:val="24"/>
          <w:szCs w:val="24"/>
          <w:lang w:val="en-US"/>
        </w:rPr>
        <w:t>, detected in lower concen</w:t>
      </w:r>
      <w:r w:rsidR="0065295C" w:rsidRPr="006D55B9">
        <w:rPr>
          <w:rFonts w:ascii="Arial Narrow" w:hAnsi="Arial Narrow"/>
          <w:sz w:val="24"/>
          <w:szCs w:val="24"/>
          <w:lang w:val="en-US"/>
        </w:rPr>
        <w:t xml:space="preserve">tration, </w:t>
      </w:r>
      <w:r w:rsidR="0013223F" w:rsidRPr="006D55B9">
        <w:rPr>
          <w:rFonts w:ascii="Arial Narrow" w:hAnsi="Arial Narrow"/>
          <w:sz w:val="24"/>
          <w:szCs w:val="24"/>
          <w:lang w:val="en-US"/>
        </w:rPr>
        <w:t>is</w:t>
      </w:r>
      <w:r w:rsidR="0065295C" w:rsidRPr="006D55B9">
        <w:rPr>
          <w:rFonts w:ascii="Arial Narrow" w:hAnsi="Arial Narrow"/>
          <w:sz w:val="24"/>
          <w:szCs w:val="24"/>
          <w:lang w:val="en-US"/>
        </w:rPr>
        <w:t xml:space="preserve"> cyclohexane</w:t>
      </w:r>
      <w:r w:rsidRPr="006D55B9">
        <w:rPr>
          <w:rFonts w:ascii="Arial Narrow" w:hAnsi="Arial Narrow"/>
          <w:sz w:val="24"/>
          <w:szCs w:val="24"/>
          <w:lang w:val="en-US"/>
        </w:rPr>
        <w:t xml:space="preserve">. In addition, oxygenated compounds, such as cyclohexanone, cyclohexanol and phenolics different from phenol, are also identified in the reaction medium. This product distribution agrees well in general with that </w:t>
      </w:r>
      <w:r w:rsidR="00583FDB" w:rsidRPr="006D55B9">
        <w:rPr>
          <w:rFonts w:ascii="Arial Narrow" w:hAnsi="Arial Narrow"/>
          <w:sz w:val="24"/>
          <w:szCs w:val="24"/>
          <w:lang w:val="en-US"/>
        </w:rPr>
        <w:t>earlier reported</w:t>
      </w:r>
      <w:r w:rsidR="001D4E68" w:rsidRPr="006D55B9">
        <w:rPr>
          <w:rFonts w:ascii="Arial Narrow" w:hAnsi="Arial Narrow"/>
          <w:sz w:val="24"/>
          <w:szCs w:val="24"/>
          <w:vertAlign w:val="superscript"/>
          <w:lang w:val="en-US"/>
        </w:rPr>
        <w:t>20</w:t>
      </w:r>
      <w:r w:rsidR="009576C5" w:rsidRPr="006D55B9">
        <w:rPr>
          <w:rFonts w:ascii="Arial Narrow" w:hAnsi="Arial Narrow"/>
          <w:sz w:val="24"/>
          <w:szCs w:val="24"/>
          <w:lang w:val="en-US"/>
        </w:rPr>
        <w:t xml:space="preserve">, </w:t>
      </w:r>
      <w:r w:rsidR="00583FDB" w:rsidRPr="006D55B9">
        <w:rPr>
          <w:rFonts w:ascii="Arial Narrow" w:hAnsi="Arial Narrow"/>
          <w:sz w:val="24"/>
          <w:szCs w:val="24"/>
          <w:lang w:val="en-US"/>
        </w:rPr>
        <w:t xml:space="preserve">although </w:t>
      </w:r>
      <w:r w:rsidR="00EA4C98" w:rsidRPr="006D55B9">
        <w:rPr>
          <w:rFonts w:ascii="Arial Narrow" w:hAnsi="Arial Narrow"/>
          <w:sz w:val="24"/>
          <w:szCs w:val="24"/>
          <w:lang w:val="en-US"/>
        </w:rPr>
        <w:t xml:space="preserve">in </w:t>
      </w:r>
      <w:r w:rsidR="00583FDB" w:rsidRPr="006D55B9">
        <w:rPr>
          <w:rFonts w:ascii="Arial Narrow" w:hAnsi="Arial Narrow"/>
          <w:sz w:val="24"/>
          <w:szCs w:val="24"/>
          <w:lang w:val="en-US"/>
        </w:rPr>
        <w:t xml:space="preserve">that case </w:t>
      </w:r>
      <w:r w:rsidR="00D149E2" w:rsidRPr="006D55B9">
        <w:rPr>
          <w:rFonts w:ascii="Arial Narrow" w:hAnsi="Arial Narrow"/>
          <w:sz w:val="24"/>
          <w:szCs w:val="24"/>
          <w:lang w:val="en-US"/>
        </w:rPr>
        <w:t xml:space="preserve">cyclohexene </w:t>
      </w:r>
      <w:r w:rsidR="00583FDB" w:rsidRPr="006D55B9">
        <w:rPr>
          <w:rFonts w:ascii="Arial Narrow" w:hAnsi="Arial Narrow"/>
          <w:sz w:val="24"/>
          <w:szCs w:val="24"/>
          <w:lang w:val="en-US"/>
        </w:rPr>
        <w:t xml:space="preserve">was not identified </w:t>
      </w:r>
      <w:r w:rsidR="00D149E2" w:rsidRPr="006D55B9">
        <w:rPr>
          <w:rFonts w:ascii="Arial Narrow" w:hAnsi="Arial Narrow"/>
          <w:sz w:val="24"/>
          <w:szCs w:val="24"/>
          <w:lang w:val="en-US"/>
        </w:rPr>
        <w:t>among the reaction products. In order to check whether this difference could be r</w:t>
      </w:r>
      <w:r w:rsidR="009576C5" w:rsidRPr="006D55B9">
        <w:rPr>
          <w:rFonts w:ascii="Arial Narrow" w:hAnsi="Arial Narrow"/>
          <w:sz w:val="24"/>
          <w:szCs w:val="24"/>
          <w:lang w:val="en-US"/>
        </w:rPr>
        <w:t>elated to the mode of condi</w:t>
      </w:r>
      <w:r w:rsidR="00583FDB" w:rsidRPr="006D55B9">
        <w:rPr>
          <w:rFonts w:ascii="Arial Narrow" w:hAnsi="Arial Narrow"/>
          <w:sz w:val="24"/>
          <w:szCs w:val="24"/>
          <w:lang w:val="en-US"/>
        </w:rPr>
        <w:t>tioning the Raney Ni catalyst, a</w:t>
      </w:r>
      <w:r w:rsidR="009576C5" w:rsidRPr="006D55B9">
        <w:rPr>
          <w:rFonts w:ascii="Arial Narrow" w:hAnsi="Arial Narrow"/>
          <w:sz w:val="24"/>
          <w:szCs w:val="24"/>
          <w:lang w:val="en-US"/>
        </w:rPr>
        <w:t xml:space="preserve"> variety of pre-treatments </w:t>
      </w:r>
      <w:r w:rsidR="00583FDB" w:rsidRPr="006D55B9">
        <w:rPr>
          <w:rFonts w:ascii="Arial Narrow" w:hAnsi="Arial Narrow"/>
          <w:sz w:val="24"/>
          <w:szCs w:val="24"/>
          <w:lang w:val="en-US"/>
        </w:rPr>
        <w:t xml:space="preserve">for this catalytic system </w:t>
      </w:r>
      <w:r w:rsidR="009576C5" w:rsidRPr="006D55B9">
        <w:rPr>
          <w:rFonts w:ascii="Arial Narrow" w:hAnsi="Arial Narrow"/>
          <w:sz w:val="24"/>
          <w:szCs w:val="24"/>
          <w:lang w:val="en-US"/>
        </w:rPr>
        <w:t>were checked (</w:t>
      </w:r>
      <w:r w:rsidR="00D628AE" w:rsidRPr="006D55B9">
        <w:rPr>
          <w:rFonts w:ascii="Arial Narrow" w:hAnsi="Arial Narrow"/>
          <w:sz w:val="24"/>
          <w:szCs w:val="24"/>
          <w:lang w:val="en-US"/>
        </w:rPr>
        <w:t>see experimental section</w:t>
      </w:r>
      <w:r w:rsidR="00583FDB" w:rsidRPr="006D55B9">
        <w:rPr>
          <w:rFonts w:ascii="Arial Narrow" w:hAnsi="Arial Narrow"/>
          <w:sz w:val="24"/>
          <w:szCs w:val="24"/>
          <w:lang w:val="en-US"/>
        </w:rPr>
        <w:t>). I</w:t>
      </w:r>
      <w:r w:rsidR="009576C5" w:rsidRPr="006D55B9">
        <w:rPr>
          <w:rFonts w:ascii="Arial Narrow" w:hAnsi="Arial Narrow"/>
          <w:sz w:val="24"/>
          <w:szCs w:val="24"/>
          <w:lang w:val="en-US"/>
        </w:rPr>
        <w:t>n all cases significant amounts of cyclohexene were detected in the product distribution</w:t>
      </w:r>
      <w:r w:rsidR="00583FDB" w:rsidRPr="006D55B9">
        <w:rPr>
          <w:rFonts w:ascii="Arial Narrow" w:hAnsi="Arial Narrow"/>
          <w:sz w:val="24"/>
          <w:szCs w:val="24"/>
          <w:lang w:val="en-US"/>
        </w:rPr>
        <w:t>, confirming that the appearance of this product was not dependent on the Raney Ni conditioning procedure</w:t>
      </w:r>
      <w:r w:rsidR="009576C5" w:rsidRPr="006D55B9">
        <w:rPr>
          <w:rFonts w:ascii="Arial Narrow" w:hAnsi="Arial Narrow"/>
          <w:sz w:val="24"/>
          <w:szCs w:val="24"/>
          <w:lang w:val="en-US"/>
        </w:rPr>
        <w:t>. Moreover, the procedure finally selected, and then employed in all catalytic tests, provided the best reproducibility of the reaction results.</w:t>
      </w:r>
    </w:p>
    <w:p w:rsidR="007D1F73" w:rsidRPr="006D55B9" w:rsidRDefault="009576C5"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Taking into account previous literature works</w:t>
      </w:r>
      <w:r w:rsidR="00D312E9" w:rsidRPr="006D55B9">
        <w:rPr>
          <w:rFonts w:ascii="Arial Narrow" w:hAnsi="Arial Narrow"/>
          <w:sz w:val="24"/>
          <w:szCs w:val="24"/>
          <w:vertAlign w:val="superscript"/>
          <w:lang w:val="en-US"/>
        </w:rPr>
        <w:t>20</w:t>
      </w:r>
      <w:r w:rsidR="00F53F44"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5</w:t>
      </w:r>
      <w:r w:rsidRPr="006D55B9">
        <w:rPr>
          <w:rFonts w:ascii="Arial Narrow" w:hAnsi="Arial Narrow"/>
          <w:sz w:val="24"/>
          <w:szCs w:val="24"/>
          <w:lang w:val="en-US"/>
        </w:rPr>
        <w:t>, as well as</w:t>
      </w:r>
      <w:r w:rsidR="007D1F73" w:rsidRPr="006D55B9">
        <w:rPr>
          <w:rFonts w:ascii="Arial Narrow" w:hAnsi="Arial Narrow"/>
          <w:sz w:val="24"/>
          <w:szCs w:val="24"/>
          <w:lang w:val="en-US"/>
        </w:rPr>
        <w:t xml:space="preserve"> the </w:t>
      </w:r>
      <w:r w:rsidR="00583FDB" w:rsidRPr="006D55B9">
        <w:rPr>
          <w:rFonts w:ascii="Arial Narrow" w:hAnsi="Arial Narrow"/>
          <w:sz w:val="24"/>
          <w:szCs w:val="24"/>
          <w:lang w:val="en-US"/>
        </w:rPr>
        <w:t xml:space="preserve">product </w:t>
      </w:r>
      <w:r w:rsidR="007D1F73" w:rsidRPr="006D55B9">
        <w:rPr>
          <w:rFonts w:ascii="Arial Narrow" w:hAnsi="Arial Narrow"/>
          <w:sz w:val="24"/>
          <w:szCs w:val="24"/>
          <w:lang w:val="en-US"/>
        </w:rPr>
        <w:t>selectivity pattern here obtained, the reaction scheme shown in Figure 5 is proposed to account for the pathway occurring at low temperature, which yields different hydrocarbons as main final products.</w:t>
      </w:r>
      <w:r w:rsidRPr="006D55B9">
        <w:rPr>
          <w:rFonts w:ascii="Arial Narrow" w:hAnsi="Arial Narrow"/>
          <w:sz w:val="24"/>
          <w:szCs w:val="24"/>
          <w:lang w:val="en-US"/>
        </w:rPr>
        <w:t xml:space="preserve"> </w:t>
      </w:r>
      <w:r w:rsidR="007D1F73" w:rsidRPr="006D55B9">
        <w:rPr>
          <w:rFonts w:ascii="Arial Narrow" w:hAnsi="Arial Narrow"/>
          <w:sz w:val="24"/>
          <w:szCs w:val="24"/>
          <w:lang w:val="en-US"/>
        </w:rPr>
        <w:t>Initially, in reaction 1, phenol is hydrogenated over Raney Ni towards cyclohexanone by hydrogen transfer. In reaction 2, cyclo</w:t>
      </w:r>
      <w:r w:rsidR="00583FDB" w:rsidRPr="006D55B9">
        <w:rPr>
          <w:rFonts w:ascii="Arial Narrow" w:hAnsi="Arial Narrow"/>
          <w:sz w:val="24"/>
          <w:szCs w:val="24"/>
          <w:lang w:val="en-US"/>
        </w:rPr>
        <w:t>hexanone is further reduced</w:t>
      </w:r>
      <w:r w:rsidR="007D1F73" w:rsidRPr="006D55B9">
        <w:rPr>
          <w:rFonts w:ascii="Arial Narrow" w:hAnsi="Arial Narrow"/>
          <w:sz w:val="24"/>
          <w:szCs w:val="24"/>
          <w:lang w:val="en-US"/>
        </w:rPr>
        <w:t xml:space="preserve"> over Ra</w:t>
      </w:r>
      <w:r w:rsidRPr="006D55B9">
        <w:rPr>
          <w:rFonts w:ascii="Arial Narrow" w:hAnsi="Arial Narrow"/>
          <w:sz w:val="24"/>
          <w:szCs w:val="24"/>
          <w:lang w:val="en-US"/>
        </w:rPr>
        <w:t xml:space="preserve">ney Ni to give </w:t>
      </w:r>
      <w:r w:rsidR="007D1F73" w:rsidRPr="006D55B9">
        <w:rPr>
          <w:rFonts w:ascii="Arial Narrow" w:hAnsi="Arial Narrow"/>
          <w:sz w:val="24"/>
          <w:szCs w:val="24"/>
          <w:lang w:val="en-US"/>
        </w:rPr>
        <w:t xml:space="preserve">cyclohexanol. </w:t>
      </w:r>
      <w:r w:rsidR="00583FDB" w:rsidRPr="006D55B9">
        <w:rPr>
          <w:rFonts w:ascii="Arial Narrow" w:hAnsi="Arial Narrow"/>
          <w:sz w:val="24"/>
          <w:szCs w:val="24"/>
          <w:lang w:val="en-US"/>
        </w:rPr>
        <w:t>2-propanol is assumed</w:t>
      </w:r>
      <w:r w:rsidR="00AA219A" w:rsidRPr="006D55B9">
        <w:rPr>
          <w:rFonts w:ascii="Arial Narrow" w:hAnsi="Arial Narrow"/>
          <w:sz w:val="24"/>
          <w:szCs w:val="24"/>
          <w:lang w:val="en-US"/>
        </w:rPr>
        <w:t xml:space="preserve"> to be the major reduction agent</w:t>
      </w:r>
      <w:r w:rsidRPr="006D55B9">
        <w:rPr>
          <w:rFonts w:ascii="Arial Narrow" w:hAnsi="Arial Narrow"/>
          <w:sz w:val="24"/>
          <w:szCs w:val="24"/>
          <w:lang w:val="en-US"/>
        </w:rPr>
        <w:t>, although</w:t>
      </w:r>
      <w:r w:rsidR="00AA219A" w:rsidRPr="006D55B9">
        <w:rPr>
          <w:rFonts w:ascii="Arial Narrow" w:hAnsi="Arial Narrow"/>
          <w:sz w:val="24"/>
          <w:szCs w:val="24"/>
          <w:lang w:val="en-US"/>
        </w:rPr>
        <w:t xml:space="preserve"> the occurrence of some hydrogen-transfer</w:t>
      </w:r>
      <w:r w:rsidRPr="006D55B9">
        <w:rPr>
          <w:rFonts w:ascii="Arial Narrow" w:hAnsi="Arial Narrow"/>
          <w:sz w:val="24"/>
          <w:szCs w:val="24"/>
          <w:lang w:val="en-US"/>
        </w:rPr>
        <w:t xml:space="preserve"> </w:t>
      </w:r>
      <w:r w:rsidR="00AA219A" w:rsidRPr="006D55B9">
        <w:rPr>
          <w:rFonts w:ascii="Arial Narrow" w:hAnsi="Arial Narrow"/>
          <w:sz w:val="24"/>
          <w:szCs w:val="24"/>
          <w:lang w:val="en-US"/>
        </w:rPr>
        <w:t>from cyclohexene is not discarded in agreement with the conclusions of Wang and Rinaldi</w:t>
      </w:r>
      <w:r w:rsidR="00053C45" w:rsidRPr="006D55B9">
        <w:rPr>
          <w:rFonts w:ascii="Arial Narrow" w:hAnsi="Arial Narrow"/>
          <w:sz w:val="24"/>
          <w:szCs w:val="24"/>
          <w:vertAlign w:val="superscript"/>
          <w:lang w:val="en-US"/>
        </w:rPr>
        <w:t>20</w:t>
      </w:r>
      <w:r w:rsidR="00AA219A" w:rsidRPr="006D55B9">
        <w:rPr>
          <w:rFonts w:ascii="Arial Narrow" w:hAnsi="Arial Narrow"/>
          <w:sz w:val="24"/>
          <w:szCs w:val="24"/>
          <w:lang w:val="en-US"/>
        </w:rPr>
        <w:t xml:space="preserve">. </w:t>
      </w:r>
      <w:r w:rsidR="007D1F73" w:rsidRPr="006D55B9">
        <w:rPr>
          <w:rFonts w:ascii="Arial Narrow" w:hAnsi="Arial Narrow"/>
          <w:sz w:val="24"/>
          <w:szCs w:val="24"/>
          <w:lang w:val="en-US"/>
        </w:rPr>
        <w:t>In reaction 3, cyclohexanol is dehydrated over the acid sites of the ZSM-5 zeolite, producing cyclohexene. Subsequently, cyclohexene may undergo both hydrogenation/d</w:t>
      </w:r>
      <w:r w:rsidR="003C5151" w:rsidRPr="006D55B9">
        <w:rPr>
          <w:rFonts w:ascii="Arial Narrow" w:hAnsi="Arial Narrow"/>
          <w:sz w:val="24"/>
          <w:szCs w:val="24"/>
          <w:lang w:val="en-US"/>
        </w:rPr>
        <w:t>ehydrogenation reactions cataly</w:t>
      </w:r>
      <w:r w:rsidR="00EA4C98" w:rsidRPr="006D55B9">
        <w:rPr>
          <w:rFonts w:ascii="Arial Narrow" w:hAnsi="Arial Narrow"/>
          <w:sz w:val="24"/>
          <w:szCs w:val="24"/>
          <w:lang w:val="en-US"/>
        </w:rPr>
        <w:t>z</w:t>
      </w:r>
      <w:r w:rsidR="007D1F73" w:rsidRPr="006D55B9">
        <w:rPr>
          <w:rFonts w:ascii="Arial Narrow" w:hAnsi="Arial Narrow"/>
          <w:sz w:val="24"/>
          <w:szCs w:val="24"/>
          <w:lang w:val="en-US"/>
        </w:rPr>
        <w:t xml:space="preserve">ed by the metal component of the tandem system. Thus, according to reaction 4, </w:t>
      </w:r>
      <w:r w:rsidR="007D1F73" w:rsidRPr="006D55B9">
        <w:rPr>
          <w:rFonts w:ascii="Arial Narrow" w:hAnsi="Arial Narrow"/>
          <w:sz w:val="24"/>
          <w:szCs w:val="24"/>
          <w:lang w:val="en-US"/>
        </w:rPr>
        <w:lastRenderedPageBreak/>
        <w:t>cyclohexene is dehydrogenated</w:t>
      </w:r>
      <w:r w:rsidR="00AA219A" w:rsidRPr="006D55B9">
        <w:rPr>
          <w:rFonts w:ascii="Arial Narrow" w:hAnsi="Arial Narrow"/>
          <w:sz w:val="24"/>
          <w:szCs w:val="24"/>
          <w:lang w:val="en-US"/>
        </w:rPr>
        <w:t xml:space="preserve"> over Raney Ni yielding benzene</w:t>
      </w:r>
      <w:r w:rsidR="007D1F73" w:rsidRPr="006D55B9">
        <w:rPr>
          <w:rFonts w:ascii="Arial Narrow" w:hAnsi="Arial Narrow"/>
          <w:sz w:val="24"/>
          <w:szCs w:val="24"/>
          <w:lang w:val="en-US"/>
        </w:rPr>
        <w:t>. Finally, cyclohexene can be hydrogenated towards cyclohexane (reaction 5).</w:t>
      </w:r>
      <w:r w:rsidR="006B647B" w:rsidRPr="006D55B9">
        <w:rPr>
          <w:rFonts w:ascii="Arial Narrow" w:hAnsi="Arial Narrow"/>
          <w:sz w:val="24"/>
          <w:szCs w:val="24"/>
          <w:lang w:val="en-US"/>
        </w:rPr>
        <w:t xml:space="preserve"> </w:t>
      </w:r>
    </w:p>
    <w:p w:rsidR="004C293A" w:rsidRPr="006D55B9" w:rsidRDefault="007D1F73" w:rsidP="004C293A">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On increasing the reaction temperature, the overall selectivity towards the products included in the reaction pathway of Figure 5 dropped from 8</w:t>
      </w:r>
      <w:r w:rsidR="003E6E8F" w:rsidRPr="006D55B9">
        <w:rPr>
          <w:rFonts w:ascii="Arial Narrow" w:hAnsi="Arial Narrow"/>
          <w:sz w:val="24"/>
          <w:szCs w:val="24"/>
          <w:lang w:val="en-US"/>
        </w:rPr>
        <w:t>9</w:t>
      </w:r>
      <w:r w:rsidRPr="006D55B9">
        <w:rPr>
          <w:rFonts w:ascii="Arial Narrow" w:hAnsi="Arial Narrow"/>
          <w:sz w:val="24"/>
          <w:szCs w:val="24"/>
          <w:lang w:val="en-US"/>
        </w:rPr>
        <w:t>% at 125°C to 5</w:t>
      </w:r>
      <w:r w:rsidR="003E6E8F" w:rsidRPr="006D55B9">
        <w:rPr>
          <w:rFonts w:ascii="Arial Narrow" w:hAnsi="Arial Narrow"/>
          <w:sz w:val="24"/>
          <w:szCs w:val="24"/>
          <w:lang w:val="en-US"/>
        </w:rPr>
        <w:t>0</w:t>
      </w:r>
      <w:r w:rsidRPr="006D55B9">
        <w:rPr>
          <w:rFonts w:ascii="Arial Narrow" w:hAnsi="Arial Narrow"/>
          <w:sz w:val="24"/>
          <w:szCs w:val="24"/>
          <w:lang w:val="en-US"/>
        </w:rPr>
        <w:t>% at 175°C. Cyclohexanone was attained with a selectivity of roughly 7% at 125°C and it decreased to almost zero at 175°C. Likewise, the selectiv</w:t>
      </w:r>
      <w:r w:rsidR="00AA219A" w:rsidRPr="006D55B9">
        <w:rPr>
          <w:rFonts w:ascii="Arial Narrow" w:hAnsi="Arial Narrow"/>
          <w:sz w:val="24"/>
          <w:szCs w:val="24"/>
          <w:lang w:val="en-US"/>
        </w:rPr>
        <w:t>ity towards cyclohexanol remained</w:t>
      </w:r>
      <w:r w:rsidRPr="006D55B9">
        <w:rPr>
          <w:rFonts w:ascii="Arial Narrow" w:hAnsi="Arial Narrow"/>
          <w:sz w:val="24"/>
          <w:szCs w:val="24"/>
          <w:lang w:val="en-US"/>
        </w:rPr>
        <w:t xml:space="preserve"> very low (&lt; </w:t>
      </w:r>
      <w:r w:rsidR="00A66DCD" w:rsidRPr="006D55B9">
        <w:rPr>
          <w:rFonts w:ascii="Arial Narrow" w:hAnsi="Arial Narrow"/>
          <w:sz w:val="24"/>
          <w:szCs w:val="24"/>
          <w:lang w:val="en-US"/>
        </w:rPr>
        <w:t>4</w:t>
      </w:r>
      <w:r w:rsidRPr="006D55B9">
        <w:rPr>
          <w:rFonts w:ascii="Arial Narrow" w:hAnsi="Arial Narrow"/>
          <w:sz w:val="24"/>
          <w:szCs w:val="24"/>
          <w:lang w:val="en-US"/>
        </w:rPr>
        <w:t xml:space="preserve">%) at </w:t>
      </w:r>
      <w:r w:rsidR="00AA219A" w:rsidRPr="006D55B9">
        <w:rPr>
          <w:rFonts w:ascii="Arial Narrow" w:hAnsi="Arial Narrow"/>
          <w:sz w:val="24"/>
          <w:szCs w:val="24"/>
          <w:lang w:val="en-US"/>
        </w:rPr>
        <w:t>both 125 and 150°C and it was</w:t>
      </w:r>
      <w:r w:rsidRPr="006D55B9">
        <w:rPr>
          <w:rFonts w:ascii="Arial Narrow" w:hAnsi="Arial Narrow"/>
          <w:sz w:val="24"/>
          <w:szCs w:val="24"/>
          <w:lang w:val="en-US"/>
        </w:rPr>
        <w:t xml:space="preserve"> virtually null at 175°C, which is indicative of the fast kinetics of the alcohol dehydration reaction over the ZSM-5 zeolite acid sites. Likewise, the selectivi</w:t>
      </w:r>
      <w:r w:rsidR="00AA219A" w:rsidRPr="006D55B9">
        <w:rPr>
          <w:rFonts w:ascii="Arial Narrow" w:hAnsi="Arial Narrow"/>
          <w:sz w:val="24"/>
          <w:szCs w:val="24"/>
          <w:lang w:val="en-US"/>
        </w:rPr>
        <w:t>ty towards cyclohexene decreased</w:t>
      </w:r>
      <w:r w:rsidRPr="006D55B9">
        <w:rPr>
          <w:rFonts w:ascii="Arial Narrow" w:hAnsi="Arial Narrow"/>
          <w:sz w:val="24"/>
          <w:szCs w:val="24"/>
          <w:lang w:val="en-US"/>
        </w:rPr>
        <w:t xml:space="preserve"> steadily from 5</w:t>
      </w:r>
      <w:r w:rsidR="00876FDC" w:rsidRPr="006D55B9">
        <w:rPr>
          <w:rFonts w:ascii="Arial Narrow" w:hAnsi="Arial Narrow"/>
          <w:sz w:val="24"/>
          <w:szCs w:val="24"/>
          <w:lang w:val="en-US"/>
        </w:rPr>
        <w:t>7</w:t>
      </w:r>
      <w:r w:rsidRPr="006D55B9">
        <w:rPr>
          <w:rFonts w:ascii="Arial Narrow" w:hAnsi="Arial Narrow"/>
          <w:sz w:val="24"/>
          <w:szCs w:val="24"/>
          <w:lang w:val="en-US"/>
        </w:rPr>
        <w:t>% at 125°C to 1</w:t>
      </w:r>
      <w:r w:rsidR="00876FDC" w:rsidRPr="006D55B9">
        <w:rPr>
          <w:rFonts w:ascii="Arial Narrow" w:hAnsi="Arial Narrow"/>
          <w:sz w:val="24"/>
          <w:szCs w:val="24"/>
          <w:lang w:val="en-US"/>
        </w:rPr>
        <w:t>2</w:t>
      </w:r>
      <w:r w:rsidRPr="006D55B9">
        <w:rPr>
          <w:rFonts w:ascii="Arial Narrow" w:hAnsi="Arial Narrow"/>
          <w:sz w:val="24"/>
          <w:szCs w:val="24"/>
          <w:lang w:val="en-US"/>
        </w:rPr>
        <w:t>% at 175°C, showing that this compound is sharply consumed when increasing the reaction temperature. Cyclohexane, obtained through reaction 5</w:t>
      </w:r>
      <w:r w:rsidR="00AA219A" w:rsidRPr="006D55B9">
        <w:rPr>
          <w:rFonts w:ascii="Arial Narrow" w:hAnsi="Arial Narrow"/>
          <w:sz w:val="24"/>
          <w:szCs w:val="24"/>
          <w:lang w:val="en-US"/>
        </w:rPr>
        <w:t xml:space="preserve"> (Figure 5)</w:t>
      </w:r>
      <w:r w:rsidR="00EA4C98" w:rsidRPr="006D55B9">
        <w:rPr>
          <w:rFonts w:ascii="Arial Narrow" w:hAnsi="Arial Narrow"/>
          <w:sz w:val="24"/>
          <w:szCs w:val="24"/>
          <w:lang w:val="en-US"/>
        </w:rPr>
        <w:t>,</w:t>
      </w:r>
      <w:r w:rsidR="00AA219A" w:rsidRPr="006D55B9">
        <w:rPr>
          <w:rFonts w:ascii="Arial Narrow" w:hAnsi="Arial Narrow"/>
          <w:sz w:val="24"/>
          <w:szCs w:val="24"/>
          <w:lang w:val="en-US"/>
        </w:rPr>
        <w:t xml:space="preserve"> showed also a</w:t>
      </w:r>
      <w:r w:rsidRPr="006D55B9">
        <w:rPr>
          <w:rFonts w:ascii="Arial Narrow" w:hAnsi="Arial Narrow"/>
          <w:sz w:val="24"/>
          <w:szCs w:val="24"/>
          <w:lang w:val="en-US"/>
        </w:rPr>
        <w:t xml:space="preserve"> low selectivity (about 3-</w:t>
      </w:r>
      <w:r w:rsidR="00D27B9D" w:rsidRPr="006D55B9">
        <w:rPr>
          <w:rFonts w:ascii="Arial Narrow" w:hAnsi="Arial Narrow"/>
          <w:sz w:val="24"/>
          <w:szCs w:val="24"/>
          <w:lang w:val="en-US"/>
        </w:rPr>
        <w:t>6</w:t>
      </w:r>
      <w:r w:rsidRPr="006D55B9">
        <w:rPr>
          <w:rFonts w:ascii="Arial Narrow" w:hAnsi="Arial Narrow"/>
          <w:sz w:val="24"/>
          <w:szCs w:val="24"/>
          <w:lang w:val="en-US"/>
        </w:rPr>
        <w:t>%) at the three studied temperatures. In contrast, the selectivity towards benzene increases distinctly from 1</w:t>
      </w:r>
      <w:r w:rsidR="00D366A8" w:rsidRPr="006D55B9">
        <w:rPr>
          <w:rFonts w:ascii="Arial Narrow" w:hAnsi="Arial Narrow"/>
          <w:sz w:val="24"/>
          <w:szCs w:val="24"/>
          <w:lang w:val="en-US"/>
        </w:rPr>
        <w:t>6</w:t>
      </w:r>
      <w:r w:rsidRPr="006D55B9">
        <w:rPr>
          <w:rFonts w:ascii="Arial Narrow" w:hAnsi="Arial Narrow"/>
          <w:sz w:val="24"/>
          <w:szCs w:val="24"/>
          <w:lang w:val="en-US"/>
        </w:rPr>
        <w:t>% (125°C) to 3</w:t>
      </w:r>
      <w:r w:rsidR="00D366A8" w:rsidRPr="006D55B9">
        <w:rPr>
          <w:rFonts w:ascii="Arial Narrow" w:hAnsi="Arial Narrow"/>
          <w:sz w:val="24"/>
          <w:szCs w:val="24"/>
          <w:lang w:val="en-US"/>
        </w:rPr>
        <w:t>4</w:t>
      </w:r>
      <w:r w:rsidRPr="006D55B9">
        <w:rPr>
          <w:rFonts w:ascii="Arial Narrow" w:hAnsi="Arial Narrow"/>
          <w:sz w:val="24"/>
          <w:szCs w:val="24"/>
          <w:lang w:val="en-US"/>
        </w:rPr>
        <w:t xml:space="preserve">% at 175°C, which is in agreement with </w:t>
      </w:r>
      <w:r w:rsidR="00EA4C98" w:rsidRPr="006D55B9">
        <w:rPr>
          <w:rFonts w:ascii="Arial Narrow" w:hAnsi="Arial Narrow"/>
          <w:sz w:val="24"/>
          <w:szCs w:val="24"/>
          <w:lang w:val="en-US"/>
        </w:rPr>
        <w:t xml:space="preserve">this hydrocarbon </w:t>
      </w:r>
      <w:r w:rsidRPr="006D55B9">
        <w:rPr>
          <w:rFonts w:ascii="Arial Narrow" w:hAnsi="Arial Narrow"/>
          <w:sz w:val="24"/>
          <w:szCs w:val="24"/>
          <w:lang w:val="en-US"/>
        </w:rPr>
        <w:t xml:space="preserve">being a final product in the reaction scheme of Figure 5. </w:t>
      </w:r>
    </w:p>
    <w:p w:rsidR="007D1F73" w:rsidRPr="006D55B9" w:rsidRDefault="004C293A" w:rsidP="004C293A">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 </w:t>
      </w:r>
      <w:r w:rsidR="007D1F73" w:rsidRPr="006D55B9">
        <w:rPr>
          <w:rFonts w:ascii="Arial Narrow" w:hAnsi="Arial Narrow"/>
          <w:sz w:val="24"/>
          <w:szCs w:val="24"/>
          <w:lang w:val="en-US"/>
        </w:rPr>
        <w:t xml:space="preserve">Interestingly, </w:t>
      </w:r>
      <w:r w:rsidR="00EA4C98" w:rsidRPr="006D55B9">
        <w:rPr>
          <w:rFonts w:ascii="Arial Narrow" w:hAnsi="Arial Narrow"/>
          <w:sz w:val="24"/>
          <w:szCs w:val="24"/>
          <w:lang w:val="en-US"/>
        </w:rPr>
        <w:t xml:space="preserve">a sharp increase in </w:t>
      </w:r>
      <w:r w:rsidR="007D1F73" w:rsidRPr="006D55B9">
        <w:rPr>
          <w:rFonts w:ascii="Arial Narrow" w:hAnsi="Arial Narrow"/>
          <w:sz w:val="24"/>
          <w:szCs w:val="24"/>
          <w:lang w:val="en-US"/>
        </w:rPr>
        <w:t>the overall selectiv</w:t>
      </w:r>
      <w:r w:rsidR="00EA4C98" w:rsidRPr="006D55B9">
        <w:rPr>
          <w:rFonts w:ascii="Arial Narrow" w:hAnsi="Arial Narrow"/>
          <w:sz w:val="24"/>
          <w:szCs w:val="24"/>
          <w:lang w:val="en-US"/>
        </w:rPr>
        <w:t xml:space="preserve">ity towards phenolics, </w:t>
      </w:r>
      <w:r w:rsidR="007D1F73" w:rsidRPr="006D55B9">
        <w:rPr>
          <w:rFonts w:ascii="Arial Narrow" w:hAnsi="Arial Narrow"/>
          <w:sz w:val="24"/>
          <w:szCs w:val="24"/>
          <w:lang w:val="en-US"/>
        </w:rPr>
        <w:t xml:space="preserve">from 6% to </w:t>
      </w:r>
      <w:r w:rsidR="009F1DE9" w:rsidRPr="006D55B9">
        <w:rPr>
          <w:rFonts w:ascii="Arial Narrow" w:hAnsi="Arial Narrow"/>
          <w:sz w:val="24"/>
          <w:szCs w:val="24"/>
          <w:lang w:val="en-US"/>
        </w:rPr>
        <w:t>50</w:t>
      </w:r>
      <w:r w:rsidR="007D1F73" w:rsidRPr="006D55B9">
        <w:rPr>
          <w:rFonts w:ascii="Arial Narrow" w:hAnsi="Arial Narrow"/>
          <w:sz w:val="24"/>
          <w:szCs w:val="24"/>
          <w:lang w:val="en-US"/>
        </w:rPr>
        <w:t>%</w:t>
      </w:r>
      <w:r w:rsidR="00EA4C98" w:rsidRPr="006D55B9">
        <w:rPr>
          <w:rFonts w:ascii="Arial Narrow" w:hAnsi="Arial Narrow"/>
          <w:sz w:val="24"/>
          <w:szCs w:val="24"/>
          <w:lang w:val="en-US"/>
        </w:rPr>
        <w:t>, is observed</w:t>
      </w:r>
      <w:r w:rsidR="007D1F73" w:rsidRPr="006D55B9">
        <w:rPr>
          <w:rFonts w:ascii="Arial Narrow" w:hAnsi="Arial Narrow"/>
          <w:sz w:val="24"/>
          <w:szCs w:val="24"/>
          <w:lang w:val="en-US"/>
        </w:rPr>
        <w:t xml:space="preserve"> with the rise of the reaction temperature. Figure 4.b) illustrates the selectivity towards the main phenolics components at the three studied temperatures over the tandem system Raney Ni + n-ZSM-5 zeolite. These phenolics comprise alkylphenols (cresols, diisopropylphenols, cyclohexylphenols, butylphenols) and phenyl ethers (isopropylphenyl ethers), respectively. Alkylphenols have been also reported as the main products of the catalytic fast pyrolysis of biomass over KZSM-5 zeolite</w:t>
      </w:r>
      <w:r w:rsidR="00EA4C98" w:rsidRPr="006D55B9">
        <w:rPr>
          <w:rFonts w:ascii="Arial Narrow" w:hAnsi="Arial Narrow"/>
          <w:sz w:val="24"/>
          <w:szCs w:val="24"/>
          <w:lang w:val="en-US"/>
        </w:rPr>
        <w:t>,</w:t>
      </w:r>
      <w:r w:rsidR="007D1F73" w:rsidRPr="006D55B9">
        <w:rPr>
          <w:rFonts w:ascii="Arial Narrow" w:hAnsi="Arial Narrow"/>
          <w:sz w:val="24"/>
          <w:szCs w:val="24"/>
          <w:lang w:val="en-US"/>
        </w:rPr>
        <w:t xml:space="preserve"> although in vapor phase and at much higher temperature (500°C)</w:t>
      </w:r>
      <w:r w:rsidR="007D1F73"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6</w:t>
      </w:r>
      <w:r w:rsidR="007D1F73" w:rsidRPr="006D55B9">
        <w:rPr>
          <w:rFonts w:ascii="Arial Narrow" w:hAnsi="Arial Narrow"/>
          <w:sz w:val="24"/>
          <w:szCs w:val="24"/>
          <w:lang w:val="en-US"/>
        </w:rPr>
        <w:t>.</w:t>
      </w:r>
      <w:r w:rsidR="001F60DF" w:rsidRPr="006D55B9">
        <w:rPr>
          <w:rFonts w:ascii="Arial Narrow" w:hAnsi="Arial Narrow"/>
          <w:sz w:val="24"/>
          <w:szCs w:val="24"/>
          <w:lang w:val="en-US"/>
        </w:rPr>
        <w:t xml:space="preserve"> </w:t>
      </w:r>
      <w:r w:rsidRPr="006D55B9">
        <w:rPr>
          <w:rFonts w:ascii="Arial Narrow" w:hAnsi="Arial Narrow"/>
          <w:sz w:val="24"/>
          <w:szCs w:val="24"/>
          <w:lang w:val="en-US"/>
        </w:rPr>
        <w:t>These</w:t>
      </w:r>
      <w:r w:rsidR="007D1F73" w:rsidRPr="006D55B9">
        <w:rPr>
          <w:rFonts w:ascii="Arial Narrow" w:hAnsi="Arial Narrow"/>
          <w:sz w:val="24"/>
          <w:szCs w:val="24"/>
          <w:lang w:val="en-US"/>
        </w:rPr>
        <w:t xml:space="preserve"> </w:t>
      </w:r>
      <w:r w:rsidR="001F60DF" w:rsidRPr="006D55B9">
        <w:rPr>
          <w:rFonts w:ascii="Arial Narrow" w:hAnsi="Arial Narrow"/>
          <w:sz w:val="24"/>
          <w:szCs w:val="24"/>
          <w:lang w:val="en-US"/>
        </w:rPr>
        <w:t xml:space="preserve">alkylation </w:t>
      </w:r>
      <w:r w:rsidR="007D1F73" w:rsidRPr="006D55B9">
        <w:rPr>
          <w:rFonts w:ascii="Arial Narrow" w:hAnsi="Arial Narrow"/>
          <w:sz w:val="24"/>
          <w:szCs w:val="24"/>
          <w:lang w:val="en-US"/>
        </w:rPr>
        <w:t>reaction</w:t>
      </w:r>
      <w:r w:rsidRPr="006D55B9">
        <w:rPr>
          <w:rFonts w:ascii="Arial Narrow" w:hAnsi="Arial Narrow"/>
          <w:sz w:val="24"/>
          <w:szCs w:val="24"/>
          <w:lang w:val="en-US"/>
        </w:rPr>
        <w:t>s</w:t>
      </w:r>
      <w:r w:rsidR="007D1F73" w:rsidRPr="006D55B9">
        <w:rPr>
          <w:rFonts w:ascii="Arial Narrow" w:hAnsi="Arial Narrow"/>
          <w:sz w:val="24"/>
          <w:szCs w:val="24"/>
          <w:lang w:val="en-US"/>
        </w:rPr>
        <w:t xml:space="preserve"> </w:t>
      </w:r>
      <w:r w:rsidRPr="006D55B9">
        <w:rPr>
          <w:rFonts w:ascii="Arial Narrow" w:hAnsi="Arial Narrow"/>
          <w:sz w:val="24"/>
          <w:szCs w:val="24"/>
          <w:lang w:val="en-US"/>
        </w:rPr>
        <w:t>are</w:t>
      </w:r>
      <w:r w:rsidR="007D1F73" w:rsidRPr="006D55B9">
        <w:rPr>
          <w:rFonts w:ascii="Arial Narrow" w:hAnsi="Arial Narrow"/>
          <w:sz w:val="24"/>
          <w:szCs w:val="24"/>
          <w:lang w:val="en-US"/>
        </w:rPr>
        <w:t xml:space="preserve"> expected to occur mostly on the accessible acid sites placed at th</w:t>
      </w:r>
      <w:r w:rsidRPr="006D55B9">
        <w:rPr>
          <w:rFonts w:ascii="Arial Narrow" w:hAnsi="Arial Narrow"/>
          <w:sz w:val="24"/>
          <w:szCs w:val="24"/>
          <w:lang w:val="en-US"/>
        </w:rPr>
        <w:t>e extern</w:t>
      </w:r>
      <w:r w:rsidR="00D91FF4" w:rsidRPr="006D55B9">
        <w:rPr>
          <w:rFonts w:ascii="Arial Narrow" w:hAnsi="Arial Narrow"/>
          <w:sz w:val="24"/>
          <w:szCs w:val="24"/>
          <w:lang w:val="en-US"/>
        </w:rPr>
        <w:t>al</w:t>
      </w:r>
      <w:r w:rsidRPr="006D55B9">
        <w:rPr>
          <w:rFonts w:ascii="Arial Narrow" w:hAnsi="Arial Narrow"/>
          <w:sz w:val="24"/>
          <w:szCs w:val="24"/>
          <w:lang w:val="en-US"/>
        </w:rPr>
        <w:t xml:space="preserve"> surface of the</w:t>
      </w:r>
      <w:r w:rsidR="007D1F73" w:rsidRPr="006D55B9">
        <w:rPr>
          <w:rFonts w:ascii="Arial Narrow" w:hAnsi="Arial Narrow"/>
          <w:sz w:val="24"/>
          <w:szCs w:val="24"/>
          <w:lang w:val="en-US"/>
        </w:rPr>
        <w:t xml:space="preserve"> zeolite sample, since</w:t>
      </w:r>
      <w:r w:rsidRPr="006D55B9">
        <w:rPr>
          <w:rFonts w:ascii="Arial Narrow" w:hAnsi="Arial Narrow"/>
          <w:sz w:val="24"/>
          <w:szCs w:val="24"/>
          <w:lang w:val="en-US"/>
        </w:rPr>
        <w:t xml:space="preserve"> the so attained alkylphenols</w:t>
      </w:r>
      <w:r w:rsidR="007D1F73" w:rsidRPr="006D55B9">
        <w:rPr>
          <w:rFonts w:ascii="Arial Narrow" w:hAnsi="Arial Narrow"/>
          <w:sz w:val="24"/>
          <w:szCs w:val="24"/>
          <w:lang w:val="en-US"/>
        </w:rPr>
        <w:t xml:space="preserve"> </w:t>
      </w:r>
      <w:r w:rsidRPr="006D55B9">
        <w:rPr>
          <w:rFonts w:ascii="Arial Narrow" w:hAnsi="Arial Narrow"/>
          <w:sz w:val="24"/>
          <w:szCs w:val="24"/>
          <w:lang w:val="en-US"/>
        </w:rPr>
        <w:t>are</w:t>
      </w:r>
      <w:r w:rsidR="007D1F73" w:rsidRPr="006D55B9">
        <w:rPr>
          <w:rFonts w:ascii="Arial Narrow" w:hAnsi="Arial Narrow"/>
          <w:sz w:val="24"/>
          <w:szCs w:val="24"/>
          <w:lang w:val="en-US"/>
        </w:rPr>
        <w:t xml:space="preserve"> rather bulky molecule</w:t>
      </w:r>
      <w:r w:rsidR="00252B03" w:rsidRPr="006D55B9">
        <w:rPr>
          <w:rFonts w:ascii="Arial Narrow" w:hAnsi="Arial Narrow"/>
          <w:sz w:val="24"/>
          <w:szCs w:val="24"/>
          <w:lang w:val="en-US"/>
        </w:rPr>
        <w:t>s</w:t>
      </w:r>
      <w:r w:rsidR="007D1F73" w:rsidRPr="006D55B9">
        <w:rPr>
          <w:rFonts w:ascii="Arial Narrow" w:hAnsi="Arial Narrow"/>
          <w:sz w:val="24"/>
          <w:szCs w:val="24"/>
          <w:lang w:val="en-US"/>
        </w:rPr>
        <w:t xml:space="preserve"> in comparison with the ZSM-5 micropores. On the other hand, to explain the origin of cresols in this system poses some challenges since they are not likely being formed by direct alkylation of phenol, considering the absence of methanol in the reaction medium.</w:t>
      </w:r>
      <w:r w:rsidRPr="006D55B9">
        <w:rPr>
          <w:rFonts w:ascii="Arial Narrow" w:hAnsi="Arial Narrow"/>
          <w:sz w:val="24"/>
          <w:szCs w:val="24"/>
          <w:lang w:val="en-US"/>
        </w:rPr>
        <w:t xml:space="preserve"> Interestingly, a blank reaction was </w:t>
      </w:r>
      <w:r w:rsidRPr="006D55B9">
        <w:rPr>
          <w:rFonts w:ascii="Arial Narrow" w:hAnsi="Arial Narrow"/>
          <w:sz w:val="24"/>
          <w:szCs w:val="24"/>
          <w:lang w:val="en-US"/>
        </w:rPr>
        <w:lastRenderedPageBreak/>
        <w:t xml:space="preserve">carried out at 150°C using just n-ZSM-5, without Raney Ni and no cresol was present in the products makeup. </w:t>
      </w:r>
      <w:r w:rsidR="00284033" w:rsidRPr="006D55B9">
        <w:rPr>
          <w:rFonts w:ascii="Arial Narrow" w:hAnsi="Arial Narrow"/>
          <w:sz w:val="24"/>
          <w:szCs w:val="24"/>
          <w:lang w:val="en-US"/>
        </w:rPr>
        <w:t>In addition, methane and ethane were detected in the gaseous phase, suggesting the occurrence of hydrogenolysis reactions in our medium</w:t>
      </w:r>
      <w:r w:rsidR="00284033"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7</w:t>
      </w:r>
      <w:r w:rsidR="00284033"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8</w:t>
      </w:r>
      <w:r w:rsidR="00284033" w:rsidRPr="006D55B9">
        <w:rPr>
          <w:rFonts w:ascii="Arial Narrow" w:hAnsi="Arial Narrow"/>
          <w:sz w:val="24"/>
          <w:szCs w:val="24"/>
          <w:lang w:val="en-US"/>
        </w:rPr>
        <w:t>. The whole of these data</w:t>
      </w:r>
      <w:r w:rsidRPr="006D55B9">
        <w:rPr>
          <w:rFonts w:ascii="Arial Narrow" w:hAnsi="Arial Narrow"/>
          <w:sz w:val="24"/>
          <w:szCs w:val="24"/>
          <w:lang w:val="en-US"/>
        </w:rPr>
        <w:t xml:space="preserve"> suggests that</w:t>
      </w:r>
      <w:r w:rsidR="007D1F73" w:rsidRPr="006D55B9">
        <w:rPr>
          <w:rFonts w:ascii="Arial Narrow" w:hAnsi="Arial Narrow"/>
          <w:sz w:val="24"/>
          <w:szCs w:val="24"/>
          <w:lang w:val="en-US"/>
        </w:rPr>
        <w:t xml:space="preserve"> the production of cresol</w:t>
      </w:r>
      <w:r w:rsidR="00EA4C98" w:rsidRPr="006D55B9">
        <w:rPr>
          <w:rFonts w:ascii="Arial Narrow" w:hAnsi="Arial Narrow"/>
          <w:sz w:val="24"/>
          <w:szCs w:val="24"/>
          <w:lang w:val="en-US"/>
        </w:rPr>
        <w:t>s</w:t>
      </w:r>
      <w:r w:rsidR="007D1F73" w:rsidRPr="006D55B9">
        <w:rPr>
          <w:rFonts w:ascii="Arial Narrow" w:hAnsi="Arial Narrow"/>
          <w:sz w:val="24"/>
          <w:szCs w:val="24"/>
          <w:lang w:val="en-US"/>
        </w:rPr>
        <w:t xml:space="preserve"> (chiefly </w:t>
      </w:r>
      <w:r w:rsidR="00EA4C98" w:rsidRPr="006D55B9">
        <w:rPr>
          <w:rFonts w:ascii="Arial Narrow" w:hAnsi="Arial Narrow"/>
          <w:sz w:val="24"/>
          <w:szCs w:val="24"/>
          <w:lang w:val="en-US"/>
        </w:rPr>
        <w:t>the meta- isomer) occurs</w:t>
      </w:r>
      <w:r w:rsidR="007D1F73" w:rsidRPr="006D55B9">
        <w:rPr>
          <w:rFonts w:ascii="Arial Narrow" w:hAnsi="Arial Narrow"/>
          <w:sz w:val="24"/>
          <w:szCs w:val="24"/>
          <w:lang w:val="en-US"/>
        </w:rPr>
        <w:t xml:space="preserve"> by </w:t>
      </w:r>
      <w:r w:rsidRPr="006D55B9">
        <w:rPr>
          <w:rFonts w:ascii="Arial Narrow" w:hAnsi="Arial Narrow"/>
          <w:sz w:val="24"/>
          <w:szCs w:val="24"/>
          <w:lang w:val="en-US"/>
        </w:rPr>
        <w:t xml:space="preserve">a combined action of </w:t>
      </w:r>
      <w:r w:rsidR="00252B03" w:rsidRPr="006D55B9">
        <w:rPr>
          <w:rFonts w:ascii="Arial Narrow" w:hAnsi="Arial Narrow"/>
          <w:sz w:val="24"/>
          <w:szCs w:val="24"/>
          <w:lang w:val="en-US"/>
        </w:rPr>
        <w:t xml:space="preserve">both </w:t>
      </w:r>
      <w:r w:rsidRPr="006D55B9">
        <w:rPr>
          <w:rFonts w:ascii="Arial Narrow" w:hAnsi="Arial Narrow"/>
          <w:sz w:val="24"/>
          <w:szCs w:val="24"/>
          <w:lang w:val="en-US"/>
        </w:rPr>
        <w:t>t</w:t>
      </w:r>
      <w:r w:rsidR="00252B03" w:rsidRPr="006D55B9">
        <w:rPr>
          <w:rFonts w:ascii="Arial Narrow" w:hAnsi="Arial Narrow"/>
          <w:sz w:val="24"/>
          <w:szCs w:val="24"/>
          <w:lang w:val="en-US"/>
        </w:rPr>
        <w:t>he acid sites of the zeolite and</w:t>
      </w:r>
      <w:r w:rsidRPr="006D55B9">
        <w:rPr>
          <w:rFonts w:ascii="Arial Narrow" w:hAnsi="Arial Narrow"/>
          <w:sz w:val="24"/>
          <w:szCs w:val="24"/>
          <w:lang w:val="en-US"/>
        </w:rPr>
        <w:t xml:space="preserve"> the Raney Nickel </w:t>
      </w:r>
      <w:r w:rsidR="00252B03" w:rsidRPr="006D55B9">
        <w:rPr>
          <w:rFonts w:ascii="Arial Narrow" w:hAnsi="Arial Narrow"/>
          <w:sz w:val="24"/>
          <w:szCs w:val="24"/>
          <w:lang w:val="en-US"/>
        </w:rPr>
        <w:t xml:space="preserve">metal </w:t>
      </w:r>
      <w:r w:rsidRPr="006D55B9">
        <w:rPr>
          <w:rFonts w:ascii="Arial Narrow" w:hAnsi="Arial Narrow"/>
          <w:sz w:val="24"/>
          <w:szCs w:val="24"/>
          <w:lang w:val="en-US"/>
        </w:rPr>
        <w:t>sites</w:t>
      </w:r>
      <w:r w:rsidR="007D1F73" w:rsidRPr="004313CA">
        <w:rPr>
          <w:rFonts w:ascii="Arial Narrow" w:hAnsi="Arial Narrow"/>
          <w:sz w:val="24"/>
          <w:szCs w:val="24"/>
          <w:lang w:val="en-US"/>
        </w:rPr>
        <w:t xml:space="preserve">. </w:t>
      </w:r>
      <w:r w:rsidR="00D91FF4" w:rsidRPr="004313CA">
        <w:rPr>
          <w:rFonts w:ascii="Arial Narrow" w:hAnsi="Arial Narrow"/>
          <w:sz w:val="24"/>
          <w:szCs w:val="24"/>
          <w:lang w:val="en-US"/>
        </w:rPr>
        <w:t>S</w:t>
      </w:r>
      <w:r w:rsidR="00474C17" w:rsidRPr="004313CA">
        <w:rPr>
          <w:rFonts w:ascii="Arial Narrow" w:hAnsi="Arial Narrow"/>
          <w:sz w:val="24"/>
          <w:szCs w:val="24"/>
          <w:lang w:val="en-US"/>
        </w:rPr>
        <w:t>ince</w:t>
      </w:r>
      <w:r w:rsidR="00605DE6" w:rsidRPr="004313CA">
        <w:rPr>
          <w:rFonts w:ascii="Arial Narrow" w:hAnsi="Arial Narrow"/>
          <w:sz w:val="24"/>
          <w:szCs w:val="24"/>
          <w:lang w:val="en-US"/>
        </w:rPr>
        <w:t xml:space="preserve"> isopropylphenols were not detected in our product makeup</w:t>
      </w:r>
      <w:r w:rsidR="00474C17" w:rsidRPr="004313CA">
        <w:rPr>
          <w:rFonts w:ascii="Arial Narrow" w:hAnsi="Arial Narrow"/>
          <w:sz w:val="24"/>
          <w:szCs w:val="24"/>
          <w:lang w:val="en-US"/>
        </w:rPr>
        <w:t xml:space="preserve">, it can be </w:t>
      </w:r>
      <w:r w:rsidR="006D55B9" w:rsidRPr="004313CA">
        <w:rPr>
          <w:rFonts w:ascii="Arial Narrow" w:hAnsi="Arial Narrow"/>
          <w:sz w:val="24"/>
          <w:szCs w:val="24"/>
          <w:lang w:val="en-US"/>
        </w:rPr>
        <w:t>assumed</w:t>
      </w:r>
      <w:r w:rsidR="00474C17" w:rsidRPr="004313CA">
        <w:rPr>
          <w:rFonts w:ascii="Arial Narrow" w:hAnsi="Arial Narrow"/>
          <w:sz w:val="24"/>
          <w:szCs w:val="24"/>
          <w:lang w:val="en-US"/>
        </w:rPr>
        <w:t xml:space="preserve"> that</w:t>
      </w:r>
      <w:r w:rsidR="00605DE6" w:rsidRPr="004313CA">
        <w:rPr>
          <w:rFonts w:ascii="Arial Narrow" w:hAnsi="Arial Narrow"/>
          <w:sz w:val="24"/>
          <w:szCs w:val="24"/>
          <w:lang w:val="en-US"/>
        </w:rPr>
        <w:t xml:space="preserve"> they are consumed </w:t>
      </w:r>
      <w:r w:rsidR="00474C17" w:rsidRPr="004313CA">
        <w:rPr>
          <w:rFonts w:ascii="Arial Narrow" w:hAnsi="Arial Narrow"/>
          <w:sz w:val="24"/>
          <w:szCs w:val="24"/>
          <w:lang w:val="en-US"/>
        </w:rPr>
        <w:t>in</w:t>
      </w:r>
      <w:r w:rsidR="00605DE6" w:rsidRPr="004313CA">
        <w:rPr>
          <w:rFonts w:ascii="Arial Narrow" w:hAnsi="Arial Narrow"/>
          <w:sz w:val="24"/>
          <w:szCs w:val="24"/>
          <w:lang w:val="en-US"/>
        </w:rPr>
        <w:t xml:space="preserve"> the formation of either cresols or diisopropylphenols by a competing second alkylation.</w:t>
      </w:r>
      <w:r w:rsidR="00D91FF4" w:rsidRPr="004313CA">
        <w:rPr>
          <w:rFonts w:ascii="Arial Narrow" w:hAnsi="Arial Narrow"/>
          <w:sz w:val="24"/>
          <w:szCs w:val="24"/>
          <w:lang w:val="en-US"/>
        </w:rPr>
        <w:t xml:space="preserve"> In this way</w:t>
      </w:r>
      <w:r w:rsidR="00605DE6" w:rsidRPr="004313CA">
        <w:rPr>
          <w:rFonts w:ascii="Arial Narrow" w:hAnsi="Arial Narrow"/>
          <w:sz w:val="24"/>
          <w:szCs w:val="24"/>
          <w:lang w:val="en-US"/>
        </w:rPr>
        <w:t xml:space="preserve">, it is noteworthy to point out that the </w:t>
      </w:r>
      <w:r w:rsidR="00B87A78" w:rsidRPr="004313CA">
        <w:rPr>
          <w:rFonts w:ascii="Arial Narrow" w:hAnsi="Arial Narrow"/>
          <w:sz w:val="24"/>
          <w:szCs w:val="24"/>
          <w:lang w:val="en-US"/>
        </w:rPr>
        <w:t>molar</w:t>
      </w:r>
      <w:r w:rsidR="00282019" w:rsidRPr="004313CA">
        <w:rPr>
          <w:rFonts w:ascii="Arial Narrow" w:hAnsi="Arial Narrow"/>
          <w:sz w:val="24"/>
          <w:szCs w:val="24"/>
          <w:lang w:val="en-US"/>
        </w:rPr>
        <w:t xml:space="preserve"> </w:t>
      </w:r>
      <w:r w:rsidR="00605DE6" w:rsidRPr="004313CA">
        <w:rPr>
          <w:rFonts w:ascii="Arial Narrow" w:hAnsi="Arial Narrow"/>
          <w:sz w:val="24"/>
          <w:szCs w:val="24"/>
          <w:lang w:val="en-US"/>
        </w:rPr>
        <w:t xml:space="preserve">ratio of (cresols)/(diisopropylphenols) is </w:t>
      </w:r>
      <w:r w:rsidR="00D91FF4" w:rsidRPr="004313CA">
        <w:rPr>
          <w:rFonts w:ascii="Arial Narrow" w:hAnsi="Arial Narrow"/>
          <w:sz w:val="24"/>
          <w:szCs w:val="24"/>
          <w:lang w:val="en-US"/>
        </w:rPr>
        <w:t xml:space="preserve">about </w:t>
      </w:r>
      <w:r w:rsidR="00B87A78" w:rsidRPr="004313CA">
        <w:rPr>
          <w:rFonts w:ascii="Arial Narrow" w:hAnsi="Arial Narrow"/>
          <w:sz w:val="24"/>
          <w:szCs w:val="24"/>
          <w:lang w:val="en-US"/>
        </w:rPr>
        <w:t>57</w:t>
      </w:r>
      <w:r w:rsidR="00605DE6" w:rsidRPr="004313CA">
        <w:rPr>
          <w:rFonts w:ascii="Arial Narrow" w:hAnsi="Arial Narrow"/>
          <w:sz w:val="24"/>
          <w:szCs w:val="24"/>
          <w:lang w:val="en-US"/>
        </w:rPr>
        <w:t xml:space="preserve"> over the tandem system with n-ZS</w:t>
      </w:r>
      <w:r w:rsidR="00D91FF4" w:rsidRPr="004313CA">
        <w:rPr>
          <w:rFonts w:ascii="Arial Narrow" w:hAnsi="Arial Narrow"/>
          <w:sz w:val="24"/>
          <w:szCs w:val="24"/>
          <w:lang w:val="en-US"/>
        </w:rPr>
        <w:t>M-5</w:t>
      </w:r>
      <w:r w:rsidR="00605DE6" w:rsidRPr="004313CA">
        <w:rPr>
          <w:rFonts w:ascii="Arial Narrow" w:hAnsi="Arial Narrow"/>
          <w:sz w:val="24"/>
          <w:szCs w:val="24"/>
          <w:lang w:val="en-US"/>
        </w:rPr>
        <w:t xml:space="preserve"> at 175 ºC</w:t>
      </w:r>
      <w:r w:rsidR="00D91FF4" w:rsidRPr="004313CA">
        <w:rPr>
          <w:rFonts w:ascii="Arial Narrow" w:hAnsi="Arial Narrow"/>
          <w:sz w:val="24"/>
          <w:szCs w:val="24"/>
          <w:lang w:val="en-US"/>
        </w:rPr>
        <w:t xml:space="preserve">, denoting the </w:t>
      </w:r>
      <w:r w:rsidR="00605DE6" w:rsidRPr="004313CA">
        <w:rPr>
          <w:rFonts w:ascii="Arial Narrow" w:hAnsi="Arial Narrow"/>
          <w:sz w:val="24"/>
          <w:szCs w:val="24"/>
          <w:lang w:val="en-US"/>
        </w:rPr>
        <w:t xml:space="preserve"> </w:t>
      </w:r>
      <w:r w:rsidR="00D91FF4" w:rsidRPr="004313CA">
        <w:rPr>
          <w:rFonts w:ascii="Arial Narrow" w:hAnsi="Arial Narrow"/>
          <w:sz w:val="24"/>
          <w:szCs w:val="24"/>
          <w:lang w:val="en-US"/>
        </w:rPr>
        <w:t xml:space="preserve">rather </w:t>
      </w:r>
      <w:r w:rsidR="00605DE6" w:rsidRPr="004313CA">
        <w:rPr>
          <w:rFonts w:ascii="Arial Narrow" w:hAnsi="Arial Narrow"/>
          <w:sz w:val="24"/>
          <w:szCs w:val="24"/>
          <w:lang w:val="en-US"/>
        </w:rPr>
        <w:t>fast</w:t>
      </w:r>
      <w:r w:rsidR="00D91FF4" w:rsidRPr="004313CA">
        <w:rPr>
          <w:rFonts w:ascii="Arial Narrow" w:hAnsi="Arial Narrow"/>
          <w:sz w:val="24"/>
          <w:szCs w:val="24"/>
          <w:lang w:val="en-US"/>
        </w:rPr>
        <w:t>er</w:t>
      </w:r>
      <w:r w:rsidR="00605DE6" w:rsidRPr="004313CA">
        <w:rPr>
          <w:rFonts w:ascii="Arial Narrow" w:hAnsi="Arial Narrow"/>
          <w:sz w:val="24"/>
          <w:szCs w:val="24"/>
          <w:lang w:val="en-US"/>
        </w:rPr>
        <w:t xml:space="preserve"> kinetic</w:t>
      </w:r>
      <w:r w:rsidR="00D91FF4" w:rsidRPr="004313CA">
        <w:rPr>
          <w:rFonts w:ascii="Arial Narrow" w:hAnsi="Arial Narrow"/>
          <w:sz w:val="24"/>
          <w:szCs w:val="24"/>
          <w:lang w:val="en-US"/>
        </w:rPr>
        <w:t>s</w:t>
      </w:r>
      <w:r w:rsidR="00605DE6" w:rsidRPr="004313CA">
        <w:rPr>
          <w:rFonts w:ascii="Arial Narrow" w:hAnsi="Arial Narrow"/>
          <w:sz w:val="24"/>
          <w:szCs w:val="24"/>
          <w:lang w:val="en-US"/>
        </w:rPr>
        <w:t xml:space="preserve"> of cresols formation </w:t>
      </w:r>
      <w:r w:rsidR="00D91FF4" w:rsidRPr="004313CA">
        <w:rPr>
          <w:rFonts w:ascii="Arial Narrow" w:hAnsi="Arial Narrow"/>
          <w:sz w:val="24"/>
          <w:szCs w:val="24"/>
          <w:lang w:val="en-US"/>
        </w:rPr>
        <w:t>in comparison</w:t>
      </w:r>
      <w:r w:rsidR="00605DE6" w:rsidRPr="004313CA">
        <w:rPr>
          <w:rFonts w:ascii="Arial Narrow" w:hAnsi="Arial Narrow"/>
          <w:sz w:val="24"/>
          <w:szCs w:val="24"/>
          <w:lang w:val="en-US"/>
        </w:rPr>
        <w:t xml:space="preserve"> </w:t>
      </w:r>
      <w:r w:rsidR="00D91FF4" w:rsidRPr="004313CA">
        <w:rPr>
          <w:rFonts w:ascii="Arial Narrow" w:hAnsi="Arial Narrow"/>
          <w:sz w:val="24"/>
          <w:szCs w:val="24"/>
          <w:lang w:val="en-US"/>
        </w:rPr>
        <w:t>with the</w:t>
      </w:r>
      <w:r w:rsidR="00605DE6" w:rsidRPr="004313CA">
        <w:rPr>
          <w:rFonts w:ascii="Arial Narrow" w:hAnsi="Arial Narrow"/>
          <w:sz w:val="24"/>
          <w:szCs w:val="24"/>
          <w:lang w:val="en-US"/>
        </w:rPr>
        <w:t xml:space="preserve"> alkylation of isopropylphenols.</w:t>
      </w:r>
      <w:r w:rsidR="00605DE6" w:rsidRPr="006D55B9">
        <w:rPr>
          <w:rFonts w:ascii="Arial Narrow" w:hAnsi="Arial Narrow"/>
          <w:sz w:val="24"/>
          <w:szCs w:val="24"/>
          <w:lang w:val="en-US"/>
        </w:rPr>
        <w:t xml:space="preserve"> </w:t>
      </w:r>
      <w:r w:rsidR="007D1F73" w:rsidRPr="006D55B9">
        <w:rPr>
          <w:rFonts w:ascii="Arial Narrow" w:hAnsi="Arial Narrow"/>
          <w:sz w:val="24"/>
          <w:szCs w:val="24"/>
          <w:lang w:val="en-US"/>
        </w:rPr>
        <w:t xml:space="preserve"> </w:t>
      </w:r>
    </w:p>
    <w:p w:rsidR="007D1F73" w:rsidRPr="006D55B9" w:rsidRDefault="007D1F73"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Cyclohexylphenols represent other alkylphenols of interest observed in the reaction medium, especially 2-cyclohexylphenol. The latter is a high-added value product since it is precursor of o-phenylphenol, which is commonly employed as dye, antiseptic and thermal stabilizer</w:t>
      </w:r>
      <w:r w:rsidRPr="006D55B9">
        <w:rPr>
          <w:rFonts w:ascii="Arial Narrow" w:hAnsi="Arial Narrow"/>
          <w:sz w:val="24"/>
          <w:szCs w:val="24"/>
          <w:vertAlign w:val="superscript"/>
          <w:lang w:val="en-US"/>
        </w:rPr>
        <w:t>2</w:t>
      </w:r>
      <w:r w:rsidR="00D108B9" w:rsidRPr="006D55B9">
        <w:rPr>
          <w:rFonts w:ascii="Arial Narrow" w:hAnsi="Arial Narrow"/>
          <w:sz w:val="24"/>
          <w:szCs w:val="24"/>
          <w:vertAlign w:val="superscript"/>
          <w:lang w:val="en-US"/>
        </w:rPr>
        <w:t>5</w:t>
      </w:r>
      <w:r w:rsidRPr="006D55B9">
        <w:rPr>
          <w:rFonts w:ascii="Arial Narrow" w:hAnsi="Arial Narrow"/>
          <w:sz w:val="24"/>
          <w:szCs w:val="24"/>
          <w:lang w:val="en-US"/>
        </w:rPr>
        <w:t xml:space="preserve">. Cyclohexylphenols are formed </w:t>
      </w:r>
      <w:r w:rsidR="00252B03" w:rsidRPr="006D55B9">
        <w:rPr>
          <w:rFonts w:ascii="Arial Narrow" w:hAnsi="Arial Narrow"/>
          <w:sz w:val="24"/>
          <w:szCs w:val="24"/>
          <w:lang w:val="en-US"/>
        </w:rPr>
        <w:t>by alkylation of</w:t>
      </w:r>
      <w:r w:rsidRPr="006D55B9">
        <w:rPr>
          <w:rFonts w:ascii="Arial Narrow" w:hAnsi="Arial Narrow"/>
          <w:sz w:val="24"/>
          <w:szCs w:val="24"/>
          <w:lang w:val="en-US"/>
        </w:rPr>
        <w:t xml:space="preserve"> phenol with cyclohexene. In this regard, the alkylation of phenol with cyclohexene over H-Beta zeolite has been recently reported yielding mostly 2 and 4 cyclohexylphenols at longer reaction times</w:t>
      </w:r>
      <w:r w:rsidRPr="006D55B9">
        <w:rPr>
          <w:rFonts w:ascii="Arial Narrow" w:hAnsi="Arial Narrow"/>
          <w:sz w:val="24"/>
          <w:szCs w:val="24"/>
          <w:vertAlign w:val="superscript"/>
          <w:lang w:val="en-US"/>
        </w:rPr>
        <w:t>3</w:t>
      </w:r>
      <w:r w:rsidR="001078C5" w:rsidRPr="006D55B9">
        <w:rPr>
          <w:rFonts w:ascii="Arial Narrow" w:hAnsi="Arial Narrow"/>
          <w:sz w:val="24"/>
          <w:szCs w:val="24"/>
          <w:vertAlign w:val="superscript"/>
          <w:lang w:val="en-US"/>
        </w:rPr>
        <w:t>9</w:t>
      </w:r>
      <w:r w:rsidR="00AA219A" w:rsidRPr="006D55B9">
        <w:rPr>
          <w:rFonts w:ascii="Arial Narrow" w:hAnsi="Arial Narrow"/>
          <w:sz w:val="24"/>
          <w:szCs w:val="24"/>
          <w:lang w:val="en-US"/>
        </w:rPr>
        <w:t>, which agrees well with the results of the present work</w:t>
      </w:r>
      <w:r w:rsidRPr="006D55B9">
        <w:rPr>
          <w:rFonts w:ascii="Arial Narrow" w:hAnsi="Arial Narrow"/>
          <w:sz w:val="24"/>
          <w:szCs w:val="24"/>
          <w:lang w:val="en-US"/>
        </w:rPr>
        <w:t>. This reaction requires a high catalyst accessibility to afford the formation of the bulky cyclohexylphenols, hence it is expected to occur over the acid sites placed on the external surface of the n-ZSM-5 nanocrystals.</w:t>
      </w:r>
    </w:p>
    <w:p w:rsidR="007D1F73" w:rsidRPr="006D55B9" w:rsidRDefault="007D1F73"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Among the phenolics compounds, isopropylphenyl ethers were also detected, although in small amounts, with a selectivity of </w:t>
      </w:r>
      <w:r w:rsidR="00971586" w:rsidRPr="006D55B9">
        <w:rPr>
          <w:rFonts w:ascii="Arial Narrow" w:hAnsi="Arial Narrow"/>
          <w:sz w:val="24"/>
          <w:szCs w:val="24"/>
          <w:lang w:val="en-US"/>
        </w:rPr>
        <w:t>4</w:t>
      </w:r>
      <w:r w:rsidRPr="006D55B9">
        <w:rPr>
          <w:rFonts w:ascii="Arial Narrow" w:hAnsi="Arial Narrow"/>
          <w:sz w:val="24"/>
          <w:szCs w:val="24"/>
          <w:lang w:val="en-US"/>
        </w:rPr>
        <w:t xml:space="preserve"> – </w:t>
      </w:r>
      <w:r w:rsidR="00971586" w:rsidRPr="006D55B9">
        <w:rPr>
          <w:rFonts w:ascii="Arial Narrow" w:hAnsi="Arial Narrow"/>
          <w:sz w:val="24"/>
          <w:szCs w:val="24"/>
          <w:lang w:val="en-US"/>
        </w:rPr>
        <w:t>6</w:t>
      </w:r>
      <w:r w:rsidRPr="006D55B9">
        <w:rPr>
          <w:rFonts w:ascii="Arial Narrow" w:hAnsi="Arial Narrow"/>
          <w:sz w:val="24"/>
          <w:szCs w:val="24"/>
          <w:lang w:val="en-US"/>
        </w:rPr>
        <w:t>% at the lower temperatures (125, 150°C), while its presence at higher temperature (175°C) was virtually negligible. This finding denotes that the etherification reaction between phenol and 2-propanol proceeds in very low extent over the tandem system Raney Ni + n-ZSM-5.</w:t>
      </w:r>
    </w:p>
    <w:p w:rsidR="007D1F73" w:rsidRPr="006D55B9" w:rsidRDefault="00F03D4D"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lastRenderedPageBreak/>
        <w:t>Subsequently</w:t>
      </w:r>
      <w:r w:rsidR="007D1F73" w:rsidRPr="006D55B9">
        <w:rPr>
          <w:rFonts w:ascii="Arial Narrow" w:hAnsi="Arial Narrow"/>
          <w:sz w:val="24"/>
          <w:szCs w:val="24"/>
          <w:lang w:val="en-US"/>
        </w:rPr>
        <w:t>, the influence of the zeolite accessibility was ascertained using a hierarchical ZSM-5 zeolite (h-ZSM-5), which possesses a high share of mesopore/external surface area, in the tandem syste</w:t>
      </w:r>
      <w:r w:rsidR="001F60DF" w:rsidRPr="006D55B9">
        <w:rPr>
          <w:rFonts w:ascii="Arial Narrow" w:hAnsi="Arial Narrow"/>
          <w:sz w:val="24"/>
          <w:szCs w:val="24"/>
          <w:lang w:val="en-US"/>
        </w:rPr>
        <w:t>m along with Raney Ni. Figures 6</w:t>
      </w:r>
      <w:r w:rsidR="007D1F73" w:rsidRPr="006D55B9">
        <w:rPr>
          <w:rFonts w:ascii="Arial Narrow" w:hAnsi="Arial Narrow"/>
          <w:sz w:val="24"/>
          <w:szCs w:val="24"/>
          <w:lang w:val="en-US"/>
        </w:rPr>
        <w:t xml:space="preserve">.a) and b) illustrate the results so obtained in the transformation of the phenol/2-propanol mixture. The conversion increased slightly with temperature, reaching </w:t>
      </w:r>
      <w:r w:rsidR="00AE5213" w:rsidRPr="006D55B9">
        <w:rPr>
          <w:rFonts w:ascii="Arial Narrow" w:hAnsi="Arial Narrow"/>
          <w:sz w:val="24"/>
          <w:szCs w:val="24"/>
          <w:lang w:val="en-US"/>
        </w:rPr>
        <w:t xml:space="preserve">values </w:t>
      </w:r>
      <w:r w:rsidR="007D1F73" w:rsidRPr="006D55B9">
        <w:rPr>
          <w:rFonts w:ascii="Arial Narrow" w:hAnsi="Arial Narrow"/>
          <w:sz w:val="24"/>
          <w:szCs w:val="24"/>
          <w:lang w:val="en-US"/>
        </w:rPr>
        <w:t>around 4</w:t>
      </w:r>
      <w:r w:rsidR="00E93E1C" w:rsidRPr="006D55B9">
        <w:rPr>
          <w:rFonts w:ascii="Arial Narrow" w:hAnsi="Arial Narrow"/>
          <w:sz w:val="24"/>
          <w:szCs w:val="24"/>
          <w:lang w:val="en-US"/>
        </w:rPr>
        <w:t>3</w:t>
      </w:r>
      <w:r w:rsidR="007D1F73" w:rsidRPr="006D55B9">
        <w:rPr>
          <w:rFonts w:ascii="Arial Narrow" w:hAnsi="Arial Narrow"/>
          <w:sz w:val="24"/>
          <w:szCs w:val="24"/>
          <w:lang w:val="en-US"/>
        </w:rPr>
        <w:t xml:space="preserve"> - 45% at 150 – 175°C.</w:t>
      </w:r>
    </w:p>
    <w:p w:rsidR="007D1F73" w:rsidRPr="006D55B9" w:rsidRDefault="007D1F73" w:rsidP="007D1F73">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At 125°C, the main product was cyclohexene (4</w:t>
      </w:r>
      <w:r w:rsidR="00D47F35" w:rsidRPr="006D55B9">
        <w:rPr>
          <w:rFonts w:ascii="Arial Narrow" w:hAnsi="Arial Narrow"/>
          <w:sz w:val="24"/>
          <w:szCs w:val="24"/>
          <w:lang w:val="en-US"/>
        </w:rPr>
        <w:t>4</w:t>
      </w:r>
      <w:r w:rsidRPr="006D55B9">
        <w:rPr>
          <w:rFonts w:ascii="Arial Narrow" w:hAnsi="Arial Narrow"/>
          <w:sz w:val="24"/>
          <w:szCs w:val="24"/>
          <w:lang w:val="en-US"/>
        </w:rPr>
        <w:t>%), followed by benzene and phenolics with similar selectivities (1</w:t>
      </w:r>
      <w:r w:rsidR="00D47F35" w:rsidRPr="006D55B9">
        <w:rPr>
          <w:rFonts w:ascii="Arial Narrow" w:hAnsi="Arial Narrow"/>
          <w:sz w:val="24"/>
          <w:szCs w:val="24"/>
          <w:lang w:val="en-US"/>
        </w:rPr>
        <w:t>7</w:t>
      </w:r>
      <w:r w:rsidRPr="006D55B9">
        <w:rPr>
          <w:rFonts w:ascii="Arial Narrow" w:hAnsi="Arial Narrow"/>
          <w:sz w:val="24"/>
          <w:szCs w:val="24"/>
          <w:lang w:val="en-US"/>
        </w:rPr>
        <w:t xml:space="preserve">%). </w:t>
      </w:r>
      <w:r w:rsidR="00F03D4D" w:rsidRPr="006D55B9">
        <w:rPr>
          <w:rFonts w:ascii="Arial Narrow" w:hAnsi="Arial Narrow"/>
          <w:sz w:val="24"/>
          <w:szCs w:val="24"/>
          <w:lang w:val="en-US"/>
        </w:rPr>
        <w:t xml:space="preserve">This fact denotes the positive effect of increasing the ZSM-5 accessibility on the cyclohexanol dehydration reaction. </w:t>
      </w:r>
      <w:r w:rsidRPr="006D55B9">
        <w:rPr>
          <w:rFonts w:ascii="Arial Narrow" w:hAnsi="Arial Narrow"/>
          <w:sz w:val="24"/>
          <w:szCs w:val="24"/>
          <w:lang w:val="en-US"/>
        </w:rPr>
        <w:t>As a whole, at this temperature the overall selectivity towards benzene, cyclohexene, cyclohexane, cyclohexanol and cyclohexane, obtained through the pathway outlined in Figure 5, is somewhat lower (7</w:t>
      </w:r>
      <w:r w:rsidR="00844A37" w:rsidRPr="006D55B9">
        <w:rPr>
          <w:rFonts w:ascii="Arial Narrow" w:hAnsi="Arial Narrow"/>
          <w:sz w:val="24"/>
          <w:szCs w:val="24"/>
          <w:lang w:val="en-US"/>
        </w:rPr>
        <w:t>8</w:t>
      </w:r>
      <w:r w:rsidRPr="006D55B9">
        <w:rPr>
          <w:rFonts w:ascii="Arial Narrow" w:hAnsi="Arial Narrow"/>
          <w:sz w:val="24"/>
          <w:szCs w:val="24"/>
          <w:lang w:val="en-US"/>
        </w:rPr>
        <w:t xml:space="preserve">%) than that corresponding to the use of the nanocrystalline ZSM-5 sample in </w:t>
      </w:r>
      <w:r w:rsidR="00AE5213" w:rsidRPr="006D55B9">
        <w:rPr>
          <w:rFonts w:ascii="Arial Narrow" w:hAnsi="Arial Narrow"/>
          <w:sz w:val="24"/>
          <w:szCs w:val="24"/>
          <w:lang w:val="en-US"/>
        </w:rPr>
        <w:t>the tandem system (8</w:t>
      </w:r>
      <w:r w:rsidR="00844A37" w:rsidRPr="006D55B9">
        <w:rPr>
          <w:rFonts w:ascii="Arial Narrow" w:hAnsi="Arial Narrow"/>
          <w:sz w:val="24"/>
          <w:szCs w:val="24"/>
          <w:lang w:val="en-US"/>
        </w:rPr>
        <w:t>9</w:t>
      </w:r>
      <w:r w:rsidR="00AE5213" w:rsidRPr="006D55B9">
        <w:rPr>
          <w:rFonts w:ascii="Arial Narrow" w:hAnsi="Arial Narrow"/>
          <w:sz w:val="24"/>
          <w:szCs w:val="24"/>
          <w:lang w:val="en-US"/>
        </w:rPr>
        <w:t>%). In contrast</w:t>
      </w:r>
      <w:r w:rsidRPr="006D55B9">
        <w:rPr>
          <w:rFonts w:ascii="Arial Narrow" w:hAnsi="Arial Narrow"/>
          <w:sz w:val="24"/>
          <w:szCs w:val="24"/>
          <w:lang w:val="en-US"/>
        </w:rPr>
        <w:t xml:space="preserve">, at higher temperatures (150 and 175°C), the formation of phenolics is the preferred reaction route with selectivities of </w:t>
      </w:r>
      <w:r w:rsidR="00FC7800" w:rsidRPr="006D55B9">
        <w:rPr>
          <w:rFonts w:ascii="Arial Narrow" w:hAnsi="Arial Narrow"/>
          <w:sz w:val="24"/>
          <w:szCs w:val="24"/>
          <w:lang w:val="en-US"/>
        </w:rPr>
        <w:t>70</w:t>
      </w:r>
      <w:r w:rsidRPr="006D55B9">
        <w:rPr>
          <w:rFonts w:ascii="Arial Narrow" w:hAnsi="Arial Narrow"/>
          <w:sz w:val="24"/>
          <w:szCs w:val="24"/>
          <w:lang w:val="en-US"/>
        </w:rPr>
        <w:t xml:space="preserve"> and 8</w:t>
      </w:r>
      <w:r w:rsidR="00FC7800" w:rsidRPr="006D55B9">
        <w:rPr>
          <w:rFonts w:ascii="Arial Narrow" w:hAnsi="Arial Narrow"/>
          <w:sz w:val="24"/>
          <w:szCs w:val="24"/>
          <w:lang w:val="en-US"/>
        </w:rPr>
        <w:t>3</w:t>
      </w:r>
      <w:r w:rsidRPr="006D55B9">
        <w:rPr>
          <w:rFonts w:ascii="Arial Narrow" w:hAnsi="Arial Narrow"/>
          <w:sz w:val="24"/>
          <w:szCs w:val="24"/>
          <w:lang w:val="en-US"/>
        </w:rPr>
        <w:t>%, respectively. These values are far higher than those above obtained over the tandem system Raney Ni + n-ZSM-5. The benzene selectivity was around 1</w:t>
      </w:r>
      <w:r w:rsidR="00B524D1" w:rsidRPr="006D55B9">
        <w:rPr>
          <w:rFonts w:ascii="Arial Narrow" w:hAnsi="Arial Narrow"/>
          <w:sz w:val="24"/>
          <w:szCs w:val="24"/>
          <w:lang w:val="en-US"/>
        </w:rPr>
        <w:t>7</w:t>
      </w:r>
      <w:r w:rsidRPr="006D55B9">
        <w:rPr>
          <w:rFonts w:ascii="Arial Narrow" w:hAnsi="Arial Narrow"/>
          <w:sz w:val="24"/>
          <w:szCs w:val="24"/>
          <w:lang w:val="en-US"/>
        </w:rPr>
        <w:t>% over h-ZSM-5 at these two temperatures while the selectivity towards cyclohexanol, cyclohexene and cyclohexanone dropped with the temperature increase, being practically negligible at 175°C. Accordingly, the extent of the pathway outlined in Figure 5 is rather limited when using the hierarchical ZSM-5</w:t>
      </w:r>
      <w:r w:rsidR="005917E5" w:rsidRPr="006D55B9">
        <w:rPr>
          <w:rFonts w:ascii="Arial Narrow" w:hAnsi="Arial Narrow"/>
          <w:sz w:val="24"/>
          <w:szCs w:val="24"/>
          <w:lang w:val="en-US"/>
        </w:rPr>
        <w:t xml:space="preserve"> at the two higher temperatures since, i</w:t>
      </w:r>
      <w:r w:rsidRPr="006D55B9">
        <w:rPr>
          <w:rFonts w:ascii="Arial Narrow" w:hAnsi="Arial Narrow"/>
          <w:sz w:val="24"/>
          <w:szCs w:val="24"/>
          <w:lang w:val="en-US"/>
        </w:rPr>
        <w:t>n this case, alkylation reactions are strongly favo</w:t>
      </w:r>
      <w:r w:rsidR="005917E5" w:rsidRPr="006D55B9">
        <w:rPr>
          <w:rFonts w:ascii="Arial Narrow" w:hAnsi="Arial Narrow"/>
          <w:sz w:val="24"/>
          <w:szCs w:val="24"/>
          <w:lang w:val="en-US"/>
        </w:rPr>
        <w:t>red. Therefore, in spite of the fact that</w:t>
      </w:r>
      <w:r w:rsidRPr="006D55B9">
        <w:rPr>
          <w:rFonts w:ascii="Arial Narrow" w:hAnsi="Arial Narrow"/>
          <w:sz w:val="24"/>
          <w:szCs w:val="24"/>
          <w:lang w:val="en-US"/>
        </w:rPr>
        <w:t xml:space="preserve"> both n-ZSM-5 and h-ZSM-5 possess the same MFI structure a</w:t>
      </w:r>
      <w:r w:rsidR="005917E5" w:rsidRPr="006D55B9">
        <w:rPr>
          <w:rFonts w:ascii="Arial Narrow" w:hAnsi="Arial Narrow"/>
          <w:sz w:val="24"/>
          <w:szCs w:val="24"/>
          <w:lang w:val="en-US"/>
        </w:rPr>
        <w:t xml:space="preserve">nd similar acidity, </w:t>
      </w:r>
      <w:r w:rsidRPr="006D55B9">
        <w:rPr>
          <w:rFonts w:ascii="Arial Narrow" w:hAnsi="Arial Narrow"/>
          <w:sz w:val="24"/>
          <w:szCs w:val="24"/>
          <w:lang w:val="en-US"/>
        </w:rPr>
        <w:t xml:space="preserve">the larger mesopore/external surface area of the hierarchical zeolite alters sharply the selectivity pattern. In other words, the enhanced accessibility of the acid sites for the hierarchical ZSM-5 sample </w:t>
      </w:r>
      <w:r w:rsidR="005917E5" w:rsidRPr="006D55B9">
        <w:rPr>
          <w:rFonts w:ascii="Arial Narrow" w:hAnsi="Arial Narrow"/>
          <w:sz w:val="24"/>
          <w:szCs w:val="24"/>
          <w:lang w:val="en-US"/>
        </w:rPr>
        <w:t>promotes</w:t>
      </w:r>
      <w:r w:rsidRPr="006D55B9">
        <w:rPr>
          <w:rFonts w:ascii="Arial Narrow" w:hAnsi="Arial Narrow"/>
          <w:sz w:val="24"/>
          <w:szCs w:val="24"/>
          <w:lang w:val="en-US"/>
        </w:rPr>
        <w:t xml:space="preserve"> in a highe</w:t>
      </w:r>
      <w:r w:rsidR="001F60DF" w:rsidRPr="006D55B9">
        <w:rPr>
          <w:rFonts w:ascii="Arial Narrow" w:hAnsi="Arial Narrow"/>
          <w:sz w:val="24"/>
          <w:szCs w:val="24"/>
          <w:lang w:val="en-US"/>
        </w:rPr>
        <w:t>r extent the alkylation reactions</w:t>
      </w:r>
      <w:r w:rsidRPr="006D55B9">
        <w:rPr>
          <w:rFonts w:ascii="Arial Narrow" w:hAnsi="Arial Narrow"/>
          <w:sz w:val="24"/>
          <w:szCs w:val="24"/>
          <w:lang w:val="en-US"/>
        </w:rPr>
        <w:t>. This finding can be rationalized taking into account that, although in bo</w:t>
      </w:r>
      <w:r w:rsidR="008265E2" w:rsidRPr="006D55B9">
        <w:rPr>
          <w:rFonts w:ascii="Arial Narrow" w:hAnsi="Arial Narrow"/>
          <w:sz w:val="24"/>
          <w:szCs w:val="24"/>
          <w:lang w:val="en-US"/>
        </w:rPr>
        <w:t>th cases</w:t>
      </w:r>
      <w:r w:rsidR="003C5151" w:rsidRPr="006D55B9">
        <w:rPr>
          <w:rFonts w:ascii="Arial Narrow" w:hAnsi="Arial Narrow"/>
          <w:sz w:val="24"/>
          <w:szCs w:val="24"/>
          <w:lang w:val="en-US"/>
        </w:rPr>
        <w:t xml:space="preserve"> metal and acid cente</w:t>
      </w:r>
      <w:r w:rsidR="005917E5" w:rsidRPr="006D55B9">
        <w:rPr>
          <w:rFonts w:ascii="Arial Narrow" w:hAnsi="Arial Narrow"/>
          <w:sz w:val="24"/>
          <w:szCs w:val="24"/>
          <w:lang w:val="en-US"/>
        </w:rPr>
        <w:t>r</w:t>
      </w:r>
      <w:r w:rsidRPr="006D55B9">
        <w:rPr>
          <w:rFonts w:ascii="Arial Narrow" w:hAnsi="Arial Narrow"/>
          <w:sz w:val="24"/>
          <w:szCs w:val="24"/>
          <w:lang w:val="en-US"/>
        </w:rPr>
        <w:t xml:space="preserve">s act in a cooperative way, for the first one Raney Ni possesses a more relevant role, being involved in most of the reactions shown in </w:t>
      </w:r>
      <w:r w:rsidRPr="006D55B9">
        <w:rPr>
          <w:rFonts w:ascii="Arial Narrow" w:hAnsi="Arial Narrow"/>
          <w:sz w:val="24"/>
          <w:szCs w:val="24"/>
          <w:lang w:val="en-US"/>
        </w:rPr>
        <w:lastRenderedPageBreak/>
        <w:t xml:space="preserve">Figure 5, whereas the participation of the zeolite acid sites become predominant </w:t>
      </w:r>
      <w:r w:rsidR="001F60DF" w:rsidRPr="006D55B9">
        <w:rPr>
          <w:rFonts w:ascii="Arial Narrow" w:hAnsi="Arial Narrow"/>
          <w:sz w:val="24"/>
          <w:szCs w:val="24"/>
          <w:lang w:val="en-US"/>
        </w:rPr>
        <w:t>for the alkylation reactions</w:t>
      </w:r>
      <w:r w:rsidRPr="006D55B9">
        <w:rPr>
          <w:rFonts w:ascii="Arial Narrow" w:hAnsi="Arial Narrow"/>
          <w:sz w:val="24"/>
          <w:szCs w:val="24"/>
          <w:lang w:val="en-US"/>
        </w:rPr>
        <w:t>.</w:t>
      </w:r>
    </w:p>
    <w:p w:rsidR="007D1F73" w:rsidRPr="006D55B9" w:rsidRDefault="007D1F73" w:rsidP="00C1669B">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The selectivity towards the main alkylphenols, obtained when using the h-ZSM-5 sample in t</w:t>
      </w:r>
      <w:r w:rsidR="00C1669B" w:rsidRPr="006D55B9">
        <w:rPr>
          <w:rFonts w:ascii="Arial Narrow" w:hAnsi="Arial Narrow"/>
          <w:sz w:val="24"/>
          <w:szCs w:val="24"/>
          <w:lang w:val="en-US"/>
        </w:rPr>
        <w:t xml:space="preserve">he tandem system, is displayed </w:t>
      </w:r>
      <w:r w:rsidRPr="006D55B9">
        <w:rPr>
          <w:rFonts w:ascii="Arial Narrow" w:hAnsi="Arial Narrow"/>
          <w:sz w:val="24"/>
          <w:szCs w:val="24"/>
          <w:lang w:val="en-US"/>
        </w:rPr>
        <w:t xml:space="preserve">in Figure </w:t>
      </w:r>
      <w:r w:rsidR="001F60DF" w:rsidRPr="006D55B9">
        <w:rPr>
          <w:rFonts w:ascii="Arial Narrow" w:hAnsi="Arial Narrow"/>
          <w:sz w:val="24"/>
          <w:szCs w:val="24"/>
          <w:lang w:val="en-US"/>
        </w:rPr>
        <w:t>6</w:t>
      </w:r>
      <w:r w:rsidRPr="006D55B9">
        <w:rPr>
          <w:rFonts w:ascii="Arial Narrow" w:hAnsi="Arial Narrow"/>
          <w:sz w:val="24"/>
          <w:szCs w:val="24"/>
          <w:lang w:val="en-US"/>
        </w:rPr>
        <w:t>.b). The main families were cresols, cyclohexylphenols and butylphenols, whose selectivities increased with the reaction temperature, reaching values of 3</w:t>
      </w:r>
      <w:r w:rsidR="00983179" w:rsidRPr="006D55B9">
        <w:rPr>
          <w:rFonts w:ascii="Arial Narrow" w:hAnsi="Arial Narrow"/>
          <w:sz w:val="24"/>
          <w:szCs w:val="24"/>
          <w:lang w:val="en-US"/>
        </w:rPr>
        <w:t>6</w:t>
      </w:r>
      <w:r w:rsidRPr="006D55B9">
        <w:rPr>
          <w:rFonts w:ascii="Arial Narrow" w:hAnsi="Arial Narrow"/>
          <w:sz w:val="24"/>
          <w:szCs w:val="24"/>
          <w:lang w:val="en-US"/>
        </w:rPr>
        <w:t xml:space="preserve">, 17 and 9% at 175°C, respectively. Within cresols and cyclohexylphenols, the main components were m-cresol and 2-cyclohexylphenol, respectively. The corresponding selectivities outperform those above attained with the tandem system </w:t>
      </w:r>
      <w:r w:rsidR="00C1669B" w:rsidRPr="006D55B9">
        <w:rPr>
          <w:rFonts w:ascii="Arial Narrow" w:hAnsi="Arial Narrow"/>
          <w:sz w:val="24"/>
          <w:szCs w:val="24"/>
          <w:lang w:val="en-US"/>
        </w:rPr>
        <w:t xml:space="preserve">employing n-ZSM-5. </w:t>
      </w:r>
      <w:r w:rsidRPr="006D55B9">
        <w:rPr>
          <w:rFonts w:ascii="Arial Narrow" w:hAnsi="Arial Narrow"/>
          <w:sz w:val="24"/>
          <w:szCs w:val="24"/>
          <w:lang w:val="en-US"/>
        </w:rPr>
        <w:t>These results evidence the high potential of the tandem system Raney Ni + hierarchical ZSM-5 for the preparation of a variety of hi</w:t>
      </w:r>
      <w:r w:rsidR="005917E5" w:rsidRPr="006D55B9">
        <w:rPr>
          <w:rFonts w:ascii="Arial Narrow" w:hAnsi="Arial Narrow"/>
          <w:sz w:val="24"/>
          <w:szCs w:val="24"/>
          <w:lang w:val="en-US"/>
        </w:rPr>
        <w:t>gh added-value alkylphenols in</w:t>
      </w:r>
      <w:r w:rsidRPr="006D55B9">
        <w:rPr>
          <w:rFonts w:ascii="Arial Narrow" w:hAnsi="Arial Narrow"/>
          <w:sz w:val="24"/>
          <w:szCs w:val="24"/>
          <w:lang w:val="en-US"/>
        </w:rPr>
        <w:t xml:space="preserve"> the conversion of phenol/2-propanol.</w:t>
      </w:r>
    </w:p>
    <w:p w:rsidR="00C1669B" w:rsidRPr="006D55B9" w:rsidRDefault="00C1669B" w:rsidP="00C1669B">
      <w:pPr>
        <w:pStyle w:val="Prrafodelista"/>
        <w:numPr>
          <w:ilvl w:val="0"/>
          <w:numId w:val="2"/>
        </w:numPr>
        <w:spacing w:line="480" w:lineRule="auto"/>
        <w:jc w:val="both"/>
        <w:rPr>
          <w:rFonts w:ascii="Arial Narrow" w:hAnsi="Arial Narrow"/>
          <w:b/>
          <w:sz w:val="24"/>
          <w:szCs w:val="24"/>
          <w:lang w:val="en-US"/>
        </w:rPr>
      </w:pPr>
      <w:r w:rsidRPr="006D55B9">
        <w:rPr>
          <w:rFonts w:ascii="Arial Narrow" w:hAnsi="Arial Narrow"/>
          <w:b/>
          <w:sz w:val="24"/>
          <w:szCs w:val="24"/>
          <w:lang w:val="en-US"/>
        </w:rPr>
        <w:t>Conclusions</w:t>
      </w:r>
    </w:p>
    <w:p w:rsidR="00C1669B" w:rsidRPr="006D55B9" w:rsidRDefault="00C1669B" w:rsidP="00C1669B">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 xml:space="preserve">The tandem system Raney Ni + ZSM-5 zeolite has been studied in the conversion of phenol assisted with 2-propanol, </w:t>
      </w:r>
      <w:r w:rsidR="005917E5" w:rsidRPr="006D55B9">
        <w:rPr>
          <w:rFonts w:ascii="Arial Narrow" w:hAnsi="Arial Narrow"/>
          <w:sz w:val="24"/>
          <w:szCs w:val="24"/>
          <w:lang w:val="en-US"/>
        </w:rPr>
        <w:t xml:space="preserve">the latter being </w:t>
      </w:r>
      <w:r w:rsidR="00AE5213" w:rsidRPr="006D55B9">
        <w:rPr>
          <w:rFonts w:ascii="Arial Narrow" w:hAnsi="Arial Narrow"/>
          <w:sz w:val="24"/>
          <w:szCs w:val="24"/>
          <w:lang w:val="en-US"/>
        </w:rPr>
        <w:t xml:space="preserve">employed </w:t>
      </w:r>
      <w:r w:rsidRPr="006D55B9">
        <w:rPr>
          <w:rFonts w:ascii="Arial Narrow" w:hAnsi="Arial Narrow"/>
          <w:sz w:val="24"/>
          <w:szCs w:val="24"/>
          <w:lang w:val="en-US"/>
        </w:rPr>
        <w:t>as bo</w:t>
      </w:r>
      <w:r w:rsidR="005917E5" w:rsidRPr="006D55B9">
        <w:rPr>
          <w:rFonts w:ascii="Arial Narrow" w:hAnsi="Arial Narrow"/>
          <w:sz w:val="24"/>
          <w:szCs w:val="24"/>
          <w:lang w:val="en-US"/>
        </w:rPr>
        <w:t>th H-donor and alkylating agent. The results obtained show</w:t>
      </w:r>
      <w:r w:rsidRPr="006D55B9">
        <w:rPr>
          <w:rFonts w:ascii="Arial Narrow" w:hAnsi="Arial Narrow"/>
          <w:sz w:val="24"/>
          <w:szCs w:val="24"/>
          <w:lang w:val="en-US"/>
        </w:rPr>
        <w:t xml:space="preserve"> the strong influence of the zeolite accessibility, as well as of the reaction temperature on the product distribution. </w:t>
      </w:r>
    </w:p>
    <w:p w:rsidR="00C1669B" w:rsidRPr="006D55B9" w:rsidRDefault="00AE5213" w:rsidP="00231BE2">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When using the nanocrystalline</w:t>
      </w:r>
      <w:r w:rsidR="00C1669B" w:rsidRPr="006D55B9">
        <w:rPr>
          <w:rFonts w:ascii="Arial Narrow" w:hAnsi="Arial Narrow"/>
          <w:sz w:val="24"/>
          <w:szCs w:val="24"/>
          <w:lang w:val="en-US"/>
        </w:rPr>
        <w:t xml:space="preserve"> zeolite sample (n-ZSM-5) in the tandem system, cyclohexene and benzene were the main products at low and intermediate temperatures (125 and 150°C), whereas the production of alkylphenols increased significantly with the reaction temperature. In the case of employing the hierarchical zeolite sample (h-ZSM-5) in combination with Raney Ni, their larger accessibility (higher mesopore/external area) enhanced the formation of alkylphenols, mainly cresols and cyclohexylphenols, th</w:t>
      </w:r>
      <w:r w:rsidR="005917E5" w:rsidRPr="006D55B9">
        <w:rPr>
          <w:rFonts w:ascii="Arial Narrow" w:hAnsi="Arial Narrow"/>
          <w:sz w:val="24"/>
          <w:szCs w:val="24"/>
          <w:lang w:val="en-US"/>
        </w:rPr>
        <w:t>eir production being favo</w:t>
      </w:r>
      <w:r w:rsidR="00C1669B" w:rsidRPr="006D55B9">
        <w:rPr>
          <w:rFonts w:ascii="Arial Narrow" w:hAnsi="Arial Narrow"/>
          <w:sz w:val="24"/>
          <w:szCs w:val="24"/>
          <w:lang w:val="en-US"/>
        </w:rPr>
        <w:t xml:space="preserve">red with the increase of the reaction temperature up to 175°C. </w:t>
      </w:r>
    </w:p>
    <w:p w:rsidR="00C1669B" w:rsidRPr="006D55B9" w:rsidRDefault="00C1669B" w:rsidP="00231BE2">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Two different reac</w:t>
      </w:r>
      <w:r w:rsidR="005917E5" w:rsidRPr="006D55B9">
        <w:rPr>
          <w:rFonts w:ascii="Arial Narrow" w:hAnsi="Arial Narrow"/>
          <w:sz w:val="24"/>
          <w:szCs w:val="24"/>
          <w:lang w:val="en-US"/>
        </w:rPr>
        <w:t>tion pathways co-exist in this system</w:t>
      </w:r>
      <w:r w:rsidRPr="006D55B9">
        <w:rPr>
          <w:rFonts w:ascii="Arial Narrow" w:hAnsi="Arial Narrow"/>
          <w:sz w:val="24"/>
          <w:szCs w:val="24"/>
          <w:lang w:val="en-US"/>
        </w:rPr>
        <w:t>, leading to the formation of hydrocarbons and alkylphenols as main products, respectively. Although in both p</w:t>
      </w:r>
      <w:r w:rsidR="003C5151" w:rsidRPr="006D55B9">
        <w:rPr>
          <w:rFonts w:ascii="Arial Narrow" w:hAnsi="Arial Narrow"/>
          <w:sz w:val="24"/>
          <w:szCs w:val="24"/>
          <w:lang w:val="en-US"/>
        </w:rPr>
        <w:t xml:space="preserve">athways metal </w:t>
      </w:r>
      <w:r w:rsidR="003C5151" w:rsidRPr="006D55B9">
        <w:rPr>
          <w:rFonts w:ascii="Arial Narrow" w:hAnsi="Arial Narrow"/>
          <w:sz w:val="24"/>
          <w:szCs w:val="24"/>
          <w:lang w:val="en-US"/>
        </w:rPr>
        <w:lastRenderedPageBreak/>
        <w:t>and acid cente</w:t>
      </w:r>
      <w:r w:rsidR="005917E5" w:rsidRPr="006D55B9">
        <w:rPr>
          <w:rFonts w:ascii="Arial Narrow" w:hAnsi="Arial Narrow"/>
          <w:sz w:val="24"/>
          <w:szCs w:val="24"/>
          <w:lang w:val="en-US"/>
        </w:rPr>
        <w:t>r</w:t>
      </w:r>
      <w:r w:rsidRPr="006D55B9">
        <w:rPr>
          <w:rFonts w:ascii="Arial Narrow" w:hAnsi="Arial Narrow"/>
          <w:sz w:val="24"/>
          <w:szCs w:val="24"/>
          <w:lang w:val="en-US"/>
        </w:rPr>
        <w:t xml:space="preserve">s act in a cooperative way, for the first one Raney Ni possesses a more relevant role, whereas the participation of the zeolite acid sites becomes predominant in the formation of alkylphenols. Taking into account that most of the species involved in the latter are bulky compounds, </w:t>
      </w:r>
      <w:r w:rsidR="005917E5" w:rsidRPr="006D55B9">
        <w:rPr>
          <w:rFonts w:ascii="Arial Narrow" w:hAnsi="Arial Narrow"/>
          <w:sz w:val="24"/>
          <w:szCs w:val="24"/>
          <w:lang w:val="en-US"/>
        </w:rPr>
        <w:t>the occurrence of a high</w:t>
      </w:r>
      <w:r w:rsidRPr="006D55B9">
        <w:rPr>
          <w:rFonts w:ascii="Arial Narrow" w:hAnsi="Arial Narrow"/>
          <w:sz w:val="24"/>
          <w:szCs w:val="24"/>
          <w:lang w:val="en-US"/>
        </w:rPr>
        <w:t xml:space="preserve"> accessibility </w:t>
      </w:r>
      <w:r w:rsidR="005917E5" w:rsidRPr="006D55B9">
        <w:rPr>
          <w:rFonts w:ascii="Arial Narrow" w:hAnsi="Arial Narrow"/>
          <w:sz w:val="24"/>
          <w:szCs w:val="24"/>
          <w:lang w:val="en-US"/>
        </w:rPr>
        <w:t xml:space="preserve">in the zeolite catalyst </w:t>
      </w:r>
      <w:r w:rsidRPr="006D55B9">
        <w:rPr>
          <w:rFonts w:ascii="Arial Narrow" w:hAnsi="Arial Narrow"/>
          <w:sz w:val="24"/>
          <w:szCs w:val="24"/>
          <w:lang w:val="en-US"/>
        </w:rPr>
        <w:t>is an essential factor for promoting this second pathway, as it occurs in the case of the hierarchical ZSM-5 sample.</w:t>
      </w:r>
    </w:p>
    <w:p w:rsidR="00C1669B" w:rsidRPr="006D55B9" w:rsidRDefault="00C1669B" w:rsidP="00231BE2">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The results</w:t>
      </w:r>
      <w:r w:rsidR="005917E5" w:rsidRPr="006D55B9">
        <w:rPr>
          <w:rFonts w:ascii="Arial Narrow" w:hAnsi="Arial Narrow"/>
          <w:sz w:val="24"/>
          <w:szCs w:val="24"/>
          <w:lang w:val="en-US"/>
        </w:rPr>
        <w:t xml:space="preserve"> here obtained indicate that a strong shift occurs in </w:t>
      </w:r>
      <w:r w:rsidRPr="006D55B9">
        <w:rPr>
          <w:rFonts w:ascii="Arial Narrow" w:hAnsi="Arial Narrow"/>
          <w:sz w:val="24"/>
          <w:szCs w:val="24"/>
          <w:lang w:val="en-US"/>
        </w:rPr>
        <w:t>the predominant reaction pathway during the phenol/2-propanol conversion over the tandem Raney Ni + ZSM-5 system by modifying the reaction temperature and the accessibility of the zeolite</w:t>
      </w:r>
      <w:r w:rsidR="005917E5" w:rsidRPr="006D55B9">
        <w:rPr>
          <w:rFonts w:ascii="Arial Narrow" w:hAnsi="Arial Narrow"/>
          <w:sz w:val="24"/>
          <w:szCs w:val="24"/>
          <w:lang w:val="en-US"/>
        </w:rPr>
        <w:t>, leading</w:t>
      </w:r>
      <w:r w:rsidRPr="006D55B9">
        <w:rPr>
          <w:rFonts w:ascii="Arial Narrow" w:hAnsi="Arial Narrow"/>
          <w:sz w:val="24"/>
          <w:szCs w:val="24"/>
          <w:lang w:val="en-US"/>
        </w:rPr>
        <w:t xml:space="preserve"> to obtain phenolics compounds with high-added value. </w:t>
      </w:r>
    </w:p>
    <w:p w:rsidR="003C5151" w:rsidRPr="006D55B9" w:rsidRDefault="003C5151" w:rsidP="00231BE2">
      <w:pPr>
        <w:spacing w:line="480" w:lineRule="auto"/>
        <w:ind w:firstLine="360"/>
        <w:jc w:val="both"/>
        <w:rPr>
          <w:rFonts w:ascii="Arial Narrow" w:hAnsi="Arial Narrow"/>
          <w:sz w:val="24"/>
          <w:szCs w:val="24"/>
          <w:lang w:val="en-US"/>
        </w:rPr>
      </w:pPr>
    </w:p>
    <w:p w:rsidR="00C1669B" w:rsidRPr="006D55B9" w:rsidRDefault="00C1669B" w:rsidP="00C1669B">
      <w:pPr>
        <w:pStyle w:val="Prrafodelista"/>
        <w:numPr>
          <w:ilvl w:val="0"/>
          <w:numId w:val="2"/>
        </w:numPr>
        <w:spacing w:line="480" w:lineRule="auto"/>
        <w:jc w:val="both"/>
        <w:rPr>
          <w:rFonts w:ascii="Arial Narrow" w:hAnsi="Arial Narrow"/>
          <w:b/>
          <w:sz w:val="24"/>
          <w:szCs w:val="24"/>
          <w:lang w:val="en-US"/>
        </w:rPr>
      </w:pPr>
      <w:r w:rsidRPr="006D55B9">
        <w:rPr>
          <w:rFonts w:ascii="Arial Narrow" w:hAnsi="Arial Narrow"/>
          <w:b/>
          <w:sz w:val="24"/>
          <w:szCs w:val="24"/>
          <w:lang w:val="en-US"/>
        </w:rPr>
        <w:t>Acknowledgements</w:t>
      </w:r>
    </w:p>
    <w:p w:rsidR="00C1669B" w:rsidRPr="006D55B9" w:rsidRDefault="00C1669B" w:rsidP="00231BE2">
      <w:pPr>
        <w:spacing w:line="480" w:lineRule="auto"/>
        <w:ind w:firstLine="360"/>
        <w:jc w:val="both"/>
        <w:rPr>
          <w:rFonts w:ascii="Arial Narrow" w:hAnsi="Arial Narrow"/>
          <w:sz w:val="24"/>
          <w:szCs w:val="24"/>
          <w:lang w:val="en-US"/>
        </w:rPr>
      </w:pPr>
      <w:r w:rsidRPr="006D55B9">
        <w:rPr>
          <w:rFonts w:ascii="Arial Narrow" w:hAnsi="Arial Narrow"/>
          <w:sz w:val="24"/>
          <w:szCs w:val="24"/>
          <w:lang w:val="en-US"/>
        </w:rPr>
        <w:t>The authors want to thank the funding received by the Spanish Ministry of Economy, Industry and Competitiveness and the Spanish State Research Agency through the projects CTQ 2014-60209-R</w:t>
      </w:r>
      <w:r w:rsidR="00762E50" w:rsidRPr="006D55B9">
        <w:rPr>
          <w:rFonts w:ascii="Arial Narrow" w:hAnsi="Arial Narrow"/>
          <w:sz w:val="24"/>
          <w:szCs w:val="24"/>
          <w:lang w:val="en-US"/>
        </w:rPr>
        <w:t xml:space="preserve"> (</w:t>
      </w:r>
      <w:r w:rsidR="008843CD" w:rsidRPr="006D55B9">
        <w:rPr>
          <w:rFonts w:ascii="Arial Narrow" w:hAnsi="Arial Narrow"/>
          <w:sz w:val="24"/>
          <w:szCs w:val="24"/>
          <w:lang w:val="en-US"/>
        </w:rPr>
        <w:t>CATPLASBIO</w:t>
      </w:r>
      <w:r w:rsidR="00762E50" w:rsidRPr="006D55B9">
        <w:rPr>
          <w:rFonts w:ascii="Arial Narrow" w:hAnsi="Arial Narrow"/>
          <w:sz w:val="24"/>
          <w:szCs w:val="24"/>
          <w:lang w:val="en-US"/>
        </w:rPr>
        <w:t>)</w:t>
      </w:r>
      <w:r w:rsidRPr="006D55B9">
        <w:rPr>
          <w:rFonts w:ascii="Arial Narrow" w:hAnsi="Arial Narrow"/>
          <w:sz w:val="24"/>
          <w:szCs w:val="24"/>
          <w:lang w:val="en-US"/>
        </w:rPr>
        <w:t xml:space="preserve"> and CTQ2017-87001-R</w:t>
      </w:r>
      <w:r w:rsidR="00255B41" w:rsidRPr="006D55B9">
        <w:rPr>
          <w:rFonts w:ascii="Arial Narrow" w:hAnsi="Arial Narrow"/>
          <w:sz w:val="24"/>
          <w:szCs w:val="24"/>
          <w:lang w:val="en-US"/>
        </w:rPr>
        <w:t xml:space="preserve"> (</w:t>
      </w:r>
      <w:r w:rsidR="00507034" w:rsidRPr="006D55B9">
        <w:rPr>
          <w:rFonts w:ascii="Arial Narrow" w:hAnsi="Arial Narrow"/>
          <w:sz w:val="24"/>
          <w:szCs w:val="24"/>
          <w:lang w:val="en-US"/>
        </w:rPr>
        <w:t>BIOCASCHEM</w:t>
      </w:r>
      <w:r w:rsidR="00255B41" w:rsidRPr="006D55B9">
        <w:rPr>
          <w:rFonts w:ascii="Arial Narrow" w:hAnsi="Arial Narrow"/>
          <w:sz w:val="24"/>
          <w:szCs w:val="24"/>
          <w:lang w:val="en-US"/>
        </w:rPr>
        <w:t>)</w:t>
      </w:r>
      <w:r w:rsidRPr="006D55B9">
        <w:rPr>
          <w:rFonts w:ascii="Arial Narrow" w:hAnsi="Arial Narrow"/>
          <w:sz w:val="24"/>
          <w:szCs w:val="24"/>
          <w:lang w:val="en-US"/>
        </w:rPr>
        <w:t>. Alba María García-Minguillán also thanks the Spanish government by her fellowship (BES-2015-075749) to perform the PhD in Rey Juan Carlos University.</w:t>
      </w:r>
    </w:p>
    <w:p w:rsidR="003C5151" w:rsidRPr="006D55B9" w:rsidRDefault="003C5151" w:rsidP="00231BE2">
      <w:pPr>
        <w:spacing w:line="480" w:lineRule="auto"/>
        <w:ind w:firstLine="360"/>
        <w:jc w:val="both"/>
        <w:rPr>
          <w:rFonts w:ascii="Arial Narrow" w:hAnsi="Arial Narrow"/>
          <w:sz w:val="24"/>
          <w:szCs w:val="24"/>
          <w:lang w:val="en-US"/>
        </w:rPr>
      </w:pPr>
    </w:p>
    <w:p w:rsidR="00C1669B" w:rsidRPr="006D55B9" w:rsidRDefault="00C1669B" w:rsidP="00C1669B">
      <w:pPr>
        <w:spacing w:line="480" w:lineRule="auto"/>
        <w:ind w:left="360"/>
        <w:jc w:val="both"/>
        <w:rPr>
          <w:rFonts w:ascii="Arial Narrow" w:hAnsi="Arial Narrow"/>
          <w:b/>
          <w:sz w:val="24"/>
          <w:szCs w:val="24"/>
          <w:lang w:val="en-US"/>
        </w:rPr>
      </w:pPr>
      <w:r w:rsidRPr="006D55B9">
        <w:rPr>
          <w:rFonts w:ascii="Arial Narrow" w:hAnsi="Arial Narrow"/>
          <w:b/>
          <w:sz w:val="24"/>
          <w:szCs w:val="24"/>
          <w:lang w:val="en-US"/>
        </w:rPr>
        <w:t>6. References</w:t>
      </w:r>
    </w:p>
    <w:p w:rsidR="00C1669B" w:rsidRPr="006D55B9" w:rsidRDefault="008559DE"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(1)</w:t>
      </w:r>
      <w:r w:rsidR="00C1669B" w:rsidRPr="006D55B9">
        <w:rPr>
          <w:rFonts w:ascii="Arial Narrow" w:hAnsi="Arial Narrow"/>
          <w:sz w:val="24"/>
          <w:szCs w:val="24"/>
          <w:lang w:val="en-US"/>
        </w:rPr>
        <w:t xml:space="preserve"> Li,</w:t>
      </w:r>
      <w:r w:rsidRPr="006D55B9">
        <w:rPr>
          <w:rFonts w:ascii="Arial Narrow" w:hAnsi="Arial Narrow"/>
          <w:sz w:val="24"/>
          <w:szCs w:val="24"/>
          <w:lang w:val="en-US"/>
        </w:rPr>
        <w:t xml:space="preserve"> C.;</w:t>
      </w:r>
      <w:r w:rsidR="00C1669B" w:rsidRPr="006D55B9">
        <w:rPr>
          <w:rFonts w:ascii="Arial Narrow" w:hAnsi="Arial Narrow"/>
          <w:sz w:val="24"/>
          <w:szCs w:val="24"/>
          <w:lang w:val="en-US"/>
        </w:rPr>
        <w:t xml:space="preserve"> Zhao,</w:t>
      </w:r>
      <w:r w:rsidRPr="006D55B9">
        <w:rPr>
          <w:rFonts w:ascii="Arial Narrow" w:hAnsi="Arial Narrow"/>
          <w:sz w:val="24"/>
          <w:szCs w:val="24"/>
          <w:lang w:val="en-US"/>
        </w:rPr>
        <w:t xml:space="preserve"> X.;</w:t>
      </w:r>
      <w:r w:rsidR="00C1669B" w:rsidRPr="006D55B9">
        <w:rPr>
          <w:rFonts w:ascii="Arial Narrow" w:hAnsi="Arial Narrow"/>
          <w:sz w:val="24"/>
          <w:szCs w:val="24"/>
          <w:lang w:val="en-US"/>
        </w:rPr>
        <w:t xml:space="preserve"> Huber</w:t>
      </w:r>
      <w:r w:rsidRPr="006D55B9">
        <w:rPr>
          <w:rFonts w:ascii="Arial Narrow" w:hAnsi="Arial Narrow"/>
          <w:sz w:val="24"/>
          <w:szCs w:val="24"/>
          <w:lang w:val="en-US"/>
        </w:rPr>
        <w:t>, G. W.;</w:t>
      </w:r>
      <w:r w:rsidR="00C1669B" w:rsidRPr="006D55B9">
        <w:rPr>
          <w:rFonts w:ascii="Arial Narrow" w:hAnsi="Arial Narrow"/>
          <w:sz w:val="24"/>
          <w:szCs w:val="24"/>
          <w:lang w:val="en-US"/>
        </w:rPr>
        <w:t xml:space="preserve"> Zhang,</w:t>
      </w:r>
      <w:r w:rsidRPr="006D55B9">
        <w:rPr>
          <w:rFonts w:ascii="Arial Narrow" w:hAnsi="Arial Narrow"/>
          <w:sz w:val="24"/>
          <w:szCs w:val="24"/>
          <w:lang w:val="en-US"/>
        </w:rPr>
        <w:t xml:space="preserve"> T.  Catalytic transformation of lignin for the production of chemicals and fuels. </w:t>
      </w:r>
      <w:r w:rsidR="00C1669B" w:rsidRPr="006D55B9">
        <w:rPr>
          <w:rFonts w:ascii="Arial Narrow" w:hAnsi="Arial Narrow"/>
          <w:i/>
          <w:sz w:val="24"/>
          <w:szCs w:val="24"/>
          <w:lang w:val="en-US"/>
        </w:rPr>
        <w:t>Chem. Rev.</w:t>
      </w:r>
      <w:r w:rsidR="00C1669B" w:rsidRPr="006D55B9">
        <w:rPr>
          <w:rFonts w:ascii="Arial Narrow" w:hAnsi="Arial Narrow"/>
          <w:sz w:val="24"/>
          <w:szCs w:val="24"/>
          <w:lang w:val="en-US"/>
        </w:rPr>
        <w:t xml:space="preserve"> </w:t>
      </w:r>
      <w:r w:rsidR="007F1C4D" w:rsidRPr="006D55B9">
        <w:rPr>
          <w:rFonts w:ascii="Arial Narrow" w:hAnsi="Arial Narrow"/>
          <w:b/>
          <w:sz w:val="24"/>
          <w:szCs w:val="24"/>
          <w:lang w:val="en-US"/>
        </w:rPr>
        <w:t>2015</w:t>
      </w:r>
      <w:r w:rsidR="007F1C4D" w:rsidRPr="006D55B9">
        <w:rPr>
          <w:rFonts w:ascii="Arial Narrow" w:hAnsi="Arial Narrow"/>
          <w:sz w:val="24"/>
          <w:szCs w:val="24"/>
          <w:lang w:val="en-US"/>
        </w:rPr>
        <w:t xml:space="preserve">, </w:t>
      </w:r>
      <w:r w:rsidR="00C1669B" w:rsidRPr="006D55B9">
        <w:rPr>
          <w:rFonts w:ascii="Arial Narrow" w:hAnsi="Arial Narrow"/>
          <w:i/>
          <w:sz w:val="24"/>
          <w:szCs w:val="24"/>
          <w:lang w:val="en-US"/>
        </w:rPr>
        <w:t>115</w:t>
      </w:r>
      <w:r w:rsidR="007F1C4D" w:rsidRPr="006D55B9">
        <w:rPr>
          <w:rFonts w:ascii="Arial Narrow" w:hAnsi="Arial Narrow"/>
          <w:sz w:val="24"/>
          <w:szCs w:val="24"/>
          <w:lang w:val="en-US"/>
        </w:rPr>
        <w:t xml:space="preserve">, </w:t>
      </w:r>
      <w:r w:rsidR="00C1669B" w:rsidRPr="006D55B9">
        <w:rPr>
          <w:rFonts w:ascii="Arial Narrow" w:hAnsi="Arial Narrow"/>
          <w:sz w:val="24"/>
          <w:szCs w:val="24"/>
          <w:lang w:val="en-US"/>
        </w:rPr>
        <w:t>11559.</w:t>
      </w:r>
    </w:p>
    <w:p w:rsidR="00C1669B" w:rsidRPr="006D55B9" w:rsidRDefault="000F6566"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(2)</w:t>
      </w:r>
      <w:r w:rsidR="00C1669B" w:rsidRPr="006D55B9">
        <w:rPr>
          <w:rFonts w:ascii="Arial Narrow" w:hAnsi="Arial Narrow"/>
          <w:sz w:val="24"/>
          <w:szCs w:val="24"/>
          <w:lang w:val="en-US"/>
        </w:rPr>
        <w:t xml:space="preserve"> Serrano,</w:t>
      </w:r>
      <w:r w:rsidRPr="006D55B9">
        <w:rPr>
          <w:rFonts w:ascii="Arial Narrow" w:hAnsi="Arial Narrow"/>
          <w:sz w:val="24"/>
          <w:szCs w:val="24"/>
          <w:lang w:val="en-US"/>
        </w:rPr>
        <w:t xml:space="preserve"> D. P.;</w:t>
      </w:r>
      <w:r w:rsidR="00C1669B" w:rsidRPr="006D55B9">
        <w:rPr>
          <w:rFonts w:ascii="Arial Narrow" w:hAnsi="Arial Narrow"/>
          <w:sz w:val="24"/>
          <w:szCs w:val="24"/>
          <w:lang w:val="en-US"/>
        </w:rPr>
        <w:t xml:space="preserve"> Melero,</w:t>
      </w:r>
      <w:r w:rsidRPr="006D55B9">
        <w:rPr>
          <w:rFonts w:ascii="Arial Narrow" w:hAnsi="Arial Narrow"/>
          <w:sz w:val="24"/>
          <w:szCs w:val="24"/>
          <w:lang w:val="en-US"/>
        </w:rPr>
        <w:t xml:space="preserve"> J. A.;</w:t>
      </w:r>
      <w:r w:rsidR="00C1669B" w:rsidRPr="006D55B9">
        <w:rPr>
          <w:rFonts w:ascii="Arial Narrow" w:hAnsi="Arial Narrow"/>
          <w:sz w:val="24"/>
          <w:szCs w:val="24"/>
          <w:lang w:val="en-US"/>
        </w:rPr>
        <w:t xml:space="preserve"> Morales,</w:t>
      </w:r>
      <w:r w:rsidRPr="006D55B9">
        <w:rPr>
          <w:rFonts w:ascii="Arial Narrow" w:hAnsi="Arial Narrow"/>
          <w:sz w:val="24"/>
          <w:szCs w:val="24"/>
          <w:lang w:val="en-US"/>
        </w:rPr>
        <w:t xml:space="preserve"> G.;</w:t>
      </w:r>
      <w:r w:rsidR="00C1669B" w:rsidRPr="006D55B9">
        <w:rPr>
          <w:rFonts w:ascii="Arial Narrow" w:hAnsi="Arial Narrow"/>
          <w:sz w:val="24"/>
          <w:szCs w:val="24"/>
          <w:lang w:val="en-US"/>
        </w:rPr>
        <w:t xml:space="preserve"> Iglesias</w:t>
      </w:r>
      <w:r w:rsidRPr="006D55B9">
        <w:rPr>
          <w:rFonts w:ascii="Arial Narrow" w:hAnsi="Arial Narrow"/>
          <w:sz w:val="24"/>
          <w:szCs w:val="24"/>
          <w:lang w:val="en-US"/>
        </w:rPr>
        <w:t>, J.;</w:t>
      </w:r>
      <w:r w:rsidR="00C1669B" w:rsidRPr="006D55B9">
        <w:rPr>
          <w:rFonts w:ascii="Arial Narrow" w:hAnsi="Arial Narrow"/>
          <w:sz w:val="24"/>
          <w:szCs w:val="24"/>
          <w:lang w:val="en-US"/>
        </w:rPr>
        <w:t xml:space="preserve"> Pizarro,</w:t>
      </w:r>
      <w:r w:rsidRPr="006D55B9">
        <w:rPr>
          <w:rFonts w:ascii="Arial Narrow" w:hAnsi="Arial Narrow"/>
          <w:sz w:val="24"/>
          <w:szCs w:val="24"/>
          <w:lang w:val="en-US"/>
        </w:rPr>
        <w:t xml:space="preserve"> P. Progress in the design of zeolite catalysts for biomass conversión into biofuels and bio-based chemicals</w:t>
      </w:r>
      <w:r w:rsidRPr="006D55B9">
        <w:rPr>
          <w:rFonts w:ascii="Arial Narrow" w:hAnsi="Arial Narrow"/>
          <w:i/>
          <w:sz w:val="24"/>
          <w:szCs w:val="24"/>
          <w:lang w:val="en-US"/>
        </w:rPr>
        <w:t xml:space="preserve">. </w:t>
      </w:r>
      <w:r w:rsidR="00C1669B" w:rsidRPr="006D55B9">
        <w:rPr>
          <w:rFonts w:ascii="Arial Narrow" w:hAnsi="Arial Narrow"/>
          <w:i/>
          <w:sz w:val="24"/>
          <w:szCs w:val="24"/>
          <w:lang w:val="en-US"/>
        </w:rPr>
        <w:t>Catal. Rev.</w:t>
      </w:r>
      <w:r w:rsidR="00C1669B" w:rsidRPr="006D55B9">
        <w:rPr>
          <w:rFonts w:ascii="Arial Narrow" w:hAnsi="Arial Narrow"/>
          <w:sz w:val="24"/>
          <w:szCs w:val="24"/>
          <w:lang w:val="en-US"/>
        </w:rPr>
        <w:t xml:space="preserve"> </w:t>
      </w:r>
      <w:r w:rsidRPr="006D55B9">
        <w:rPr>
          <w:rFonts w:ascii="Arial Narrow" w:hAnsi="Arial Narrow"/>
          <w:b/>
          <w:sz w:val="24"/>
          <w:szCs w:val="24"/>
          <w:lang w:val="en-US"/>
        </w:rPr>
        <w:t>2017</w:t>
      </w:r>
      <w:r w:rsidRPr="006D55B9">
        <w:rPr>
          <w:rFonts w:ascii="Arial Narrow" w:hAnsi="Arial Narrow"/>
          <w:sz w:val="24"/>
          <w:szCs w:val="24"/>
          <w:lang w:val="en-US"/>
        </w:rPr>
        <w:t xml:space="preserve">, </w:t>
      </w:r>
      <w:r w:rsidR="00C1669B" w:rsidRPr="006D55B9">
        <w:rPr>
          <w:rFonts w:ascii="Arial Narrow" w:hAnsi="Arial Narrow"/>
          <w:i/>
          <w:sz w:val="24"/>
          <w:szCs w:val="24"/>
          <w:lang w:val="en-US"/>
        </w:rPr>
        <w:t>60</w:t>
      </w:r>
      <w:r w:rsidRPr="006D55B9">
        <w:rPr>
          <w:rFonts w:ascii="Arial Narrow" w:hAnsi="Arial Narrow"/>
          <w:sz w:val="24"/>
          <w:szCs w:val="24"/>
          <w:lang w:val="en-US"/>
        </w:rPr>
        <w:t>,</w:t>
      </w:r>
      <w:r w:rsidR="00C1669B" w:rsidRPr="006D55B9">
        <w:rPr>
          <w:rFonts w:ascii="Arial Narrow" w:hAnsi="Arial Narrow"/>
          <w:sz w:val="24"/>
          <w:szCs w:val="24"/>
          <w:lang w:val="en-US"/>
        </w:rPr>
        <w:t xml:space="preserve"> 1.</w:t>
      </w:r>
    </w:p>
    <w:p w:rsidR="00C1669B" w:rsidRPr="006D55B9" w:rsidRDefault="00BF3846"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lastRenderedPageBreak/>
        <w:t>(3)</w:t>
      </w:r>
      <w:r w:rsidR="00C1669B" w:rsidRPr="006D55B9">
        <w:rPr>
          <w:rFonts w:ascii="Arial Narrow" w:hAnsi="Arial Narrow"/>
          <w:sz w:val="24"/>
          <w:szCs w:val="24"/>
          <w:lang w:val="en-US"/>
        </w:rPr>
        <w:t xml:space="preserve"> Shuttleworth,</w:t>
      </w:r>
      <w:r w:rsidRPr="006D55B9">
        <w:rPr>
          <w:rFonts w:ascii="Arial Narrow" w:hAnsi="Arial Narrow"/>
          <w:sz w:val="24"/>
          <w:szCs w:val="24"/>
          <w:lang w:val="en-US"/>
        </w:rPr>
        <w:t xml:space="preserve"> P. S.;</w:t>
      </w:r>
      <w:r w:rsidR="00C1669B" w:rsidRPr="006D55B9">
        <w:rPr>
          <w:rFonts w:ascii="Arial Narrow" w:hAnsi="Arial Narrow"/>
          <w:sz w:val="24"/>
          <w:szCs w:val="24"/>
          <w:lang w:val="en-US"/>
        </w:rPr>
        <w:t xml:space="preserve"> De Bruyn,</w:t>
      </w:r>
      <w:r w:rsidRPr="006D55B9">
        <w:rPr>
          <w:rFonts w:ascii="Arial Narrow" w:hAnsi="Arial Narrow"/>
          <w:sz w:val="24"/>
          <w:szCs w:val="24"/>
          <w:lang w:val="en-US"/>
        </w:rPr>
        <w:t xml:space="preserve"> M.; </w:t>
      </w:r>
      <w:r w:rsidR="00C1669B" w:rsidRPr="006D55B9">
        <w:rPr>
          <w:rFonts w:ascii="Arial Narrow" w:hAnsi="Arial Narrow"/>
          <w:sz w:val="24"/>
          <w:szCs w:val="24"/>
          <w:lang w:val="en-US"/>
        </w:rPr>
        <w:t>Parker,</w:t>
      </w:r>
      <w:r w:rsidRPr="006D55B9">
        <w:rPr>
          <w:rFonts w:ascii="Arial Narrow" w:hAnsi="Arial Narrow"/>
          <w:sz w:val="24"/>
          <w:szCs w:val="24"/>
          <w:lang w:val="en-US"/>
        </w:rPr>
        <w:t xml:space="preserve"> H. L.;</w:t>
      </w:r>
      <w:r w:rsidR="00C1669B" w:rsidRPr="006D55B9">
        <w:rPr>
          <w:rFonts w:ascii="Arial Narrow" w:hAnsi="Arial Narrow"/>
          <w:sz w:val="24"/>
          <w:szCs w:val="24"/>
          <w:lang w:val="en-US"/>
        </w:rPr>
        <w:t xml:space="preserve"> Hunt,</w:t>
      </w:r>
      <w:r w:rsidRPr="006D55B9">
        <w:rPr>
          <w:rFonts w:ascii="Arial Narrow" w:hAnsi="Arial Narrow"/>
          <w:sz w:val="24"/>
          <w:szCs w:val="24"/>
          <w:lang w:val="en-US"/>
        </w:rPr>
        <w:t xml:space="preserve"> A. J.;</w:t>
      </w:r>
      <w:r w:rsidR="00C1669B" w:rsidRPr="006D55B9">
        <w:rPr>
          <w:rFonts w:ascii="Arial Narrow" w:hAnsi="Arial Narrow"/>
          <w:sz w:val="24"/>
          <w:szCs w:val="24"/>
          <w:lang w:val="en-US"/>
        </w:rPr>
        <w:t xml:space="preserve"> Budarin,</w:t>
      </w:r>
      <w:r w:rsidRPr="006D55B9">
        <w:rPr>
          <w:rFonts w:ascii="Arial Narrow" w:hAnsi="Arial Narrow"/>
          <w:sz w:val="24"/>
          <w:szCs w:val="24"/>
          <w:lang w:val="en-US"/>
        </w:rPr>
        <w:t xml:space="preserve"> V. L.;</w:t>
      </w:r>
      <w:r w:rsidR="00C1669B" w:rsidRPr="006D55B9">
        <w:rPr>
          <w:rFonts w:ascii="Arial Narrow" w:hAnsi="Arial Narrow"/>
          <w:sz w:val="24"/>
          <w:szCs w:val="24"/>
          <w:lang w:val="en-US"/>
        </w:rPr>
        <w:t xml:space="preserve"> Matharu</w:t>
      </w:r>
      <w:r w:rsidRPr="006D55B9">
        <w:rPr>
          <w:rFonts w:ascii="Arial Narrow" w:hAnsi="Arial Narrow"/>
          <w:sz w:val="24"/>
          <w:szCs w:val="24"/>
          <w:lang w:val="en-US"/>
        </w:rPr>
        <w:t>, A. S.;</w:t>
      </w:r>
      <w:r w:rsidR="00C1669B" w:rsidRPr="006D55B9">
        <w:rPr>
          <w:rFonts w:ascii="Arial Narrow" w:hAnsi="Arial Narrow"/>
          <w:sz w:val="24"/>
          <w:szCs w:val="24"/>
          <w:lang w:val="en-US"/>
        </w:rPr>
        <w:t xml:space="preserve"> Clark,</w:t>
      </w:r>
      <w:r w:rsidRPr="006D55B9">
        <w:rPr>
          <w:rFonts w:ascii="Arial Narrow" w:hAnsi="Arial Narrow"/>
          <w:sz w:val="24"/>
          <w:szCs w:val="24"/>
          <w:lang w:val="en-US"/>
        </w:rPr>
        <w:t xml:space="preserve"> J. H. Applications of nanoparticles in biomass conversion to chemicals and fuels. </w:t>
      </w:r>
      <w:r w:rsidR="00C1669B" w:rsidRPr="006D55B9">
        <w:rPr>
          <w:rFonts w:ascii="Arial Narrow" w:hAnsi="Arial Narrow"/>
          <w:i/>
          <w:sz w:val="24"/>
          <w:szCs w:val="24"/>
          <w:lang w:val="en-US"/>
        </w:rPr>
        <w:t>Green Chem.</w:t>
      </w:r>
      <w:r w:rsidR="00C1669B" w:rsidRPr="006D55B9">
        <w:rPr>
          <w:rFonts w:ascii="Arial Narrow" w:hAnsi="Arial Narrow"/>
          <w:sz w:val="24"/>
          <w:szCs w:val="24"/>
          <w:lang w:val="en-US"/>
        </w:rPr>
        <w:t xml:space="preserve"> </w:t>
      </w:r>
      <w:r w:rsidRPr="006D55B9">
        <w:rPr>
          <w:rFonts w:ascii="Arial Narrow" w:hAnsi="Arial Narrow"/>
          <w:b/>
          <w:sz w:val="24"/>
          <w:szCs w:val="24"/>
          <w:lang w:val="en-US"/>
        </w:rPr>
        <w:t>2014</w:t>
      </w:r>
      <w:r w:rsidRPr="006D55B9">
        <w:rPr>
          <w:rFonts w:ascii="Arial Narrow" w:hAnsi="Arial Narrow"/>
          <w:sz w:val="24"/>
          <w:szCs w:val="24"/>
          <w:lang w:val="en-US"/>
        </w:rPr>
        <w:t>,</w:t>
      </w:r>
      <w:r w:rsidRPr="006D55B9">
        <w:rPr>
          <w:rFonts w:ascii="Arial Narrow" w:hAnsi="Arial Narrow"/>
          <w:b/>
          <w:sz w:val="24"/>
          <w:szCs w:val="24"/>
          <w:lang w:val="en-US"/>
        </w:rPr>
        <w:t xml:space="preserve"> </w:t>
      </w:r>
      <w:r w:rsidR="00C1669B" w:rsidRPr="006D55B9">
        <w:rPr>
          <w:rFonts w:ascii="Arial Narrow" w:hAnsi="Arial Narrow"/>
          <w:i/>
          <w:sz w:val="24"/>
          <w:szCs w:val="24"/>
          <w:lang w:val="en-US"/>
        </w:rPr>
        <w:t>16</w:t>
      </w:r>
      <w:r w:rsidRPr="006D55B9">
        <w:rPr>
          <w:rFonts w:ascii="Arial Narrow" w:hAnsi="Arial Narrow"/>
          <w:sz w:val="24"/>
          <w:szCs w:val="24"/>
          <w:lang w:val="en-US"/>
        </w:rPr>
        <w:t>,</w:t>
      </w:r>
      <w:r w:rsidR="00C1669B" w:rsidRPr="006D55B9">
        <w:rPr>
          <w:rFonts w:ascii="Arial Narrow" w:hAnsi="Arial Narrow"/>
          <w:sz w:val="24"/>
          <w:szCs w:val="24"/>
          <w:lang w:val="en-US"/>
        </w:rPr>
        <w:t xml:space="preserve"> 573.</w:t>
      </w:r>
    </w:p>
    <w:p w:rsidR="00C1669B" w:rsidRPr="006D55B9" w:rsidRDefault="00202B7E"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(4)</w:t>
      </w:r>
      <w:r w:rsidR="00C1669B" w:rsidRPr="006D55B9">
        <w:rPr>
          <w:rFonts w:ascii="Arial Narrow" w:hAnsi="Arial Narrow"/>
          <w:sz w:val="24"/>
          <w:szCs w:val="24"/>
          <w:lang w:val="en-US"/>
        </w:rPr>
        <w:t xml:space="preserve"> Czernik</w:t>
      </w:r>
      <w:r w:rsidRPr="006D55B9">
        <w:rPr>
          <w:rFonts w:ascii="Arial Narrow" w:hAnsi="Arial Narrow"/>
          <w:sz w:val="24"/>
          <w:szCs w:val="24"/>
          <w:lang w:val="en-US"/>
        </w:rPr>
        <w:t>, S.;</w:t>
      </w:r>
      <w:r w:rsidR="00C1669B" w:rsidRPr="006D55B9">
        <w:rPr>
          <w:rFonts w:ascii="Arial Narrow" w:hAnsi="Arial Narrow"/>
          <w:sz w:val="24"/>
          <w:szCs w:val="24"/>
          <w:lang w:val="en-US"/>
        </w:rPr>
        <w:t xml:space="preserve"> Brigwater,</w:t>
      </w:r>
      <w:r w:rsidRPr="006D55B9">
        <w:rPr>
          <w:rFonts w:ascii="Arial Narrow" w:hAnsi="Arial Narrow"/>
          <w:sz w:val="24"/>
          <w:szCs w:val="24"/>
          <w:lang w:val="en-US"/>
        </w:rPr>
        <w:t xml:space="preserve"> A. V.</w:t>
      </w:r>
      <w:r w:rsidR="00C1669B" w:rsidRPr="006D55B9">
        <w:rPr>
          <w:rFonts w:ascii="Arial Narrow" w:hAnsi="Arial Narrow"/>
          <w:sz w:val="24"/>
          <w:szCs w:val="24"/>
          <w:lang w:val="en-US"/>
        </w:rPr>
        <w:t xml:space="preserve"> </w:t>
      </w:r>
      <w:r w:rsidRPr="006D55B9">
        <w:rPr>
          <w:rFonts w:ascii="Arial Narrow" w:hAnsi="Arial Narrow"/>
          <w:sz w:val="24"/>
          <w:szCs w:val="24"/>
          <w:lang w:val="en-US"/>
        </w:rPr>
        <w:t xml:space="preserve">Overview of applications of biomass fast pyrolysis oil. </w:t>
      </w:r>
      <w:r w:rsidR="00C1669B" w:rsidRPr="006D55B9">
        <w:rPr>
          <w:rFonts w:ascii="Arial Narrow" w:hAnsi="Arial Narrow"/>
          <w:i/>
          <w:sz w:val="24"/>
          <w:szCs w:val="24"/>
          <w:lang w:val="en-US"/>
        </w:rPr>
        <w:t>Energy Fuels</w:t>
      </w:r>
      <w:r w:rsidR="00C1669B" w:rsidRPr="006D55B9">
        <w:rPr>
          <w:rFonts w:ascii="Arial Narrow" w:hAnsi="Arial Narrow"/>
          <w:sz w:val="24"/>
          <w:szCs w:val="24"/>
          <w:lang w:val="en-US"/>
        </w:rPr>
        <w:t xml:space="preserve"> </w:t>
      </w:r>
      <w:r w:rsidRPr="006D55B9">
        <w:rPr>
          <w:rFonts w:ascii="Arial Narrow" w:hAnsi="Arial Narrow"/>
          <w:b/>
          <w:sz w:val="24"/>
          <w:szCs w:val="24"/>
          <w:lang w:val="en-US"/>
        </w:rPr>
        <w:t>2004</w:t>
      </w:r>
      <w:r w:rsidRPr="006D55B9">
        <w:rPr>
          <w:rFonts w:ascii="Arial Narrow" w:hAnsi="Arial Narrow"/>
          <w:sz w:val="24"/>
          <w:szCs w:val="24"/>
          <w:lang w:val="en-US"/>
        </w:rPr>
        <w:t>,</w:t>
      </w:r>
      <w:r w:rsidRPr="006D55B9">
        <w:rPr>
          <w:rFonts w:ascii="Arial Narrow" w:hAnsi="Arial Narrow"/>
          <w:b/>
          <w:sz w:val="24"/>
          <w:szCs w:val="24"/>
          <w:lang w:val="en-US"/>
        </w:rPr>
        <w:t xml:space="preserve"> </w:t>
      </w:r>
      <w:r w:rsidR="00C1669B" w:rsidRPr="006D55B9">
        <w:rPr>
          <w:rFonts w:ascii="Arial Narrow" w:hAnsi="Arial Narrow"/>
          <w:i/>
          <w:sz w:val="24"/>
          <w:szCs w:val="24"/>
          <w:lang w:val="en-US"/>
        </w:rPr>
        <w:t>18(2)</w:t>
      </w:r>
      <w:r w:rsidR="007F0CB7" w:rsidRPr="006D55B9">
        <w:rPr>
          <w:rFonts w:ascii="Arial Narrow" w:hAnsi="Arial Narrow"/>
          <w:sz w:val="24"/>
          <w:szCs w:val="24"/>
          <w:lang w:val="en-US"/>
        </w:rPr>
        <w:t>,</w:t>
      </w:r>
      <w:r w:rsidR="00C1669B" w:rsidRPr="006D55B9">
        <w:rPr>
          <w:rFonts w:ascii="Arial Narrow" w:hAnsi="Arial Narrow"/>
          <w:sz w:val="24"/>
          <w:szCs w:val="24"/>
          <w:lang w:val="en-US"/>
        </w:rPr>
        <w:t xml:space="preserve"> 590.</w:t>
      </w:r>
    </w:p>
    <w:p w:rsidR="00C1669B" w:rsidRPr="006D55B9" w:rsidRDefault="00DE0A56"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(5)</w:t>
      </w:r>
      <w:r w:rsidR="00C1669B" w:rsidRPr="006D55B9">
        <w:rPr>
          <w:rFonts w:ascii="Arial Narrow" w:hAnsi="Arial Narrow"/>
          <w:sz w:val="24"/>
          <w:szCs w:val="24"/>
          <w:lang w:val="en-US"/>
        </w:rPr>
        <w:t xml:space="preserve"> Mohan,</w:t>
      </w:r>
      <w:r w:rsidRPr="006D55B9">
        <w:rPr>
          <w:rFonts w:ascii="Arial Narrow" w:hAnsi="Arial Narrow"/>
          <w:sz w:val="24"/>
          <w:szCs w:val="24"/>
          <w:lang w:val="en-US"/>
        </w:rPr>
        <w:t xml:space="preserve"> D.;</w:t>
      </w:r>
      <w:r w:rsidR="00C1669B" w:rsidRPr="006D55B9">
        <w:rPr>
          <w:rFonts w:ascii="Arial Narrow" w:hAnsi="Arial Narrow"/>
          <w:sz w:val="24"/>
          <w:szCs w:val="24"/>
          <w:lang w:val="en-US"/>
        </w:rPr>
        <w:t xml:space="preserve"> Pittnan</w:t>
      </w:r>
      <w:r w:rsidRPr="006D55B9">
        <w:rPr>
          <w:rFonts w:ascii="Arial Narrow" w:hAnsi="Arial Narrow"/>
          <w:sz w:val="24"/>
          <w:szCs w:val="24"/>
          <w:lang w:val="en-US"/>
        </w:rPr>
        <w:t>, C. U.;</w:t>
      </w:r>
      <w:r w:rsidR="00C1669B" w:rsidRPr="006D55B9">
        <w:rPr>
          <w:rFonts w:ascii="Arial Narrow" w:hAnsi="Arial Narrow"/>
          <w:sz w:val="24"/>
          <w:szCs w:val="24"/>
          <w:lang w:val="en-US"/>
        </w:rPr>
        <w:t xml:space="preserve"> Steele,</w:t>
      </w:r>
      <w:r w:rsidRPr="006D55B9">
        <w:rPr>
          <w:rFonts w:ascii="Arial Narrow" w:hAnsi="Arial Narrow"/>
          <w:sz w:val="24"/>
          <w:szCs w:val="24"/>
          <w:lang w:val="en-US"/>
        </w:rPr>
        <w:t xml:space="preserve"> P. H.</w:t>
      </w:r>
      <w:r w:rsidR="00C1669B" w:rsidRPr="006D55B9">
        <w:rPr>
          <w:rFonts w:ascii="Arial Narrow" w:hAnsi="Arial Narrow"/>
          <w:sz w:val="24"/>
          <w:szCs w:val="24"/>
          <w:lang w:val="en-US"/>
        </w:rPr>
        <w:t xml:space="preserve"> </w:t>
      </w:r>
      <w:r w:rsidRPr="006D55B9">
        <w:rPr>
          <w:rFonts w:ascii="Arial Narrow" w:hAnsi="Arial Narrow"/>
          <w:sz w:val="24"/>
          <w:szCs w:val="24"/>
          <w:lang w:val="en-US"/>
        </w:rPr>
        <w:t xml:space="preserve">Pyrolysis of wood/biomass for bio-oil: a critical review. </w:t>
      </w:r>
      <w:r w:rsidR="00C1669B" w:rsidRPr="006D55B9">
        <w:rPr>
          <w:rFonts w:ascii="Arial Narrow" w:hAnsi="Arial Narrow"/>
          <w:i/>
          <w:sz w:val="24"/>
          <w:szCs w:val="24"/>
          <w:lang w:val="en-US"/>
        </w:rPr>
        <w:t>Energy Fuels</w:t>
      </w:r>
      <w:r w:rsidR="00C1669B" w:rsidRPr="006D55B9">
        <w:rPr>
          <w:rFonts w:ascii="Arial Narrow" w:hAnsi="Arial Narrow"/>
          <w:sz w:val="24"/>
          <w:szCs w:val="24"/>
          <w:lang w:val="en-US"/>
        </w:rPr>
        <w:t xml:space="preserve"> </w:t>
      </w:r>
      <w:r w:rsidRPr="006D55B9">
        <w:rPr>
          <w:rFonts w:ascii="Arial Narrow" w:hAnsi="Arial Narrow"/>
          <w:b/>
          <w:sz w:val="24"/>
          <w:szCs w:val="24"/>
          <w:lang w:val="en-US"/>
        </w:rPr>
        <w:t>2006</w:t>
      </w:r>
      <w:r w:rsidRPr="006D55B9">
        <w:rPr>
          <w:rFonts w:ascii="Arial Narrow" w:hAnsi="Arial Narrow"/>
          <w:sz w:val="24"/>
          <w:szCs w:val="24"/>
          <w:lang w:val="en-US"/>
        </w:rPr>
        <w:t>,</w:t>
      </w:r>
      <w:r w:rsidRPr="006D55B9">
        <w:rPr>
          <w:rFonts w:ascii="Arial Narrow" w:hAnsi="Arial Narrow"/>
          <w:b/>
          <w:sz w:val="24"/>
          <w:szCs w:val="24"/>
          <w:lang w:val="en-US"/>
        </w:rPr>
        <w:t xml:space="preserve"> </w:t>
      </w:r>
      <w:r w:rsidR="00C1669B" w:rsidRPr="006D55B9">
        <w:rPr>
          <w:rFonts w:ascii="Arial Narrow" w:hAnsi="Arial Narrow"/>
          <w:i/>
          <w:sz w:val="24"/>
          <w:szCs w:val="24"/>
          <w:lang w:val="en-US"/>
        </w:rPr>
        <w:t>20</w:t>
      </w:r>
      <w:r w:rsidRPr="006D55B9">
        <w:rPr>
          <w:rFonts w:ascii="Arial Narrow" w:hAnsi="Arial Narrow"/>
          <w:sz w:val="24"/>
          <w:szCs w:val="24"/>
          <w:lang w:val="en-US"/>
        </w:rPr>
        <w:t>,</w:t>
      </w:r>
      <w:r w:rsidR="00C1669B" w:rsidRPr="006D55B9">
        <w:rPr>
          <w:rFonts w:ascii="Arial Narrow" w:hAnsi="Arial Narrow"/>
          <w:sz w:val="24"/>
          <w:szCs w:val="24"/>
          <w:lang w:val="en-US"/>
        </w:rPr>
        <w:t xml:space="preserve"> 848.</w:t>
      </w:r>
    </w:p>
    <w:p w:rsidR="00C1669B" w:rsidRPr="006D55B9" w:rsidRDefault="005A3F23"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(6)</w:t>
      </w:r>
      <w:r w:rsidR="00C1669B" w:rsidRPr="006D55B9">
        <w:rPr>
          <w:rFonts w:ascii="Arial Narrow" w:hAnsi="Arial Narrow"/>
          <w:sz w:val="24"/>
          <w:szCs w:val="24"/>
          <w:lang w:val="en-US"/>
        </w:rPr>
        <w:t xml:space="preserve"> </w:t>
      </w:r>
      <w:r w:rsidRPr="006D55B9">
        <w:rPr>
          <w:rFonts w:ascii="Arial Narrow" w:hAnsi="Arial Narrow"/>
          <w:sz w:val="24"/>
          <w:szCs w:val="24"/>
          <w:lang w:val="en-US"/>
        </w:rPr>
        <w:t>H</w:t>
      </w:r>
      <w:r w:rsidR="00C1669B" w:rsidRPr="006D55B9">
        <w:rPr>
          <w:rFonts w:ascii="Arial Narrow" w:hAnsi="Arial Narrow"/>
          <w:sz w:val="24"/>
          <w:szCs w:val="24"/>
          <w:lang w:val="en-US"/>
        </w:rPr>
        <w:t>ernando,</w:t>
      </w:r>
      <w:r w:rsidRPr="006D55B9">
        <w:rPr>
          <w:rFonts w:ascii="Arial Narrow" w:hAnsi="Arial Narrow"/>
          <w:sz w:val="24"/>
          <w:szCs w:val="24"/>
          <w:lang w:val="en-US"/>
        </w:rPr>
        <w:t xml:space="preserve"> H.;</w:t>
      </w:r>
      <w:r w:rsidR="00C1669B" w:rsidRPr="006D55B9">
        <w:rPr>
          <w:rFonts w:ascii="Arial Narrow" w:hAnsi="Arial Narrow"/>
          <w:sz w:val="24"/>
          <w:szCs w:val="24"/>
          <w:lang w:val="en-US"/>
        </w:rPr>
        <w:t xml:space="preserve"> Fermoso,</w:t>
      </w:r>
      <w:r w:rsidRPr="006D55B9">
        <w:rPr>
          <w:rFonts w:ascii="Arial Narrow" w:hAnsi="Arial Narrow"/>
          <w:sz w:val="24"/>
          <w:szCs w:val="24"/>
          <w:lang w:val="en-US"/>
        </w:rPr>
        <w:t xml:space="preserve"> J.;</w:t>
      </w:r>
      <w:r w:rsidR="00C1669B" w:rsidRPr="006D55B9">
        <w:rPr>
          <w:rFonts w:ascii="Arial Narrow" w:hAnsi="Arial Narrow"/>
          <w:sz w:val="24"/>
          <w:szCs w:val="24"/>
          <w:lang w:val="en-US"/>
        </w:rPr>
        <w:t xml:space="preserve"> Ochoa-Hernández,</w:t>
      </w:r>
      <w:r w:rsidRPr="006D55B9">
        <w:rPr>
          <w:rFonts w:ascii="Arial Narrow" w:hAnsi="Arial Narrow"/>
          <w:sz w:val="24"/>
          <w:szCs w:val="24"/>
          <w:lang w:val="en-US"/>
        </w:rPr>
        <w:t xml:space="preserve"> C.;</w:t>
      </w:r>
      <w:r w:rsidR="00C1669B" w:rsidRPr="006D55B9">
        <w:rPr>
          <w:rFonts w:ascii="Arial Narrow" w:hAnsi="Arial Narrow"/>
          <w:sz w:val="24"/>
          <w:szCs w:val="24"/>
          <w:lang w:val="en-US"/>
        </w:rPr>
        <w:t xml:space="preserve"> Opanasenko,</w:t>
      </w:r>
      <w:r w:rsidRPr="006D55B9">
        <w:rPr>
          <w:rFonts w:ascii="Arial Narrow" w:hAnsi="Arial Narrow"/>
          <w:sz w:val="24"/>
          <w:szCs w:val="24"/>
          <w:lang w:val="en-US"/>
        </w:rPr>
        <w:t xml:space="preserve"> M.;</w:t>
      </w:r>
      <w:r w:rsidR="00C1669B" w:rsidRPr="006D55B9">
        <w:rPr>
          <w:rFonts w:ascii="Arial Narrow" w:hAnsi="Arial Narrow"/>
          <w:sz w:val="24"/>
          <w:szCs w:val="24"/>
          <w:lang w:val="en-US"/>
        </w:rPr>
        <w:t xml:space="preserve"> Pizarro,</w:t>
      </w:r>
      <w:r w:rsidRPr="006D55B9">
        <w:rPr>
          <w:rFonts w:ascii="Arial Narrow" w:hAnsi="Arial Narrow"/>
          <w:sz w:val="24"/>
          <w:szCs w:val="24"/>
          <w:lang w:val="en-US"/>
        </w:rPr>
        <w:t xml:space="preserve"> P.;</w:t>
      </w:r>
      <w:r w:rsidR="00C1669B" w:rsidRPr="006D55B9">
        <w:rPr>
          <w:rFonts w:ascii="Arial Narrow" w:hAnsi="Arial Narrow"/>
          <w:sz w:val="24"/>
          <w:szCs w:val="24"/>
          <w:lang w:val="en-US"/>
        </w:rPr>
        <w:t xml:space="preserve"> Coronado,</w:t>
      </w:r>
      <w:r w:rsidRPr="006D55B9">
        <w:rPr>
          <w:rFonts w:ascii="Arial Narrow" w:hAnsi="Arial Narrow"/>
          <w:sz w:val="24"/>
          <w:szCs w:val="24"/>
          <w:lang w:val="en-US"/>
        </w:rPr>
        <w:t xml:space="preserve"> J. M.;</w:t>
      </w:r>
      <w:r w:rsidR="00C1669B" w:rsidRPr="006D55B9">
        <w:rPr>
          <w:rFonts w:ascii="Arial Narrow" w:hAnsi="Arial Narrow"/>
          <w:sz w:val="24"/>
          <w:szCs w:val="24"/>
          <w:lang w:val="en-US"/>
        </w:rPr>
        <w:t xml:space="preserve"> Čejka</w:t>
      </w:r>
      <w:r w:rsidRPr="006D55B9">
        <w:rPr>
          <w:rFonts w:ascii="Arial Narrow" w:hAnsi="Arial Narrow"/>
          <w:sz w:val="24"/>
          <w:szCs w:val="24"/>
          <w:lang w:val="en-US"/>
        </w:rPr>
        <w:t>, J.;</w:t>
      </w:r>
      <w:r w:rsidR="00C1669B" w:rsidRPr="006D55B9">
        <w:rPr>
          <w:rFonts w:ascii="Arial Narrow" w:hAnsi="Arial Narrow"/>
          <w:sz w:val="24"/>
          <w:szCs w:val="24"/>
          <w:lang w:val="en-US"/>
        </w:rPr>
        <w:t xml:space="preserve"> Serrano,</w:t>
      </w:r>
      <w:r w:rsidRPr="006D55B9">
        <w:rPr>
          <w:rFonts w:ascii="Arial Narrow" w:hAnsi="Arial Narrow"/>
          <w:sz w:val="24"/>
          <w:szCs w:val="24"/>
          <w:lang w:val="en-US"/>
        </w:rPr>
        <w:t xml:space="preserve"> D. P. </w:t>
      </w:r>
      <w:r w:rsidR="00782F2D" w:rsidRPr="006D55B9">
        <w:rPr>
          <w:rFonts w:ascii="Arial Narrow" w:hAnsi="Arial Narrow"/>
          <w:sz w:val="24"/>
          <w:szCs w:val="24"/>
          <w:lang w:val="en-US"/>
        </w:rPr>
        <w:t>Performance of MCM-22 zeolite for the catalytic fast pyrolysis of acid washed wheat straw.</w:t>
      </w:r>
      <w:r w:rsidR="00C1669B" w:rsidRPr="006D55B9">
        <w:rPr>
          <w:rFonts w:ascii="Arial Narrow" w:hAnsi="Arial Narrow"/>
          <w:sz w:val="24"/>
          <w:szCs w:val="24"/>
          <w:lang w:val="en-US"/>
        </w:rPr>
        <w:t xml:space="preserve"> </w:t>
      </w:r>
      <w:r w:rsidR="00C1669B" w:rsidRPr="006D55B9">
        <w:rPr>
          <w:rFonts w:ascii="Arial Narrow" w:hAnsi="Arial Narrow"/>
          <w:i/>
          <w:sz w:val="24"/>
          <w:szCs w:val="24"/>
          <w:lang w:val="en-US"/>
        </w:rPr>
        <w:t>Catal. Today</w:t>
      </w:r>
      <w:r w:rsidR="00C1669B" w:rsidRPr="006D55B9">
        <w:rPr>
          <w:rFonts w:ascii="Arial Narrow" w:hAnsi="Arial Narrow"/>
          <w:sz w:val="24"/>
          <w:szCs w:val="24"/>
          <w:lang w:val="en-US"/>
        </w:rPr>
        <w:t xml:space="preserve"> </w:t>
      </w:r>
      <w:r w:rsidR="00782F2D" w:rsidRPr="006D55B9">
        <w:rPr>
          <w:rFonts w:ascii="Arial Narrow" w:hAnsi="Arial Narrow"/>
          <w:b/>
          <w:sz w:val="24"/>
          <w:szCs w:val="24"/>
          <w:lang w:val="en-US"/>
        </w:rPr>
        <w:t>2018</w:t>
      </w:r>
      <w:r w:rsidR="00782F2D" w:rsidRPr="006D55B9">
        <w:rPr>
          <w:rFonts w:ascii="Arial Narrow" w:hAnsi="Arial Narrow"/>
          <w:sz w:val="24"/>
          <w:szCs w:val="24"/>
          <w:lang w:val="en-US"/>
        </w:rPr>
        <w:t>,</w:t>
      </w:r>
      <w:r w:rsidR="00782F2D" w:rsidRPr="006D55B9">
        <w:rPr>
          <w:rFonts w:ascii="Arial Narrow" w:hAnsi="Arial Narrow"/>
          <w:b/>
          <w:sz w:val="24"/>
          <w:szCs w:val="24"/>
          <w:lang w:val="en-US"/>
        </w:rPr>
        <w:t xml:space="preserve"> </w:t>
      </w:r>
      <w:r w:rsidR="00C1669B" w:rsidRPr="006D55B9">
        <w:rPr>
          <w:rFonts w:ascii="Arial Narrow" w:hAnsi="Arial Narrow"/>
          <w:i/>
          <w:sz w:val="24"/>
          <w:szCs w:val="24"/>
          <w:lang w:val="en-US"/>
        </w:rPr>
        <w:t>304</w:t>
      </w:r>
      <w:r w:rsidR="00782F2D" w:rsidRPr="006D55B9">
        <w:rPr>
          <w:rFonts w:ascii="Arial Narrow" w:hAnsi="Arial Narrow"/>
          <w:sz w:val="24"/>
          <w:szCs w:val="24"/>
          <w:lang w:val="en-US"/>
        </w:rPr>
        <w:t>,</w:t>
      </w:r>
      <w:r w:rsidR="00C1669B" w:rsidRPr="006D55B9">
        <w:rPr>
          <w:rFonts w:ascii="Arial Narrow" w:hAnsi="Arial Narrow"/>
          <w:sz w:val="24"/>
          <w:szCs w:val="24"/>
          <w:lang w:val="en-US"/>
        </w:rPr>
        <w:t xml:space="preserve"> 30.</w:t>
      </w:r>
    </w:p>
    <w:p w:rsidR="0038732A" w:rsidRPr="006D55B9" w:rsidRDefault="007A5273"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38732A" w:rsidRPr="006D55B9">
        <w:rPr>
          <w:rFonts w:ascii="Arial Narrow" w:hAnsi="Arial Narrow"/>
          <w:sz w:val="24"/>
          <w:szCs w:val="24"/>
          <w:lang w:val="en-US"/>
        </w:rPr>
        <w:t>7</w:t>
      </w:r>
      <w:r w:rsidRPr="006D55B9">
        <w:rPr>
          <w:rFonts w:ascii="Arial Narrow" w:hAnsi="Arial Narrow"/>
          <w:sz w:val="24"/>
          <w:szCs w:val="24"/>
          <w:lang w:val="en-US"/>
        </w:rPr>
        <w:t>)</w:t>
      </w:r>
      <w:r w:rsidR="0038732A" w:rsidRPr="006D55B9">
        <w:rPr>
          <w:rFonts w:ascii="Arial Narrow" w:hAnsi="Arial Narrow"/>
          <w:sz w:val="24"/>
          <w:szCs w:val="24"/>
          <w:lang w:val="en-US"/>
        </w:rPr>
        <w:t xml:space="preserve"> Jin,</w:t>
      </w:r>
      <w:r w:rsidRPr="006D55B9">
        <w:rPr>
          <w:rFonts w:ascii="Arial Narrow" w:hAnsi="Arial Narrow"/>
          <w:sz w:val="24"/>
          <w:szCs w:val="24"/>
          <w:lang w:val="en-US"/>
        </w:rPr>
        <w:t xml:space="preserve"> Y.;</w:t>
      </w:r>
      <w:r w:rsidR="0038732A" w:rsidRPr="006D55B9">
        <w:rPr>
          <w:rFonts w:ascii="Arial Narrow" w:hAnsi="Arial Narrow"/>
          <w:sz w:val="24"/>
          <w:szCs w:val="24"/>
          <w:lang w:val="en-US"/>
        </w:rPr>
        <w:t xml:space="preserve"> Yin,</w:t>
      </w:r>
      <w:r w:rsidRPr="006D55B9">
        <w:rPr>
          <w:rFonts w:ascii="Arial Narrow" w:hAnsi="Arial Narrow"/>
          <w:sz w:val="24"/>
          <w:szCs w:val="24"/>
          <w:lang w:val="en-US"/>
        </w:rPr>
        <w:t xml:space="preserve"> B.;</w:t>
      </w:r>
      <w:r w:rsidR="0038732A" w:rsidRPr="006D55B9">
        <w:rPr>
          <w:rFonts w:ascii="Arial Narrow" w:hAnsi="Arial Narrow"/>
          <w:sz w:val="24"/>
          <w:szCs w:val="24"/>
          <w:lang w:val="en-US"/>
        </w:rPr>
        <w:t xml:space="preserve"> Xia,</w:t>
      </w:r>
      <w:r w:rsidRPr="006D55B9">
        <w:rPr>
          <w:rFonts w:ascii="Arial Narrow" w:hAnsi="Arial Narrow"/>
          <w:sz w:val="24"/>
          <w:szCs w:val="24"/>
          <w:lang w:val="en-US"/>
        </w:rPr>
        <w:t xml:space="preserve"> Q.;</w:t>
      </w:r>
      <w:r w:rsidR="0038732A" w:rsidRPr="006D55B9">
        <w:rPr>
          <w:rFonts w:ascii="Arial Narrow" w:hAnsi="Arial Narrow"/>
          <w:sz w:val="24"/>
          <w:szCs w:val="24"/>
          <w:lang w:val="en-US"/>
        </w:rPr>
        <w:t xml:space="preserve"> Fang,</w:t>
      </w:r>
      <w:r w:rsidRPr="006D55B9">
        <w:rPr>
          <w:rFonts w:ascii="Arial Narrow" w:hAnsi="Arial Narrow"/>
          <w:sz w:val="24"/>
          <w:szCs w:val="24"/>
          <w:lang w:val="en-US"/>
        </w:rPr>
        <w:t xml:space="preserve"> T.;</w:t>
      </w:r>
      <w:r w:rsidR="0038732A" w:rsidRPr="006D55B9">
        <w:rPr>
          <w:rFonts w:ascii="Arial Narrow" w:hAnsi="Arial Narrow"/>
          <w:sz w:val="24"/>
          <w:szCs w:val="24"/>
          <w:lang w:val="en-US"/>
        </w:rPr>
        <w:t xml:space="preserve"> Shen,</w:t>
      </w:r>
      <w:r w:rsidRPr="006D55B9">
        <w:rPr>
          <w:rFonts w:ascii="Arial Narrow" w:hAnsi="Arial Narrow"/>
          <w:sz w:val="24"/>
          <w:szCs w:val="24"/>
          <w:lang w:val="en-US"/>
        </w:rPr>
        <w:t xml:space="preserve"> J.;</w:t>
      </w:r>
      <w:r w:rsidR="0038732A" w:rsidRPr="006D55B9">
        <w:rPr>
          <w:rFonts w:ascii="Arial Narrow" w:hAnsi="Arial Narrow"/>
          <w:sz w:val="24"/>
          <w:szCs w:val="24"/>
          <w:lang w:val="en-US"/>
        </w:rPr>
        <w:t xml:space="preserve"> Kuang,</w:t>
      </w:r>
      <w:r w:rsidRPr="006D55B9">
        <w:rPr>
          <w:rFonts w:ascii="Arial Narrow" w:hAnsi="Arial Narrow"/>
          <w:sz w:val="24"/>
          <w:szCs w:val="24"/>
          <w:lang w:val="en-US"/>
        </w:rPr>
        <w:t xml:space="preserve"> L.;</w:t>
      </w:r>
      <w:r w:rsidR="0038732A" w:rsidRPr="006D55B9">
        <w:rPr>
          <w:rFonts w:ascii="Arial Narrow" w:hAnsi="Arial Narrow"/>
          <w:sz w:val="24"/>
          <w:szCs w:val="24"/>
          <w:lang w:val="en-US"/>
        </w:rPr>
        <w:t xml:space="preserve"> Yang,</w:t>
      </w:r>
      <w:r w:rsidRPr="006D55B9">
        <w:rPr>
          <w:rFonts w:ascii="Arial Narrow" w:hAnsi="Arial Narrow"/>
          <w:sz w:val="24"/>
          <w:szCs w:val="24"/>
          <w:lang w:val="en-US"/>
        </w:rPr>
        <w:t xml:space="preserve"> C.</w:t>
      </w:r>
      <w:r w:rsidR="0038732A" w:rsidRPr="006D55B9">
        <w:rPr>
          <w:rFonts w:ascii="Arial Narrow" w:hAnsi="Arial Narrow"/>
          <w:sz w:val="24"/>
          <w:szCs w:val="24"/>
          <w:lang w:val="en-US"/>
        </w:rPr>
        <w:t xml:space="preserve"> </w:t>
      </w:r>
      <w:r w:rsidRPr="006D55B9">
        <w:rPr>
          <w:rFonts w:ascii="Arial Narrow" w:hAnsi="Arial Narrow"/>
          <w:sz w:val="24"/>
          <w:szCs w:val="24"/>
          <w:lang w:val="en-US"/>
        </w:rPr>
        <w:t xml:space="preserve">Catalytic transfer hydrogenation of biomass-derived substrates to value-added chemicals on dual-function catalysts: opportunities and challenges. </w:t>
      </w:r>
      <w:r w:rsidR="0038732A" w:rsidRPr="006D55B9">
        <w:rPr>
          <w:rFonts w:ascii="Arial Narrow" w:hAnsi="Arial Narrow"/>
          <w:i/>
          <w:sz w:val="24"/>
          <w:szCs w:val="24"/>
          <w:lang w:val="en-US"/>
        </w:rPr>
        <w:t xml:space="preserve">ChemSusChem </w:t>
      </w:r>
      <w:r w:rsidRPr="006D55B9">
        <w:rPr>
          <w:rFonts w:ascii="Arial Narrow" w:hAnsi="Arial Narrow"/>
          <w:b/>
          <w:sz w:val="24"/>
          <w:szCs w:val="24"/>
          <w:lang w:val="en-US"/>
        </w:rPr>
        <w:t>2019</w:t>
      </w:r>
      <w:r w:rsidRPr="006D55B9">
        <w:rPr>
          <w:rFonts w:ascii="Arial Narrow" w:hAnsi="Arial Narrow"/>
          <w:sz w:val="24"/>
          <w:szCs w:val="24"/>
          <w:lang w:val="en-US"/>
        </w:rPr>
        <w:t>,</w:t>
      </w:r>
      <w:r w:rsidR="0038732A" w:rsidRPr="006D55B9">
        <w:rPr>
          <w:rFonts w:ascii="Arial Narrow" w:hAnsi="Arial Narrow"/>
          <w:i/>
          <w:sz w:val="24"/>
          <w:szCs w:val="24"/>
          <w:lang w:val="en-US"/>
        </w:rPr>
        <w:t>12(1)</w:t>
      </w:r>
      <w:r w:rsidRPr="006D55B9">
        <w:rPr>
          <w:rFonts w:ascii="Arial Narrow" w:hAnsi="Arial Narrow"/>
          <w:sz w:val="24"/>
          <w:szCs w:val="24"/>
          <w:lang w:val="en-US"/>
        </w:rPr>
        <w:t>,</w:t>
      </w:r>
      <w:r w:rsidR="0038732A" w:rsidRPr="006D55B9">
        <w:rPr>
          <w:rFonts w:ascii="Arial Narrow" w:hAnsi="Arial Narrow"/>
          <w:sz w:val="24"/>
          <w:szCs w:val="24"/>
          <w:lang w:val="en-US"/>
        </w:rPr>
        <w:t xml:space="preserve"> 71. </w:t>
      </w:r>
    </w:p>
    <w:p w:rsidR="008F749C" w:rsidRPr="006D55B9" w:rsidRDefault="007A5273" w:rsidP="00C1669B">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(8)</w:t>
      </w:r>
      <w:r w:rsidR="008F749C" w:rsidRPr="006D55B9">
        <w:rPr>
          <w:rFonts w:ascii="Arial Narrow" w:hAnsi="Arial Narrow"/>
          <w:sz w:val="24"/>
          <w:szCs w:val="24"/>
          <w:lang w:val="en-US"/>
        </w:rPr>
        <w:t xml:space="preserve"> Li,</w:t>
      </w:r>
      <w:r w:rsidRPr="006D55B9">
        <w:rPr>
          <w:rFonts w:ascii="Arial Narrow" w:hAnsi="Arial Narrow"/>
          <w:sz w:val="24"/>
          <w:szCs w:val="24"/>
          <w:lang w:val="en-US"/>
        </w:rPr>
        <w:t xml:space="preserve"> Z.;</w:t>
      </w:r>
      <w:r w:rsidR="008F749C" w:rsidRPr="006D55B9">
        <w:rPr>
          <w:rFonts w:ascii="Arial Narrow" w:hAnsi="Arial Narrow"/>
          <w:sz w:val="24"/>
          <w:szCs w:val="24"/>
          <w:lang w:val="en-US"/>
        </w:rPr>
        <w:t xml:space="preserve"> Bi,</w:t>
      </w:r>
      <w:r w:rsidRPr="006D55B9">
        <w:rPr>
          <w:rFonts w:ascii="Arial Narrow" w:hAnsi="Arial Narrow"/>
          <w:sz w:val="24"/>
          <w:szCs w:val="24"/>
          <w:lang w:val="en-US"/>
        </w:rPr>
        <w:t xml:space="preserve"> Z.;</w:t>
      </w:r>
      <w:r w:rsidR="008F749C" w:rsidRPr="006D55B9">
        <w:rPr>
          <w:rFonts w:ascii="Arial Narrow" w:hAnsi="Arial Narrow"/>
          <w:sz w:val="24"/>
          <w:szCs w:val="24"/>
          <w:lang w:val="en-US"/>
        </w:rPr>
        <w:t xml:space="preserve"> Yan,</w:t>
      </w:r>
      <w:r w:rsidRPr="006D55B9">
        <w:rPr>
          <w:rFonts w:ascii="Arial Narrow" w:hAnsi="Arial Narrow"/>
          <w:sz w:val="24"/>
          <w:szCs w:val="24"/>
          <w:lang w:val="en-US"/>
        </w:rPr>
        <w:t xml:space="preserve"> L.</w:t>
      </w:r>
      <w:r w:rsidR="008F749C" w:rsidRPr="006D55B9">
        <w:rPr>
          <w:rFonts w:ascii="Arial Narrow" w:hAnsi="Arial Narrow"/>
          <w:sz w:val="24"/>
          <w:szCs w:val="24"/>
          <w:lang w:val="en-US"/>
        </w:rPr>
        <w:t xml:space="preserve"> </w:t>
      </w:r>
      <w:r w:rsidR="006B60BF" w:rsidRPr="006D55B9">
        <w:rPr>
          <w:rFonts w:ascii="Arial Narrow" w:hAnsi="Arial Narrow"/>
          <w:sz w:val="24"/>
          <w:szCs w:val="24"/>
          <w:lang w:val="en-US"/>
        </w:rPr>
        <w:t xml:space="preserve">Two-steps hydrogen transfer catalysis conversion of lignin to valuable small molecules compound. </w:t>
      </w:r>
      <w:r w:rsidR="008F749C" w:rsidRPr="006D55B9">
        <w:rPr>
          <w:rFonts w:ascii="Arial Narrow" w:hAnsi="Arial Narrow"/>
          <w:i/>
          <w:sz w:val="24"/>
          <w:szCs w:val="24"/>
          <w:lang w:val="en-US"/>
        </w:rPr>
        <w:t>Green Process. Synth.</w:t>
      </w:r>
      <w:r w:rsidR="006B60BF" w:rsidRPr="006D55B9">
        <w:rPr>
          <w:rFonts w:ascii="Arial Narrow" w:hAnsi="Arial Narrow"/>
          <w:sz w:val="24"/>
          <w:szCs w:val="24"/>
          <w:lang w:val="en-US"/>
        </w:rPr>
        <w:t xml:space="preserve"> </w:t>
      </w:r>
      <w:r w:rsidR="006B60BF" w:rsidRPr="006D55B9">
        <w:rPr>
          <w:rFonts w:ascii="Arial Narrow" w:hAnsi="Arial Narrow"/>
          <w:b/>
          <w:sz w:val="24"/>
          <w:szCs w:val="24"/>
          <w:lang w:val="en-US"/>
        </w:rPr>
        <w:t>2017</w:t>
      </w:r>
      <w:r w:rsidR="006B60BF" w:rsidRPr="006D55B9">
        <w:rPr>
          <w:rFonts w:ascii="Arial Narrow" w:hAnsi="Arial Narrow"/>
          <w:sz w:val="24"/>
          <w:szCs w:val="24"/>
          <w:lang w:val="en-US"/>
        </w:rPr>
        <w:t>,</w:t>
      </w:r>
      <w:r w:rsidR="008F749C" w:rsidRPr="006D55B9">
        <w:rPr>
          <w:rFonts w:ascii="Arial Narrow" w:hAnsi="Arial Narrow"/>
          <w:sz w:val="24"/>
          <w:szCs w:val="24"/>
          <w:lang w:val="en-US"/>
        </w:rPr>
        <w:t xml:space="preserve"> </w:t>
      </w:r>
      <w:r w:rsidR="008F749C" w:rsidRPr="006D55B9">
        <w:rPr>
          <w:rFonts w:ascii="Arial Narrow" w:hAnsi="Arial Narrow"/>
          <w:i/>
          <w:sz w:val="24"/>
          <w:szCs w:val="24"/>
          <w:lang w:val="en-US"/>
        </w:rPr>
        <w:t>6(4)</w:t>
      </w:r>
      <w:r w:rsidR="006B60BF" w:rsidRPr="006D55B9">
        <w:rPr>
          <w:rFonts w:ascii="Arial Narrow" w:hAnsi="Arial Narrow"/>
          <w:sz w:val="24"/>
          <w:szCs w:val="24"/>
          <w:lang w:val="en-US"/>
        </w:rPr>
        <w:t>,</w:t>
      </w:r>
      <w:r w:rsidR="008F749C" w:rsidRPr="006D55B9">
        <w:rPr>
          <w:rFonts w:ascii="Arial Narrow" w:hAnsi="Arial Narrow"/>
          <w:sz w:val="24"/>
          <w:szCs w:val="24"/>
          <w:lang w:val="en-US"/>
        </w:rPr>
        <w:t xml:space="preserve"> 363.</w:t>
      </w:r>
    </w:p>
    <w:p w:rsidR="006A1FAE" w:rsidRPr="006D55B9" w:rsidRDefault="006B60BF" w:rsidP="006A1FA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8F749C" w:rsidRPr="006D55B9">
        <w:rPr>
          <w:rFonts w:ascii="Arial Narrow" w:hAnsi="Arial Narrow"/>
          <w:sz w:val="24"/>
          <w:szCs w:val="24"/>
          <w:lang w:val="en-US"/>
        </w:rPr>
        <w:t>9</w:t>
      </w:r>
      <w:r w:rsidRPr="006D55B9">
        <w:rPr>
          <w:rFonts w:ascii="Arial Narrow" w:hAnsi="Arial Narrow"/>
          <w:sz w:val="24"/>
          <w:szCs w:val="24"/>
          <w:lang w:val="en-US"/>
        </w:rPr>
        <w:t>)</w:t>
      </w:r>
      <w:r w:rsidR="006A1FAE" w:rsidRPr="006D55B9">
        <w:rPr>
          <w:rFonts w:ascii="Arial Narrow" w:hAnsi="Arial Narrow"/>
          <w:sz w:val="24"/>
          <w:szCs w:val="24"/>
          <w:lang w:val="en-US"/>
        </w:rPr>
        <w:tab/>
        <w:t>Ferrini</w:t>
      </w:r>
      <w:r w:rsidRPr="006D55B9">
        <w:rPr>
          <w:rFonts w:ascii="Arial Narrow" w:hAnsi="Arial Narrow"/>
          <w:sz w:val="24"/>
          <w:szCs w:val="24"/>
          <w:lang w:val="en-US"/>
        </w:rPr>
        <w:t>, P.;</w:t>
      </w:r>
      <w:r w:rsidR="006A1FAE"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w:t>
      </w:r>
      <w:r w:rsidR="006A1FAE" w:rsidRPr="006D55B9">
        <w:rPr>
          <w:rFonts w:ascii="Arial Narrow" w:hAnsi="Arial Narrow"/>
          <w:sz w:val="24"/>
          <w:szCs w:val="24"/>
          <w:lang w:val="en-US"/>
        </w:rPr>
        <w:t xml:space="preserve"> </w:t>
      </w:r>
      <w:r w:rsidRPr="006D55B9">
        <w:rPr>
          <w:rFonts w:ascii="Arial Narrow" w:hAnsi="Arial Narrow"/>
          <w:sz w:val="24"/>
          <w:szCs w:val="24"/>
          <w:lang w:val="en-US"/>
        </w:rPr>
        <w:t xml:space="preserve">Catalytic biorefining of plant biomass to non pyrolytic lignin bio-oil and carbohydrates through hydrogen transfer reactions. </w:t>
      </w:r>
      <w:r w:rsidR="006A1FAE" w:rsidRPr="006D55B9">
        <w:rPr>
          <w:rFonts w:ascii="Arial Narrow" w:hAnsi="Arial Narrow"/>
          <w:i/>
          <w:sz w:val="24"/>
          <w:szCs w:val="24"/>
          <w:lang w:val="en-US"/>
        </w:rPr>
        <w:t>Angew. Chem. Int. Ed.</w:t>
      </w:r>
      <w:r w:rsidRPr="006D55B9">
        <w:rPr>
          <w:rFonts w:ascii="Arial Narrow" w:hAnsi="Arial Narrow"/>
          <w:sz w:val="24"/>
          <w:szCs w:val="24"/>
          <w:lang w:val="en-US"/>
        </w:rPr>
        <w:t xml:space="preserve"> </w:t>
      </w:r>
      <w:r w:rsidRPr="006D55B9">
        <w:rPr>
          <w:rFonts w:ascii="Arial Narrow" w:hAnsi="Arial Narrow"/>
          <w:b/>
          <w:sz w:val="24"/>
          <w:szCs w:val="24"/>
          <w:lang w:val="en-US"/>
        </w:rPr>
        <w:t>2014</w:t>
      </w:r>
      <w:r w:rsidRPr="006D55B9">
        <w:rPr>
          <w:rFonts w:ascii="Arial Narrow" w:hAnsi="Arial Narrow"/>
          <w:sz w:val="24"/>
          <w:szCs w:val="24"/>
          <w:lang w:val="en-US"/>
        </w:rPr>
        <w:t>,</w:t>
      </w:r>
      <w:r w:rsidR="006A1FAE" w:rsidRPr="006D55B9">
        <w:rPr>
          <w:rFonts w:ascii="Arial Narrow" w:hAnsi="Arial Narrow"/>
          <w:sz w:val="24"/>
          <w:szCs w:val="24"/>
          <w:lang w:val="en-US"/>
        </w:rPr>
        <w:t xml:space="preserve"> </w:t>
      </w:r>
      <w:r w:rsidR="006A1FAE" w:rsidRPr="006D55B9">
        <w:rPr>
          <w:rFonts w:ascii="Arial Narrow" w:hAnsi="Arial Narrow"/>
          <w:i/>
          <w:sz w:val="24"/>
          <w:szCs w:val="24"/>
          <w:lang w:val="en-US"/>
        </w:rPr>
        <w:t>53</w:t>
      </w:r>
      <w:r w:rsidRPr="006D55B9">
        <w:rPr>
          <w:rFonts w:ascii="Arial Narrow" w:hAnsi="Arial Narrow"/>
          <w:sz w:val="24"/>
          <w:szCs w:val="24"/>
          <w:lang w:val="en-US"/>
        </w:rPr>
        <w:t>,</w:t>
      </w:r>
      <w:r w:rsidR="006A1FAE" w:rsidRPr="006D55B9">
        <w:rPr>
          <w:rFonts w:ascii="Arial Narrow" w:hAnsi="Arial Narrow"/>
          <w:sz w:val="24"/>
          <w:szCs w:val="24"/>
          <w:lang w:val="en-US"/>
        </w:rPr>
        <w:t xml:space="preserve"> 8634.</w:t>
      </w:r>
    </w:p>
    <w:p w:rsidR="002B2ACF" w:rsidRPr="006D55B9" w:rsidRDefault="006B60BF" w:rsidP="006A1FA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(10)</w:t>
      </w:r>
      <w:r w:rsidR="002B2ACF" w:rsidRPr="006D55B9">
        <w:rPr>
          <w:rFonts w:ascii="Arial Narrow" w:hAnsi="Arial Narrow"/>
          <w:sz w:val="24"/>
          <w:szCs w:val="24"/>
          <w:lang w:val="en-US"/>
        </w:rPr>
        <w:t xml:space="preserve"> Ferrini,</w:t>
      </w:r>
      <w:r w:rsidRPr="006D55B9">
        <w:rPr>
          <w:rFonts w:ascii="Arial Narrow" w:hAnsi="Arial Narrow"/>
          <w:sz w:val="24"/>
          <w:szCs w:val="24"/>
          <w:lang w:val="en-US"/>
        </w:rPr>
        <w:t xml:space="preserve"> P.;</w:t>
      </w:r>
      <w:r w:rsidR="002B2ACF" w:rsidRPr="006D55B9">
        <w:rPr>
          <w:rFonts w:ascii="Arial Narrow" w:hAnsi="Arial Narrow"/>
          <w:sz w:val="24"/>
          <w:szCs w:val="24"/>
          <w:lang w:val="en-US"/>
        </w:rPr>
        <w:t xml:space="preserve"> Rezende, </w:t>
      </w:r>
      <w:r w:rsidRPr="006D55B9">
        <w:rPr>
          <w:rFonts w:ascii="Arial Narrow" w:hAnsi="Arial Narrow"/>
          <w:sz w:val="24"/>
          <w:szCs w:val="24"/>
          <w:lang w:val="en-US"/>
        </w:rPr>
        <w:t>C. A.;</w:t>
      </w:r>
      <w:r w:rsidR="002B2ACF" w:rsidRPr="006D55B9">
        <w:rPr>
          <w:rFonts w:ascii="Arial Narrow" w:hAnsi="Arial Narrow"/>
          <w:sz w:val="24"/>
          <w:szCs w:val="24"/>
          <w:lang w:val="en-US"/>
        </w:rPr>
        <w:t>Rinaldi,</w:t>
      </w:r>
      <w:r w:rsidRPr="006D55B9">
        <w:rPr>
          <w:rFonts w:ascii="Arial Narrow" w:hAnsi="Arial Narrow"/>
          <w:sz w:val="24"/>
          <w:szCs w:val="24"/>
          <w:lang w:val="en-US"/>
        </w:rPr>
        <w:t xml:space="preserve"> R.</w:t>
      </w:r>
      <w:r w:rsidR="002B2ACF" w:rsidRPr="006D55B9">
        <w:rPr>
          <w:rFonts w:ascii="Arial Narrow" w:hAnsi="Arial Narrow"/>
          <w:sz w:val="24"/>
          <w:szCs w:val="24"/>
          <w:lang w:val="en-US"/>
        </w:rPr>
        <w:t xml:space="preserve"> </w:t>
      </w:r>
      <w:r w:rsidRPr="006D55B9">
        <w:rPr>
          <w:rFonts w:ascii="Arial Narrow" w:hAnsi="Arial Narrow"/>
          <w:sz w:val="24"/>
          <w:szCs w:val="24"/>
          <w:lang w:val="en-US"/>
        </w:rPr>
        <w:t xml:space="preserve">Catalytic upstream biorefining through hydrogen transfer reaction: understanding the process from the pulp perspective. </w:t>
      </w:r>
      <w:r w:rsidR="002B2ACF" w:rsidRPr="006D55B9">
        <w:rPr>
          <w:rFonts w:ascii="Arial Narrow" w:hAnsi="Arial Narrow"/>
          <w:i/>
          <w:sz w:val="24"/>
          <w:szCs w:val="24"/>
          <w:lang w:val="en-US"/>
        </w:rPr>
        <w:t xml:space="preserve">ChemSusChem </w:t>
      </w:r>
      <w:r w:rsidR="00917608" w:rsidRPr="006D55B9">
        <w:rPr>
          <w:rFonts w:ascii="Arial Narrow" w:hAnsi="Arial Narrow"/>
          <w:b/>
          <w:sz w:val="24"/>
          <w:szCs w:val="24"/>
          <w:lang w:val="en-US"/>
        </w:rPr>
        <w:t>2016</w:t>
      </w:r>
      <w:r w:rsidR="00917608" w:rsidRPr="006D55B9">
        <w:rPr>
          <w:rFonts w:ascii="Arial Narrow" w:hAnsi="Arial Narrow"/>
          <w:sz w:val="24"/>
          <w:szCs w:val="24"/>
          <w:lang w:val="en-US"/>
        </w:rPr>
        <w:t>,</w:t>
      </w:r>
      <w:r w:rsidR="00917608" w:rsidRPr="006D55B9">
        <w:rPr>
          <w:rFonts w:ascii="Arial Narrow" w:hAnsi="Arial Narrow"/>
          <w:b/>
          <w:sz w:val="24"/>
          <w:szCs w:val="24"/>
          <w:lang w:val="en-US"/>
        </w:rPr>
        <w:t xml:space="preserve"> </w:t>
      </w:r>
      <w:r w:rsidR="002B2ACF" w:rsidRPr="006D55B9">
        <w:rPr>
          <w:rFonts w:ascii="Arial Narrow" w:hAnsi="Arial Narrow"/>
          <w:i/>
          <w:sz w:val="24"/>
          <w:szCs w:val="24"/>
          <w:lang w:val="en-US"/>
        </w:rPr>
        <w:t>9(22)</w:t>
      </w:r>
      <w:r w:rsidR="00917608" w:rsidRPr="006D55B9">
        <w:rPr>
          <w:rFonts w:ascii="Arial Narrow" w:hAnsi="Arial Narrow"/>
          <w:sz w:val="24"/>
          <w:szCs w:val="24"/>
          <w:lang w:val="en-US"/>
        </w:rPr>
        <w:t>,</w:t>
      </w:r>
      <w:r w:rsidR="002B2ACF" w:rsidRPr="006D55B9">
        <w:rPr>
          <w:rFonts w:ascii="Arial Narrow" w:hAnsi="Arial Narrow"/>
          <w:sz w:val="24"/>
          <w:szCs w:val="24"/>
          <w:lang w:val="en-US"/>
        </w:rPr>
        <w:t xml:space="preserve"> 3171.</w:t>
      </w:r>
    </w:p>
    <w:p w:rsidR="007B5852" w:rsidRPr="006D55B9" w:rsidRDefault="008701B1" w:rsidP="007B5852">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2B2ACF" w:rsidRPr="006D55B9">
        <w:rPr>
          <w:rFonts w:ascii="Arial Narrow" w:hAnsi="Arial Narrow"/>
          <w:sz w:val="24"/>
          <w:szCs w:val="24"/>
          <w:lang w:val="en-US"/>
        </w:rPr>
        <w:t>11</w:t>
      </w:r>
      <w:r w:rsidRPr="006D55B9">
        <w:rPr>
          <w:rFonts w:ascii="Arial Narrow" w:hAnsi="Arial Narrow"/>
          <w:sz w:val="24"/>
          <w:szCs w:val="24"/>
          <w:lang w:val="en-US"/>
        </w:rPr>
        <w:t>)</w:t>
      </w:r>
      <w:r w:rsidR="007B5852" w:rsidRPr="006D55B9">
        <w:rPr>
          <w:rFonts w:ascii="Arial Narrow" w:hAnsi="Arial Narrow"/>
          <w:sz w:val="24"/>
          <w:szCs w:val="24"/>
          <w:lang w:val="en-US"/>
        </w:rPr>
        <w:t xml:space="preserve"> Wang</w:t>
      </w:r>
      <w:r w:rsidRPr="006D55B9">
        <w:rPr>
          <w:rFonts w:ascii="Arial Narrow" w:hAnsi="Arial Narrow"/>
          <w:sz w:val="24"/>
          <w:szCs w:val="24"/>
          <w:lang w:val="en-US"/>
        </w:rPr>
        <w:t>, X.;</w:t>
      </w:r>
      <w:r w:rsidR="007B5852"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w:t>
      </w:r>
      <w:r w:rsidR="007B5852" w:rsidRPr="006D55B9">
        <w:rPr>
          <w:rFonts w:ascii="Arial Narrow" w:hAnsi="Arial Narrow"/>
          <w:sz w:val="24"/>
          <w:szCs w:val="24"/>
          <w:lang w:val="en-US"/>
        </w:rPr>
        <w:t xml:space="preserve"> </w:t>
      </w:r>
      <w:r w:rsidRPr="006D55B9">
        <w:rPr>
          <w:rFonts w:ascii="Arial Narrow" w:hAnsi="Arial Narrow"/>
          <w:sz w:val="24"/>
          <w:szCs w:val="24"/>
          <w:lang w:val="en-US"/>
        </w:rPr>
        <w:t xml:space="preserve">Exploiting H-transfer reactions with Raney Ni for upgrade of phenolic and aromatic biorefinery feeds under unusual, low-severity conditions. </w:t>
      </w:r>
      <w:r w:rsidR="007B5852" w:rsidRPr="006D55B9">
        <w:rPr>
          <w:rFonts w:ascii="Arial Narrow" w:hAnsi="Arial Narrow"/>
          <w:i/>
          <w:sz w:val="24"/>
          <w:szCs w:val="24"/>
          <w:lang w:val="en-US"/>
        </w:rPr>
        <w:t>Energy Environ. Sci.</w:t>
      </w:r>
      <w:r w:rsidR="007B5852" w:rsidRPr="006D55B9">
        <w:rPr>
          <w:rFonts w:ascii="Arial Narrow" w:hAnsi="Arial Narrow"/>
          <w:sz w:val="24"/>
          <w:szCs w:val="24"/>
          <w:lang w:val="en-US"/>
        </w:rPr>
        <w:t xml:space="preserve"> </w:t>
      </w:r>
      <w:r w:rsidRPr="006D55B9">
        <w:rPr>
          <w:rFonts w:ascii="Arial Narrow" w:hAnsi="Arial Narrow"/>
          <w:b/>
          <w:sz w:val="24"/>
          <w:szCs w:val="24"/>
          <w:lang w:val="en-US"/>
        </w:rPr>
        <w:t>2012</w:t>
      </w:r>
      <w:r w:rsidRPr="006D55B9">
        <w:rPr>
          <w:rFonts w:ascii="Arial Narrow" w:hAnsi="Arial Narrow"/>
          <w:sz w:val="24"/>
          <w:szCs w:val="24"/>
          <w:lang w:val="en-US"/>
        </w:rPr>
        <w:t>,</w:t>
      </w:r>
      <w:r w:rsidRPr="006D55B9">
        <w:rPr>
          <w:rFonts w:ascii="Arial Narrow" w:hAnsi="Arial Narrow"/>
          <w:b/>
          <w:sz w:val="24"/>
          <w:szCs w:val="24"/>
          <w:lang w:val="en-US"/>
        </w:rPr>
        <w:t xml:space="preserve"> </w:t>
      </w:r>
      <w:r w:rsidR="007B5852" w:rsidRPr="006D55B9">
        <w:rPr>
          <w:rFonts w:ascii="Arial Narrow" w:hAnsi="Arial Narrow"/>
          <w:i/>
          <w:sz w:val="24"/>
          <w:szCs w:val="24"/>
          <w:lang w:val="en-US"/>
        </w:rPr>
        <w:t>5</w:t>
      </w:r>
      <w:r w:rsidRPr="006D55B9">
        <w:rPr>
          <w:rFonts w:ascii="Arial Narrow" w:hAnsi="Arial Narrow"/>
          <w:sz w:val="24"/>
          <w:szCs w:val="24"/>
          <w:lang w:val="en-US"/>
        </w:rPr>
        <w:t>,</w:t>
      </w:r>
      <w:r w:rsidR="007B5852" w:rsidRPr="006D55B9">
        <w:rPr>
          <w:rFonts w:ascii="Arial Narrow" w:hAnsi="Arial Narrow"/>
          <w:sz w:val="24"/>
          <w:szCs w:val="24"/>
          <w:lang w:val="en-US"/>
        </w:rPr>
        <w:t xml:space="preserve"> 8244.</w:t>
      </w:r>
    </w:p>
    <w:p w:rsidR="001170BC" w:rsidRPr="006D55B9" w:rsidRDefault="002B0084" w:rsidP="007B5852">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lastRenderedPageBreak/>
        <w:t>(</w:t>
      </w:r>
      <w:r w:rsidR="002B2ACF" w:rsidRPr="006D55B9">
        <w:rPr>
          <w:rFonts w:ascii="Arial Narrow" w:hAnsi="Arial Narrow"/>
          <w:sz w:val="24"/>
          <w:szCs w:val="24"/>
          <w:lang w:val="en-US"/>
        </w:rPr>
        <w:t>12</w:t>
      </w:r>
      <w:r w:rsidRPr="006D55B9">
        <w:rPr>
          <w:rFonts w:ascii="Arial Narrow" w:hAnsi="Arial Narrow"/>
          <w:sz w:val="24"/>
          <w:szCs w:val="24"/>
          <w:lang w:val="en-US"/>
        </w:rPr>
        <w:t>)</w:t>
      </w:r>
      <w:r w:rsidR="001170BC" w:rsidRPr="006D55B9">
        <w:rPr>
          <w:rFonts w:ascii="Arial Narrow" w:hAnsi="Arial Narrow"/>
          <w:sz w:val="24"/>
          <w:szCs w:val="24"/>
          <w:lang w:val="en-US"/>
        </w:rPr>
        <w:t xml:space="preserve"> </w:t>
      </w:r>
      <w:r w:rsidRPr="006D55B9">
        <w:rPr>
          <w:rFonts w:ascii="Arial Narrow" w:hAnsi="Arial Narrow"/>
          <w:sz w:val="24"/>
          <w:szCs w:val="24"/>
          <w:lang w:val="en-US"/>
        </w:rPr>
        <w:t>C</w:t>
      </w:r>
      <w:r w:rsidR="001170BC" w:rsidRPr="006D55B9">
        <w:rPr>
          <w:rFonts w:ascii="Arial Narrow" w:hAnsi="Arial Narrow"/>
          <w:sz w:val="24"/>
          <w:szCs w:val="24"/>
          <w:lang w:val="en-US"/>
        </w:rPr>
        <w:t>alvaruso,</w:t>
      </w:r>
      <w:r w:rsidRPr="006D55B9">
        <w:rPr>
          <w:rFonts w:ascii="Arial Narrow" w:hAnsi="Arial Narrow"/>
          <w:sz w:val="24"/>
          <w:szCs w:val="24"/>
          <w:lang w:val="en-US"/>
        </w:rPr>
        <w:t xml:space="preserve"> G.,</w:t>
      </w:r>
      <w:r w:rsidR="001170BC" w:rsidRPr="006D55B9">
        <w:rPr>
          <w:rFonts w:ascii="Arial Narrow" w:hAnsi="Arial Narrow"/>
          <w:sz w:val="24"/>
          <w:szCs w:val="24"/>
          <w:lang w:val="en-US"/>
        </w:rPr>
        <w:t xml:space="preserve"> Burak,</w:t>
      </w:r>
      <w:r w:rsidRPr="006D55B9">
        <w:rPr>
          <w:rFonts w:ascii="Arial Narrow" w:hAnsi="Arial Narrow"/>
          <w:sz w:val="24"/>
          <w:szCs w:val="24"/>
          <w:lang w:val="en-US"/>
        </w:rPr>
        <w:t xml:space="preserve"> J. A.,</w:t>
      </w:r>
      <w:r w:rsidR="001170BC" w:rsidRPr="006D55B9">
        <w:rPr>
          <w:rFonts w:ascii="Arial Narrow" w:hAnsi="Arial Narrow"/>
          <w:sz w:val="24"/>
          <w:szCs w:val="24"/>
          <w:lang w:val="en-US"/>
        </w:rPr>
        <w:t xml:space="preserve"> Clough,</w:t>
      </w:r>
      <w:r w:rsidRPr="006D55B9">
        <w:rPr>
          <w:rFonts w:ascii="Arial Narrow" w:hAnsi="Arial Narrow"/>
          <w:sz w:val="24"/>
          <w:szCs w:val="24"/>
          <w:lang w:val="en-US"/>
        </w:rPr>
        <w:t xml:space="preserve"> M. T.;</w:t>
      </w:r>
      <w:r w:rsidR="001170BC" w:rsidRPr="006D55B9">
        <w:rPr>
          <w:rFonts w:ascii="Arial Narrow" w:hAnsi="Arial Narrow"/>
          <w:sz w:val="24"/>
          <w:szCs w:val="24"/>
          <w:lang w:val="en-US"/>
        </w:rPr>
        <w:t xml:space="preserve"> Kennema,</w:t>
      </w:r>
      <w:r w:rsidRPr="006D55B9">
        <w:rPr>
          <w:rFonts w:ascii="Arial Narrow" w:hAnsi="Arial Narrow"/>
          <w:sz w:val="24"/>
          <w:szCs w:val="24"/>
          <w:lang w:val="en-US"/>
        </w:rPr>
        <w:t xml:space="preserve"> M.;</w:t>
      </w:r>
      <w:r w:rsidR="001170BC" w:rsidRPr="006D55B9">
        <w:rPr>
          <w:rFonts w:ascii="Arial Narrow" w:hAnsi="Arial Narrow"/>
          <w:sz w:val="24"/>
          <w:szCs w:val="24"/>
          <w:lang w:val="en-US"/>
        </w:rPr>
        <w:t xml:space="preserve"> Meemken,</w:t>
      </w:r>
      <w:r w:rsidRPr="006D55B9">
        <w:rPr>
          <w:rFonts w:ascii="Arial Narrow" w:hAnsi="Arial Narrow"/>
          <w:sz w:val="24"/>
          <w:szCs w:val="24"/>
          <w:lang w:val="en-US"/>
        </w:rPr>
        <w:t xml:space="preserve"> F.;</w:t>
      </w:r>
      <w:r w:rsidR="001170BC"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w:t>
      </w:r>
      <w:r w:rsidR="001170BC" w:rsidRPr="006D55B9">
        <w:rPr>
          <w:rFonts w:ascii="Arial Narrow" w:hAnsi="Arial Narrow"/>
          <w:sz w:val="24"/>
          <w:szCs w:val="24"/>
          <w:lang w:val="en-US"/>
        </w:rPr>
        <w:t xml:space="preserve"> </w:t>
      </w:r>
      <w:r w:rsidRPr="006D55B9">
        <w:rPr>
          <w:rFonts w:ascii="Arial Narrow" w:hAnsi="Arial Narrow"/>
          <w:sz w:val="24"/>
          <w:szCs w:val="24"/>
          <w:lang w:val="en-US"/>
        </w:rPr>
        <w:t xml:space="preserve">On the reactivity of dihydro-p-coumaryl alcohol towards reductive processes catalysed by Raney Nickel. </w:t>
      </w:r>
      <w:r w:rsidR="001170BC" w:rsidRPr="006D55B9">
        <w:rPr>
          <w:rFonts w:ascii="Arial Narrow" w:hAnsi="Arial Narrow"/>
          <w:i/>
          <w:sz w:val="24"/>
          <w:szCs w:val="24"/>
          <w:lang w:val="en-US"/>
        </w:rPr>
        <w:t>ChemCatChem</w:t>
      </w:r>
      <w:r w:rsidR="001170BC" w:rsidRPr="006D55B9">
        <w:rPr>
          <w:rFonts w:ascii="Arial Narrow" w:hAnsi="Arial Narrow"/>
          <w:sz w:val="24"/>
          <w:szCs w:val="24"/>
          <w:lang w:val="en-US"/>
        </w:rPr>
        <w:t xml:space="preserve"> </w:t>
      </w:r>
      <w:r w:rsidRPr="006D55B9">
        <w:rPr>
          <w:rFonts w:ascii="Arial Narrow" w:hAnsi="Arial Narrow"/>
          <w:b/>
          <w:sz w:val="24"/>
          <w:szCs w:val="24"/>
          <w:lang w:val="en-US"/>
        </w:rPr>
        <w:t>2017</w:t>
      </w:r>
      <w:r w:rsidRPr="006D55B9">
        <w:rPr>
          <w:rFonts w:ascii="Arial Narrow" w:hAnsi="Arial Narrow"/>
          <w:sz w:val="24"/>
          <w:szCs w:val="24"/>
          <w:lang w:val="en-US"/>
        </w:rPr>
        <w:t>,</w:t>
      </w:r>
      <w:r w:rsidRPr="006D55B9">
        <w:rPr>
          <w:rFonts w:ascii="Arial Narrow" w:hAnsi="Arial Narrow"/>
          <w:b/>
          <w:sz w:val="24"/>
          <w:szCs w:val="24"/>
          <w:lang w:val="en-US"/>
        </w:rPr>
        <w:t xml:space="preserve"> </w:t>
      </w:r>
      <w:r w:rsidR="001170BC" w:rsidRPr="006D55B9">
        <w:rPr>
          <w:rFonts w:ascii="Arial Narrow" w:hAnsi="Arial Narrow"/>
          <w:i/>
          <w:sz w:val="24"/>
          <w:szCs w:val="24"/>
          <w:lang w:val="en-US"/>
        </w:rPr>
        <w:t>9(14)</w:t>
      </w:r>
      <w:r w:rsidRPr="006D55B9">
        <w:rPr>
          <w:rFonts w:ascii="Arial Narrow" w:hAnsi="Arial Narrow"/>
          <w:sz w:val="24"/>
          <w:szCs w:val="24"/>
          <w:lang w:val="en-US"/>
        </w:rPr>
        <w:t>,</w:t>
      </w:r>
      <w:r w:rsidR="001170BC" w:rsidRPr="006D55B9">
        <w:rPr>
          <w:rFonts w:ascii="Arial Narrow" w:hAnsi="Arial Narrow"/>
          <w:sz w:val="24"/>
          <w:szCs w:val="24"/>
          <w:lang w:val="en-US"/>
        </w:rPr>
        <w:t xml:space="preserve"> 2627. </w:t>
      </w:r>
    </w:p>
    <w:p w:rsidR="00775992" w:rsidRPr="006D55B9" w:rsidRDefault="00AA39D2" w:rsidP="007B5852">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2B2ACF" w:rsidRPr="006D55B9">
        <w:rPr>
          <w:rFonts w:ascii="Arial Narrow" w:hAnsi="Arial Narrow"/>
          <w:sz w:val="24"/>
          <w:szCs w:val="24"/>
          <w:lang w:val="en-US"/>
        </w:rPr>
        <w:t>13</w:t>
      </w:r>
      <w:r w:rsidRPr="006D55B9">
        <w:rPr>
          <w:rFonts w:ascii="Arial Narrow" w:hAnsi="Arial Narrow"/>
          <w:sz w:val="24"/>
          <w:szCs w:val="24"/>
          <w:lang w:val="en-US"/>
        </w:rPr>
        <w:t>)</w:t>
      </w:r>
      <w:r w:rsidR="00775992" w:rsidRPr="006D55B9">
        <w:rPr>
          <w:rFonts w:ascii="Arial Narrow" w:hAnsi="Arial Narrow"/>
          <w:sz w:val="24"/>
          <w:szCs w:val="24"/>
          <w:lang w:val="en-US"/>
        </w:rPr>
        <w:t xml:space="preserve"> Chesi,</w:t>
      </w:r>
      <w:r w:rsidRPr="006D55B9">
        <w:rPr>
          <w:rFonts w:ascii="Arial Narrow" w:hAnsi="Arial Narrow"/>
          <w:sz w:val="24"/>
          <w:szCs w:val="24"/>
          <w:lang w:val="en-US"/>
        </w:rPr>
        <w:t xml:space="preserve"> C.;</w:t>
      </w:r>
      <w:r w:rsidR="00775992" w:rsidRPr="006D55B9">
        <w:rPr>
          <w:rFonts w:ascii="Arial Narrow" w:hAnsi="Arial Narrow"/>
          <w:sz w:val="24"/>
          <w:szCs w:val="24"/>
          <w:lang w:val="en-US"/>
        </w:rPr>
        <w:t xml:space="preserve"> de Castro,</w:t>
      </w:r>
      <w:r w:rsidRPr="006D55B9">
        <w:rPr>
          <w:rFonts w:ascii="Arial Narrow" w:hAnsi="Arial Narrow"/>
          <w:sz w:val="24"/>
          <w:szCs w:val="24"/>
          <w:lang w:val="en-US"/>
        </w:rPr>
        <w:t xml:space="preserve"> I. B. D.;</w:t>
      </w:r>
      <w:r w:rsidR="00775992" w:rsidRPr="006D55B9">
        <w:rPr>
          <w:rFonts w:ascii="Arial Narrow" w:hAnsi="Arial Narrow"/>
          <w:sz w:val="24"/>
          <w:szCs w:val="24"/>
          <w:lang w:val="en-US"/>
        </w:rPr>
        <w:t xml:space="preserve"> Clough,</w:t>
      </w:r>
      <w:r w:rsidRPr="006D55B9">
        <w:rPr>
          <w:rFonts w:ascii="Arial Narrow" w:hAnsi="Arial Narrow"/>
          <w:sz w:val="24"/>
          <w:szCs w:val="24"/>
          <w:lang w:val="en-US"/>
        </w:rPr>
        <w:t xml:space="preserve"> M. T.;</w:t>
      </w:r>
      <w:r w:rsidR="00775992" w:rsidRPr="006D55B9">
        <w:rPr>
          <w:rFonts w:ascii="Arial Narrow" w:hAnsi="Arial Narrow"/>
          <w:sz w:val="24"/>
          <w:szCs w:val="24"/>
          <w:lang w:val="en-US"/>
        </w:rPr>
        <w:t xml:space="preserve"> Ferrini,</w:t>
      </w:r>
      <w:r w:rsidRPr="006D55B9">
        <w:rPr>
          <w:rFonts w:ascii="Arial Narrow" w:hAnsi="Arial Narrow"/>
          <w:sz w:val="24"/>
          <w:szCs w:val="24"/>
          <w:lang w:val="en-US"/>
        </w:rPr>
        <w:t xml:space="preserve"> P.;</w:t>
      </w:r>
      <w:r w:rsidR="00775992"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 The influence of hemicellulose sugars on product distribution of early-stage conversion of lignin oligomers catalysed by Raney Nickel.</w:t>
      </w:r>
      <w:r w:rsidR="00775992" w:rsidRPr="006D55B9">
        <w:rPr>
          <w:rFonts w:ascii="Arial Narrow" w:hAnsi="Arial Narrow"/>
          <w:sz w:val="24"/>
          <w:szCs w:val="24"/>
          <w:lang w:val="en-US"/>
        </w:rPr>
        <w:t xml:space="preserve"> </w:t>
      </w:r>
      <w:r w:rsidR="00775992" w:rsidRPr="006D55B9">
        <w:rPr>
          <w:rFonts w:ascii="Arial Narrow" w:hAnsi="Arial Narrow"/>
          <w:i/>
          <w:sz w:val="24"/>
          <w:szCs w:val="24"/>
          <w:lang w:val="en-US"/>
        </w:rPr>
        <w:t>ChemCatChem</w:t>
      </w:r>
      <w:r w:rsidRPr="006D55B9">
        <w:rPr>
          <w:rFonts w:ascii="Arial Narrow" w:hAnsi="Arial Narrow"/>
          <w:sz w:val="24"/>
          <w:szCs w:val="24"/>
          <w:lang w:val="en-US"/>
        </w:rPr>
        <w:t xml:space="preserve"> </w:t>
      </w:r>
      <w:r w:rsidRPr="006D55B9">
        <w:rPr>
          <w:rFonts w:ascii="Arial Narrow" w:hAnsi="Arial Narrow"/>
          <w:b/>
          <w:sz w:val="24"/>
          <w:szCs w:val="24"/>
          <w:lang w:val="en-US"/>
        </w:rPr>
        <w:t>2016</w:t>
      </w:r>
      <w:r w:rsidRPr="006D55B9">
        <w:rPr>
          <w:rFonts w:ascii="Arial Narrow" w:hAnsi="Arial Narrow"/>
          <w:sz w:val="24"/>
          <w:szCs w:val="24"/>
          <w:lang w:val="en-US"/>
        </w:rPr>
        <w:t>,</w:t>
      </w:r>
      <w:r w:rsidR="00775992" w:rsidRPr="006D55B9">
        <w:rPr>
          <w:rFonts w:ascii="Arial Narrow" w:hAnsi="Arial Narrow"/>
          <w:sz w:val="24"/>
          <w:szCs w:val="24"/>
          <w:lang w:val="en-US"/>
        </w:rPr>
        <w:t xml:space="preserve"> </w:t>
      </w:r>
      <w:r w:rsidRPr="006D55B9">
        <w:rPr>
          <w:rFonts w:ascii="Arial Narrow" w:hAnsi="Arial Narrow"/>
          <w:i/>
          <w:sz w:val="24"/>
          <w:szCs w:val="24"/>
          <w:lang w:val="en-US"/>
        </w:rPr>
        <w:t>8</w:t>
      </w:r>
      <w:r w:rsidRPr="006D55B9">
        <w:rPr>
          <w:rFonts w:ascii="Arial Narrow" w:hAnsi="Arial Narrow"/>
          <w:sz w:val="24"/>
          <w:szCs w:val="24"/>
          <w:lang w:val="en-US"/>
        </w:rPr>
        <w:t>, 2079</w:t>
      </w:r>
      <w:r w:rsidR="00775992" w:rsidRPr="006D55B9">
        <w:rPr>
          <w:rFonts w:ascii="Arial Narrow" w:hAnsi="Arial Narrow"/>
          <w:sz w:val="24"/>
          <w:szCs w:val="24"/>
          <w:lang w:val="en-US"/>
        </w:rPr>
        <w:t>.</w:t>
      </w:r>
    </w:p>
    <w:p w:rsidR="00CA65AC" w:rsidRPr="006D55B9" w:rsidRDefault="00960435" w:rsidP="00CA65AC">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2B2ACF" w:rsidRPr="006D55B9">
        <w:rPr>
          <w:rFonts w:ascii="Arial Narrow" w:hAnsi="Arial Narrow"/>
          <w:sz w:val="24"/>
          <w:szCs w:val="24"/>
          <w:lang w:val="en-US"/>
        </w:rPr>
        <w:t>14</w:t>
      </w:r>
      <w:r w:rsidRPr="006D55B9">
        <w:rPr>
          <w:rFonts w:ascii="Arial Narrow" w:hAnsi="Arial Narrow"/>
          <w:sz w:val="24"/>
          <w:szCs w:val="24"/>
          <w:lang w:val="en-US"/>
        </w:rPr>
        <w:t xml:space="preserve">) </w:t>
      </w:r>
      <w:r w:rsidR="00CA65AC" w:rsidRPr="006D55B9">
        <w:rPr>
          <w:rFonts w:ascii="Arial Narrow" w:hAnsi="Arial Narrow"/>
          <w:sz w:val="24"/>
          <w:szCs w:val="24"/>
          <w:lang w:val="en-US"/>
        </w:rPr>
        <w:t>Kennema,</w:t>
      </w:r>
      <w:r w:rsidRPr="006D55B9">
        <w:rPr>
          <w:rFonts w:ascii="Arial Narrow" w:hAnsi="Arial Narrow"/>
          <w:sz w:val="24"/>
          <w:szCs w:val="24"/>
          <w:lang w:val="en-US"/>
        </w:rPr>
        <w:t xml:space="preserve"> M.;</w:t>
      </w:r>
      <w:r w:rsidR="00CA65AC" w:rsidRPr="006D55B9">
        <w:rPr>
          <w:rFonts w:ascii="Arial Narrow" w:hAnsi="Arial Narrow"/>
          <w:sz w:val="24"/>
          <w:szCs w:val="24"/>
          <w:lang w:val="en-US"/>
        </w:rPr>
        <w:t xml:space="preserve"> de Castro,</w:t>
      </w:r>
      <w:r w:rsidRPr="006D55B9">
        <w:rPr>
          <w:rFonts w:ascii="Arial Narrow" w:hAnsi="Arial Narrow"/>
          <w:sz w:val="24"/>
          <w:szCs w:val="24"/>
          <w:lang w:val="en-US"/>
        </w:rPr>
        <w:t xml:space="preserve"> I. B. D.;</w:t>
      </w:r>
      <w:r w:rsidR="00CA65AC" w:rsidRPr="006D55B9">
        <w:rPr>
          <w:rFonts w:ascii="Arial Narrow" w:hAnsi="Arial Narrow"/>
          <w:sz w:val="24"/>
          <w:szCs w:val="24"/>
          <w:lang w:val="en-US"/>
        </w:rPr>
        <w:t xml:space="preserve"> Meemken</w:t>
      </w:r>
      <w:r w:rsidRPr="006D55B9">
        <w:rPr>
          <w:rFonts w:ascii="Arial Narrow" w:hAnsi="Arial Narrow"/>
          <w:sz w:val="24"/>
          <w:szCs w:val="24"/>
          <w:lang w:val="en-US"/>
        </w:rPr>
        <w:t>, F.;</w:t>
      </w:r>
      <w:r w:rsidR="00CA65AC"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 Liquid phase H-transfer from 2-propanol to phenol on Raney Nickel: surface processes and inhibition. </w:t>
      </w:r>
      <w:r w:rsidR="00CA65AC" w:rsidRPr="006D55B9">
        <w:rPr>
          <w:rFonts w:ascii="Arial Narrow" w:hAnsi="Arial Narrow"/>
          <w:i/>
          <w:sz w:val="24"/>
          <w:szCs w:val="24"/>
          <w:lang w:val="en-US"/>
        </w:rPr>
        <w:t>ACS Catal</w:t>
      </w:r>
      <w:r w:rsidR="00CA65AC" w:rsidRPr="006D55B9">
        <w:rPr>
          <w:rFonts w:ascii="Arial Narrow" w:hAnsi="Arial Narrow"/>
          <w:sz w:val="24"/>
          <w:szCs w:val="24"/>
          <w:lang w:val="en-US"/>
        </w:rPr>
        <w:t xml:space="preserve">. </w:t>
      </w:r>
      <w:r w:rsidRPr="006D55B9">
        <w:rPr>
          <w:rFonts w:ascii="Arial Narrow" w:hAnsi="Arial Narrow"/>
          <w:b/>
          <w:sz w:val="24"/>
          <w:szCs w:val="24"/>
          <w:lang w:val="en-US"/>
        </w:rPr>
        <w:t>2017</w:t>
      </w:r>
      <w:r w:rsidRPr="006D55B9">
        <w:rPr>
          <w:rFonts w:ascii="Arial Narrow" w:hAnsi="Arial Narrow"/>
          <w:sz w:val="24"/>
          <w:szCs w:val="24"/>
          <w:lang w:val="en-US"/>
        </w:rPr>
        <w:t xml:space="preserve">, </w:t>
      </w:r>
      <w:r w:rsidRPr="006D55B9">
        <w:rPr>
          <w:rFonts w:ascii="Arial Narrow" w:hAnsi="Arial Narrow"/>
          <w:i/>
          <w:sz w:val="24"/>
          <w:szCs w:val="24"/>
          <w:lang w:val="en-US"/>
        </w:rPr>
        <w:t>7(4)</w:t>
      </w:r>
      <w:r w:rsidRPr="006D55B9">
        <w:rPr>
          <w:rFonts w:ascii="Arial Narrow" w:hAnsi="Arial Narrow"/>
          <w:sz w:val="24"/>
          <w:szCs w:val="24"/>
          <w:lang w:val="en-US"/>
        </w:rPr>
        <w:t>,</w:t>
      </w:r>
      <w:r w:rsidR="00CA65AC" w:rsidRPr="006D55B9">
        <w:rPr>
          <w:rFonts w:ascii="Arial Narrow" w:hAnsi="Arial Narrow"/>
          <w:sz w:val="24"/>
          <w:szCs w:val="24"/>
          <w:lang w:val="en-US"/>
        </w:rPr>
        <w:t xml:space="preserve"> 2437.</w:t>
      </w:r>
    </w:p>
    <w:p w:rsidR="0049426F" w:rsidRPr="006D55B9" w:rsidRDefault="00B07262" w:rsidP="00CA65AC">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49426F" w:rsidRPr="006D55B9">
        <w:rPr>
          <w:rFonts w:ascii="Arial Narrow" w:hAnsi="Arial Narrow"/>
          <w:sz w:val="24"/>
          <w:szCs w:val="24"/>
          <w:lang w:val="en-US"/>
        </w:rPr>
        <w:t>1</w:t>
      </w:r>
      <w:r w:rsidR="002B2ACF" w:rsidRPr="006D55B9">
        <w:rPr>
          <w:rFonts w:ascii="Arial Narrow" w:hAnsi="Arial Narrow"/>
          <w:sz w:val="24"/>
          <w:szCs w:val="24"/>
          <w:lang w:val="en-US"/>
        </w:rPr>
        <w:t>5</w:t>
      </w:r>
      <w:r w:rsidRPr="006D55B9">
        <w:rPr>
          <w:rFonts w:ascii="Arial Narrow" w:hAnsi="Arial Narrow"/>
          <w:sz w:val="24"/>
          <w:szCs w:val="24"/>
          <w:lang w:val="en-US"/>
        </w:rPr>
        <w:t>)</w:t>
      </w:r>
      <w:r w:rsidR="0049426F" w:rsidRPr="006D55B9">
        <w:rPr>
          <w:rFonts w:ascii="Arial Narrow" w:hAnsi="Arial Narrow"/>
          <w:sz w:val="24"/>
          <w:szCs w:val="24"/>
          <w:lang w:val="en-US"/>
        </w:rPr>
        <w:t xml:space="preserve"> Graça,</w:t>
      </w:r>
      <w:r w:rsidRPr="006D55B9">
        <w:rPr>
          <w:rFonts w:ascii="Arial Narrow" w:hAnsi="Arial Narrow"/>
          <w:sz w:val="24"/>
          <w:szCs w:val="24"/>
          <w:lang w:val="en-US"/>
        </w:rPr>
        <w:t xml:space="preserve"> I.;</w:t>
      </w:r>
      <w:r w:rsidR="0049426F" w:rsidRPr="006D55B9">
        <w:rPr>
          <w:rFonts w:ascii="Arial Narrow" w:hAnsi="Arial Narrow"/>
          <w:sz w:val="24"/>
          <w:szCs w:val="24"/>
          <w:lang w:val="en-US"/>
        </w:rPr>
        <w:t xml:space="preserve"> Woodward,</w:t>
      </w:r>
      <w:r w:rsidRPr="006D55B9">
        <w:rPr>
          <w:rFonts w:ascii="Arial Narrow" w:hAnsi="Arial Narrow"/>
          <w:sz w:val="24"/>
          <w:szCs w:val="24"/>
          <w:lang w:val="en-US"/>
        </w:rPr>
        <w:t xml:space="preserve"> R. T.;</w:t>
      </w:r>
      <w:r w:rsidR="0049426F" w:rsidRPr="006D55B9">
        <w:rPr>
          <w:rFonts w:ascii="Arial Narrow" w:hAnsi="Arial Narrow"/>
          <w:sz w:val="24"/>
          <w:szCs w:val="24"/>
          <w:lang w:val="en-US"/>
        </w:rPr>
        <w:t xml:space="preserve"> Kennema,</w:t>
      </w:r>
      <w:r w:rsidRPr="006D55B9">
        <w:rPr>
          <w:rFonts w:ascii="Arial Narrow" w:hAnsi="Arial Narrow"/>
          <w:sz w:val="24"/>
          <w:szCs w:val="24"/>
          <w:lang w:val="en-US"/>
        </w:rPr>
        <w:t xml:space="preserve"> M.; </w:t>
      </w:r>
      <w:r w:rsidR="0049426F" w:rsidRPr="006D55B9">
        <w:rPr>
          <w:rFonts w:ascii="Arial Narrow" w:hAnsi="Arial Narrow"/>
          <w:sz w:val="24"/>
          <w:szCs w:val="24"/>
          <w:lang w:val="en-US"/>
        </w:rPr>
        <w:t>Rinaldi,</w:t>
      </w:r>
      <w:r w:rsidRPr="006D55B9">
        <w:rPr>
          <w:rFonts w:ascii="Arial Narrow" w:hAnsi="Arial Narrow"/>
          <w:sz w:val="24"/>
          <w:szCs w:val="24"/>
          <w:lang w:val="en-US"/>
        </w:rPr>
        <w:t xml:space="preserve"> R.</w:t>
      </w:r>
      <w:r w:rsidR="0049426F" w:rsidRPr="006D55B9">
        <w:rPr>
          <w:rFonts w:ascii="Arial Narrow" w:hAnsi="Arial Narrow"/>
          <w:sz w:val="24"/>
          <w:szCs w:val="24"/>
          <w:lang w:val="en-US"/>
        </w:rPr>
        <w:t xml:space="preserve"> </w:t>
      </w:r>
      <w:r w:rsidRPr="006D55B9">
        <w:rPr>
          <w:rFonts w:ascii="Arial Narrow" w:hAnsi="Arial Narrow"/>
          <w:sz w:val="24"/>
          <w:szCs w:val="24"/>
          <w:lang w:val="en-US"/>
        </w:rPr>
        <w:t xml:space="preserve">Formation and fate of carboxylic acids in the lignin-first biorefining of lignocellulose via H-transfer catalysed by Raney Ni. </w:t>
      </w:r>
      <w:r w:rsidR="0049426F" w:rsidRPr="006D55B9">
        <w:rPr>
          <w:rFonts w:ascii="Arial Narrow" w:hAnsi="Arial Narrow"/>
          <w:i/>
          <w:sz w:val="24"/>
          <w:szCs w:val="24"/>
          <w:lang w:val="en-US"/>
        </w:rPr>
        <w:t>ACS Sustainable Chem. Eng.</w:t>
      </w:r>
      <w:r w:rsidR="0049426F" w:rsidRPr="006D55B9">
        <w:rPr>
          <w:rFonts w:ascii="Arial Narrow" w:hAnsi="Arial Narrow"/>
          <w:sz w:val="24"/>
          <w:szCs w:val="24"/>
          <w:lang w:val="en-US"/>
        </w:rPr>
        <w:t xml:space="preserve"> </w:t>
      </w:r>
      <w:r w:rsidRPr="006D55B9">
        <w:rPr>
          <w:rFonts w:ascii="Arial Narrow" w:hAnsi="Arial Narrow"/>
          <w:b/>
          <w:sz w:val="24"/>
          <w:szCs w:val="24"/>
          <w:lang w:val="en-US"/>
        </w:rPr>
        <w:t>2018</w:t>
      </w:r>
      <w:r w:rsidRPr="006D55B9">
        <w:rPr>
          <w:rFonts w:ascii="Arial Narrow" w:hAnsi="Arial Narrow"/>
          <w:sz w:val="24"/>
          <w:szCs w:val="24"/>
          <w:lang w:val="en-US"/>
        </w:rPr>
        <w:t xml:space="preserve">, </w:t>
      </w:r>
      <w:r w:rsidR="0049426F" w:rsidRPr="006D55B9">
        <w:rPr>
          <w:rFonts w:ascii="Arial Narrow" w:hAnsi="Arial Narrow"/>
          <w:i/>
          <w:sz w:val="24"/>
          <w:szCs w:val="24"/>
          <w:lang w:val="en-US"/>
        </w:rPr>
        <w:t>6</w:t>
      </w:r>
      <w:r w:rsidRPr="006D55B9">
        <w:rPr>
          <w:rFonts w:ascii="Arial Narrow" w:hAnsi="Arial Narrow"/>
          <w:sz w:val="24"/>
          <w:szCs w:val="24"/>
          <w:lang w:val="en-US"/>
        </w:rPr>
        <w:t>,</w:t>
      </w:r>
      <w:r w:rsidR="0049426F" w:rsidRPr="006D55B9">
        <w:rPr>
          <w:rFonts w:ascii="Arial Narrow" w:hAnsi="Arial Narrow"/>
          <w:sz w:val="24"/>
          <w:szCs w:val="24"/>
          <w:lang w:val="en-US"/>
        </w:rPr>
        <w:t xml:space="preserve"> 13408.</w:t>
      </w:r>
    </w:p>
    <w:p w:rsidR="00AC4436" w:rsidRPr="006D55B9" w:rsidRDefault="00B07262" w:rsidP="00CA65AC">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AC4436" w:rsidRPr="006D55B9">
        <w:rPr>
          <w:rFonts w:ascii="Arial Narrow" w:hAnsi="Arial Narrow"/>
          <w:sz w:val="24"/>
          <w:szCs w:val="24"/>
          <w:lang w:val="en-US"/>
        </w:rPr>
        <w:t>1</w:t>
      </w:r>
      <w:r w:rsidR="002B2ACF" w:rsidRPr="006D55B9">
        <w:rPr>
          <w:rFonts w:ascii="Arial Narrow" w:hAnsi="Arial Narrow"/>
          <w:sz w:val="24"/>
          <w:szCs w:val="24"/>
          <w:lang w:val="en-US"/>
        </w:rPr>
        <w:t>6</w:t>
      </w:r>
      <w:r w:rsidRPr="006D55B9">
        <w:rPr>
          <w:rFonts w:ascii="Arial Narrow" w:hAnsi="Arial Narrow"/>
          <w:sz w:val="24"/>
          <w:szCs w:val="24"/>
          <w:lang w:val="en-US"/>
        </w:rPr>
        <w:t>)</w:t>
      </w:r>
      <w:r w:rsidR="00AC4436" w:rsidRPr="006D55B9">
        <w:rPr>
          <w:rFonts w:ascii="Arial Narrow" w:hAnsi="Arial Narrow"/>
          <w:sz w:val="24"/>
          <w:szCs w:val="24"/>
          <w:lang w:val="en-US"/>
        </w:rPr>
        <w:t xml:space="preserve"> Barros Daltro de Castro, </w:t>
      </w:r>
      <w:r w:rsidRPr="006D55B9">
        <w:rPr>
          <w:rFonts w:ascii="Arial Narrow" w:hAnsi="Arial Narrow"/>
          <w:sz w:val="24"/>
          <w:szCs w:val="24"/>
          <w:lang w:val="en-US"/>
        </w:rPr>
        <w:t xml:space="preserve">I.; </w:t>
      </w:r>
      <w:r w:rsidR="00AC4436" w:rsidRPr="006D55B9">
        <w:rPr>
          <w:rFonts w:ascii="Arial Narrow" w:hAnsi="Arial Narrow"/>
          <w:sz w:val="24"/>
          <w:szCs w:val="24"/>
          <w:lang w:val="en-US"/>
        </w:rPr>
        <w:t>Graça</w:t>
      </w:r>
      <w:r w:rsidR="00555EDF" w:rsidRPr="006D55B9">
        <w:rPr>
          <w:rFonts w:ascii="Arial Narrow" w:hAnsi="Arial Narrow"/>
          <w:sz w:val="24"/>
          <w:szCs w:val="24"/>
          <w:lang w:val="en-US"/>
        </w:rPr>
        <w:t>,</w:t>
      </w:r>
      <w:r w:rsidRPr="006D55B9">
        <w:rPr>
          <w:rFonts w:ascii="Arial Narrow" w:hAnsi="Arial Narrow"/>
          <w:sz w:val="24"/>
          <w:szCs w:val="24"/>
          <w:lang w:val="en-US"/>
        </w:rPr>
        <w:t xml:space="preserve"> I.;</w:t>
      </w:r>
      <w:r w:rsidR="00555EDF" w:rsidRPr="006D55B9">
        <w:rPr>
          <w:rFonts w:ascii="Arial Narrow" w:hAnsi="Arial Narrow"/>
          <w:sz w:val="24"/>
          <w:szCs w:val="24"/>
          <w:lang w:val="en-US"/>
        </w:rPr>
        <w:t xml:space="preserve"> Rodríguez-García,</w:t>
      </w:r>
      <w:r w:rsidRPr="006D55B9">
        <w:rPr>
          <w:rFonts w:ascii="Arial Narrow" w:hAnsi="Arial Narrow"/>
          <w:sz w:val="24"/>
          <w:szCs w:val="24"/>
          <w:lang w:val="en-US"/>
        </w:rPr>
        <w:t xml:space="preserve"> L.;</w:t>
      </w:r>
      <w:r w:rsidR="00555EDF" w:rsidRPr="006D55B9">
        <w:rPr>
          <w:rFonts w:ascii="Arial Narrow" w:hAnsi="Arial Narrow"/>
          <w:sz w:val="24"/>
          <w:szCs w:val="24"/>
          <w:lang w:val="en-US"/>
        </w:rPr>
        <w:t xml:space="preserve"> Kennema,</w:t>
      </w:r>
      <w:r w:rsidRPr="006D55B9">
        <w:rPr>
          <w:rFonts w:ascii="Arial Narrow" w:hAnsi="Arial Narrow"/>
          <w:sz w:val="24"/>
          <w:szCs w:val="24"/>
          <w:lang w:val="en-US"/>
        </w:rPr>
        <w:t xml:space="preserve"> M.;</w:t>
      </w:r>
      <w:r w:rsidR="00555EDF"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w:t>
      </w:r>
      <w:r w:rsidR="00555EDF" w:rsidRPr="006D55B9">
        <w:rPr>
          <w:rFonts w:ascii="Arial Narrow" w:hAnsi="Arial Narrow"/>
          <w:sz w:val="24"/>
          <w:szCs w:val="24"/>
          <w:lang w:val="en-US"/>
        </w:rPr>
        <w:t xml:space="preserve"> Meemken,</w:t>
      </w:r>
      <w:r w:rsidRPr="006D55B9">
        <w:rPr>
          <w:rFonts w:ascii="Arial Narrow" w:hAnsi="Arial Narrow"/>
          <w:sz w:val="24"/>
          <w:szCs w:val="24"/>
          <w:lang w:val="en-US"/>
        </w:rPr>
        <w:t xml:space="preserve"> F. </w:t>
      </w:r>
      <w:r w:rsidR="00555EDF" w:rsidRPr="006D55B9">
        <w:rPr>
          <w:rFonts w:ascii="Arial Narrow" w:hAnsi="Arial Narrow"/>
          <w:sz w:val="24"/>
          <w:szCs w:val="24"/>
          <w:lang w:val="en-US"/>
        </w:rPr>
        <w:t xml:space="preserve"> </w:t>
      </w:r>
      <w:r w:rsidRPr="006D55B9">
        <w:rPr>
          <w:rFonts w:ascii="Arial Narrow" w:hAnsi="Arial Narrow"/>
          <w:sz w:val="24"/>
          <w:szCs w:val="24"/>
          <w:lang w:val="en-US"/>
        </w:rPr>
        <w:t xml:space="preserve">Elucidating the reactivity of methoxyphenol positional isomers towards hydrogen-transfer reactions by ATR-IR spectroscopy of the liquid-solid interface of Raney Ni. </w:t>
      </w:r>
      <w:r w:rsidR="00555EDF" w:rsidRPr="006D55B9">
        <w:rPr>
          <w:rFonts w:ascii="Arial Narrow" w:hAnsi="Arial Narrow"/>
          <w:i/>
          <w:sz w:val="24"/>
          <w:szCs w:val="24"/>
          <w:lang w:val="en-US"/>
        </w:rPr>
        <w:t>Catal. Sci. Technol.</w:t>
      </w:r>
      <w:r w:rsidR="00555EDF" w:rsidRPr="006D55B9">
        <w:rPr>
          <w:rFonts w:ascii="Arial Narrow" w:hAnsi="Arial Narrow"/>
          <w:sz w:val="24"/>
          <w:szCs w:val="24"/>
          <w:lang w:val="en-US"/>
        </w:rPr>
        <w:t xml:space="preserve"> </w:t>
      </w:r>
      <w:r w:rsidRPr="006D55B9">
        <w:rPr>
          <w:rFonts w:ascii="Arial Narrow" w:hAnsi="Arial Narrow"/>
          <w:b/>
          <w:sz w:val="24"/>
          <w:szCs w:val="24"/>
          <w:lang w:val="en-US"/>
        </w:rPr>
        <w:t>2018</w:t>
      </w:r>
      <w:r w:rsidRPr="006D55B9">
        <w:rPr>
          <w:rFonts w:ascii="Arial Narrow" w:hAnsi="Arial Narrow"/>
          <w:sz w:val="24"/>
          <w:szCs w:val="24"/>
          <w:lang w:val="en-US"/>
        </w:rPr>
        <w:t>,</w:t>
      </w:r>
      <w:r w:rsidRPr="006D55B9">
        <w:rPr>
          <w:rFonts w:ascii="Arial Narrow" w:hAnsi="Arial Narrow"/>
          <w:b/>
          <w:sz w:val="24"/>
          <w:szCs w:val="24"/>
          <w:lang w:val="en-US"/>
        </w:rPr>
        <w:t xml:space="preserve"> </w:t>
      </w:r>
      <w:r w:rsidR="00555EDF" w:rsidRPr="006D55B9">
        <w:rPr>
          <w:rFonts w:ascii="Arial Narrow" w:hAnsi="Arial Narrow"/>
          <w:i/>
          <w:sz w:val="24"/>
          <w:szCs w:val="24"/>
          <w:lang w:val="en-US"/>
        </w:rPr>
        <w:t>8</w:t>
      </w:r>
      <w:r w:rsidRPr="006D55B9">
        <w:rPr>
          <w:rFonts w:ascii="Arial Narrow" w:hAnsi="Arial Narrow"/>
          <w:sz w:val="24"/>
          <w:szCs w:val="24"/>
          <w:lang w:val="en-US"/>
        </w:rPr>
        <w:t>,</w:t>
      </w:r>
      <w:r w:rsidR="00555EDF" w:rsidRPr="006D55B9">
        <w:rPr>
          <w:rFonts w:ascii="Arial Narrow" w:hAnsi="Arial Narrow"/>
          <w:sz w:val="24"/>
          <w:szCs w:val="24"/>
          <w:lang w:val="en-US"/>
        </w:rPr>
        <w:t xml:space="preserve"> 3107.</w:t>
      </w:r>
    </w:p>
    <w:p w:rsidR="007127C2" w:rsidRPr="006D55B9" w:rsidRDefault="000D0A31" w:rsidP="00CA65AC">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7127C2" w:rsidRPr="006D55B9">
        <w:rPr>
          <w:rFonts w:ascii="Arial Narrow" w:hAnsi="Arial Narrow"/>
          <w:sz w:val="24"/>
          <w:szCs w:val="24"/>
          <w:lang w:val="en-US"/>
        </w:rPr>
        <w:t>1</w:t>
      </w:r>
      <w:r w:rsidR="002B2ACF" w:rsidRPr="006D55B9">
        <w:rPr>
          <w:rFonts w:ascii="Arial Narrow" w:hAnsi="Arial Narrow"/>
          <w:sz w:val="24"/>
          <w:szCs w:val="24"/>
          <w:lang w:val="en-US"/>
        </w:rPr>
        <w:t>7</w:t>
      </w:r>
      <w:r w:rsidRPr="006D55B9">
        <w:rPr>
          <w:rFonts w:ascii="Arial Narrow" w:hAnsi="Arial Narrow"/>
          <w:sz w:val="24"/>
          <w:szCs w:val="24"/>
          <w:lang w:val="en-US"/>
        </w:rPr>
        <w:t>)</w:t>
      </w:r>
      <w:r w:rsidR="007127C2" w:rsidRPr="006D55B9">
        <w:rPr>
          <w:rFonts w:ascii="Arial Narrow" w:hAnsi="Arial Narrow"/>
          <w:sz w:val="24"/>
          <w:szCs w:val="24"/>
          <w:lang w:val="en-US"/>
        </w:rPr>
        <w:t xml:space="preserve"> Geboers,</w:t>
      </w:r>
      <w:r w:rsidRPr="006D55B9">
        <w:rPr>
          <w:rFonts w:ascii="Arial Narrow" w:hAnsi="Arial Narrow"/>
          <w:sz w:val="24"/>
          <w:szCs w:val="24"/>
          <w:lang w:val="en-US"/>
        </w:rPr>
        <w:t xml:space="preserve"> J.;</w:t>
      </w:r>
      <w:r w:rsidR="007127C2" w:rsidRPr="006D55B9">
        <w:rPr>
          <w:rFonts w:ascii="Arial Narrow" w:hAnsi="Arial Narrow"/>
          <w:sz w:val="24"/>
          <w:szCs w:val="24"/>
          <w:lang w:val="en-US"/>
        </w:rPr>
        <w:t xml:space="preserve"> Wang,</w:t>
      </w:r>
      <w:r w:rsidRPr="006D55B9">
        <w:rPr>
          <w:rFonts w:ascii="Arial Narrow" w:hAnsi="Arial Narrow"/>
          <w:sz w:val="24"/>
          <w:szCs w:val="24"/>
          <w:lang w:val="en-US"/>
        </w:rPr>
        <w:t xml:space="preserve"> X.; </w:t>
      </w:r>
      <w:r w:rsidR="007127C2" w:rsidRPr="006D55B9">
        <w:rPr>
          <w:rFonts w:ascii="Arial Narrow" w:hAnsi="Arial Narrow"/>
          <w:sz w:val="24"/>
          <w:szCs w:val="24"/>
          <w:lang w:val="en-US"/>
        </w:rPr>
        <w:t>Bruno de Carvalho,</w:t>
      </w:r>
      <w:r w:rsidRPr="006D55B9">
        <w:rPr>
          <w:rFonts w:ascii="Arial Narrow" w:hAnsi="Arial Narrow"/>
          <w:sz w:val="24"/>
          <w:szCs w:val="24"/>
          <w:lang w:val="en-US"/>
        </w:rPr>
        <w:t xml:space="preserve"> A.;</w:t>
      </w:r>
      <w:r w:rsidR="007127C2" w:rsidRPr="006D55B9">
        <w:rPr>
          <w:rFonts w:ascii="Arial Narrow" w:hAnsi="Arial Narrow"/>
          <w:sz w:val="24"/>
          <w:szCs w:val="24"/>
          <w:lang w:val="en-US"/>
        </w:rPr>
        <w:t xml:space="preserve"> Rinaldi,</w:t>
      </w:r>
      <w:r w:rsidRPr="006D55B9">
        <w:rPr>
          <w:rFonts w:ascii="Arial Narrow" w:hAnsi="Arial Narrow"/>
          <w:sz w:val="24"/>
          <w:szCs w:val="24"/>
          <w:lang w:val="en-US"/>
        </w:rPr>
        <w:t xml:space="preserve"> R.</w:t>
      </w:r>
      <w:r w:rsidR="007127C2" w:rsidRPr="006D55B9">
        <w:rPr>
          <w:rFonts w:ascii="Arial Narrow" w:hAnsi="Arial Narrow"/>
          <w:sz w:val="24"/>
          <w:szCs w:val="24"/>
          <w:lang w:val="en-US"/>
        </w:rPr>
        <w:t xml:space="preserve"> </w:t>
      </w:r>
      <w:r w:rsidR="00633D60" w:rsidRPr="006D55B9">
        <w:rPr>
          <w:rFonts w:ascii="Arial Narrow" w:hAnsi="Arial Narrow"/>
          <w:sz w:val="24"/>
          <w:szCs w:val="24"/>
          <w:lang w:val="en-US"/>
        </w:rPr>
        <w:t xml:space="preserve">Densification of biorefinery schemes by H-transfer with Raney Ni and 2-propanol: A case study of a potential avenue for valorization of alkyl levulinates to alkyl γ-hydroxypentanoates and γ-valerolactone. </w:t>
      </w:r>
      <w:r w:rsidR="007127C2" w:rsidRPr="006D55B9">
        <w:rPr>
          <w:rFonts w:ascii="Arial Narrow" w:hAnsi="Arial Narrow"/>
          <w:i/>
          <w:sz w:val="24"/>
          <w:szCs w:val="24"/>
          <w:lang w:val="en-US"/>
        </w:rPr>
        <w:t>J. Mol. Catal.</w:t>
      </w:r>
      <w:r w:rsidR="00633D60" w:rsidRPr="006D55B9">
        <w:rPr>
          <w:rFonts w:ascii="Arial Narrow" w:hAnsi="Arial Narrow"/>
          <w:i/>
          <w:sz w:val="24"/>
          <w:szCs w:val="24"/>
          <w:lang w:val="en-US"/>
        </w:rPr>
        <w:t xml:space="preserve"> A</w:t>
      </w:r>
      <w:r w:rsidR="007127C2" w:rsidRPr="006D55B9">
        <w:rPr>
          <w:rFonts w:ascii="Arial Narrow" w:hAnsi="Arial Narrow"/>
          <w:sz w:val="24"/>
          <w:szCs w:val="24"/>
          <w:lang w:val="en-US"/>
        </w:rPr>
        <w:t xml:space="preserve"> </w:t>
      </w:r>
      <w:r w:rsidR="00633D60" w:rsidRPr="006D55B9">
        <w:rPr>
          <w:rFonts w:ascii="Arial Narrow" w:hAnsi="Arial Narrow"/>
          <w:b/>
          <w:sz w:val="24"/>
          <w:szCs w:val="24"/>
          <w:lang w:val="en-US"/>
        </w:rPr>
        <w:t xml:space="preserve">2014 </w:t>
      </w:r>
      <w:r w:rsidR="00633D60" w:rsidRPr="006D55B9">
        <w:rPr>
          <w:rFonts w:ascii="Arial Narrow" w:hAnsi="Arial Narrow"/>
          <w:sz w:val="24"/>
          <w:szCs w:val="24"/>
          <w:lang w:val="en-US"/>
        </w:rPr>
        <w:t xml:space="preserve">, </w:t>
      </w:r>
      <w:r w:rsidR="003D7045" w:rsidRPr="006D55B9">
        <w:rPr>
          <w:rFonts w:ascii="Arial Narrow" w:hAnsi="Arial Narrow"/>
          <w:i/>
          <w:sz w:val="24"/>
          <w:szCs w:val="24"/>
          <w:lang w:val="en-US"/>
        </w:rPr>
        <w:t>388 – 389</w:t>
      </w:r>
      <w:r w:rsidR="00633D60" w:rsidRPr="006D55B9">
        <w:rPr>
          <w:rFonts w:ascii="Arial Narrow" w:hAnsi="Arial Narrow"/>
          <w:sz w:val="24"/>
          <w:szCs w:val="24"/>
          <w:lang w:val="en-US"/>
        </w:rPr>
        <w:t>,</w:t>
      </w:r>
      <w:r w:rsidR="003D7045" w:rsidRPr="006D55B9">
        <w:rPr>
          <w:rFonts w:ascii="Arial Narrow" w:hAnsi="Arial Narrow"/>
          <w:sz w:val="24"/>
          <w:szCs w:val="24"/>
          <w:lang w:val="en-US"/>
        </w:rPr>
        <w:t xml:space="preserve"> 106.</w:t>
      </w:r>
    </w:p>
    <w:p w:rsidR="006E271E" w:rsidRPr="006D55B9" w:rsidRDefault="00633D60" w:rsidP="00CA65AC">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6E271E" w:rsidRPr="006D55B9">
        <w:rPr>
          <w:rFonts w:ascii="Arial Narrow" w:hAnsi="Arial Narrow"/>
          <w:sz w:val="24"/>
          <w:szCs w:val="24"/>
          <w:lang w:val="en-US"/>
        </w:rPr>
        <w:t>1</w:t>
      </w:r>
      <w:r w:rsidR="002B2ACF" w:rsidRPr="006D55B9">
        <w:rPr>
          <w:rFonts w:ascii="Arial Narrow" w:hAnsi="Arial Narrow"/>
          <w:sz w:val="24"/>
          <w:szCs w:val="24"/>
          <w:lang w:val="en-US"/>
        </w:rPr>
        <w:t>8</w:t>
      </w:r>
      <w:r w:rsidRPr="006D55B9">
        <w:rPr>
          <w:rFonts w:ascii="Arial Narrow" w:hAnsi="Arial Narrow"/>
          <w:sz w:val="24"/>
          <w:szCs w:val="24"/>
          <w:lang w:val="en-US"/>
        </w:rPr>
        <w:t>)</w:t>
      </w:r>
      <w:r w:rsidR="006E271E" w:rsidRPr="006D55B9">
        <w:rPr>
          <w:rFonts w:ascii="Arial Narrow" w:hAnsi="Arial Narrow"/>
          <w:sz w:val="24"/>
          <w:szCs w:val="24"/>
          <w:lang w:val="en-US"/>
        </w:rPr>
        <w:t xml:space="preserve"> García,</w:t>
      </w:r>
      <w:r w:rsidRPr="006D55B9">
        <w:rPr>
          <w:rFonts w:ascii="Arial Narrow" w:hAnsi="Arial Narrow"/>
          <w:sz w:val="24"/>
          <w:szCs w:val="24"/>
          <w:lang w:val="en-US"/>
        </w:rPr>
        <w:t xml:space="preserve"> B.;</w:t>
      </w:r>
      <w:r w:rsidR="006E271E" w:rsidRPr="006D55B9">
        <w:rPr>
          <w:rFonts w:ascii="Arial Narrow" w:hAnsi="Arial Narrow"/>
          <w:sz w:val="24"/>
          <w:szCs w:val="24"/>
          <w:lang w:val="en-US"/>
        </w:rPr>
        <w:t xml:space="preserve"> Moreno,</w:t>
      </w:r>
      <w:r w:rsidRPr="006D55B9">
        <w:rPr>
          <w:rFonts w:ascii="Arial Narrow" w:hAnsi="Arial Narrow"/>
          <w:sz w:val="24"/>
          <w:szCs w:val="24"/>
          <w:lang w:val="en-US"/>
        </w:rPr>
        <w:t xml:space="preserve"> J.;</w:t>
      </w:r>
      <w:r w:rsidR="006E271E" w:rsidRPr="006D55B9">
        <w:rPr>
          <w:rFonts w:ascii="Arial Narrow" w:hAnsi="Arial Narrow"/>
          <w:sz w:val="24"/>
          <w:szCs w:val="24"/>
          <w:lang w:val="en-US"/>
        </w:rPr>
        <w:t xml:space="preserve"> Iglesias,</w:t>
      </w:r>
      <w:r w:rsidRPr="006D55B9">
        <w:rPr>
          <w:rFonts w:ascii="Arial Narrow" w:hAnsi="Arial Narrow"/>
          <w:sz w:val="24"/>
          <w:szCs w:val="24"/>
          <w:lang w:val="en-US"/>
        </w:rPr>
        <w:t xml:space="preserve"> J.;</w:t>
      </w:r>
      <w:r w:rsidR="006E271E" w:rsidRPr="006D55B9">
        <w:rPr>
          <w:rFonts w:ascii="Arial Narrow" w:hAnsi="Arial Narrow"/>
          <w:sz w:val="24"/>
          <w:szCs w:val="24"/>
          <w:lang w:val="en-US"/>
        </w:rPr>
        <w:t xml:space="preserve"> Melero,</w:t>
      </w:r>
      <w:r w:rsidRPr="006D55B9">
        <w:rPr>
          <w:rFonts w:ascii="Arial Narrow" w:hAnsi="Arial Narrow"/>
          <w:sz w:val="24"/>
          <w:szCs w:val="24"/>
          <w:lang w:val="en-US"/>
        </w:rPr>
        <w:t xml:space="preserve"> J. A.</w:t>
      </w:r>
      <w:r w:rsidR="006E271E" w:rsidRPr="006D55B9">
        <w:rPr>
          <w:rFonts w:ascii="Arial Narrow" w:hAnsi="Arial Narrow"/>
          <w:sz w:val="24"/>
          <w:szCs w:val="24"/>
          <w:lang w:val="en-US"/>
        </w:rPr>
        <w:t xml:space="preserve"> </w:t>
      </w:r>
      <w:r w:rsidR="00884BE7" w:rsidRPr="006D55B9">
        <w:rPr>
          <w:rFonts w:ascii="Arial Narrow" w:hAnsi="Arial Narrow"/>
          <w:sz w:val="24"/>
          <w:szCs w:val="24"/>
          <w:lang w:val="en-US"/>
        </w:rPr>
        <w:t xml:space="preserve">Transformation of glucose into sorbitol on Raney Nickel catalysts in the absence of molecular hydrogen: sugar disproportionation vs. Catalytic hydrogen transfer. </w:t>
      </w:r>
      <w:r w:rsidR="006E271E" w:rsidRPr="006D55B9">
        <w:rPr>
          <w:rFonts w:ascii="Arial Narrow" w:hAnsi="Arial Narrow"/>
          <w:i/>
          <w:sz w:val="24"/>
          <w:szCs w:val="24"/>
          <w:lang w:val="en-US"/>
        </w:rPr>
        <w:t>Top. Catal.</w:t>
      </w:r>
      <w:r w:rsidR="006E271E" w:rsidRPr="006D55B9">
        <w:rPr>
          <w:rFonts w:ascii="Arial Narrow" w:hAnsi="Arial Narrow"/>
          <w:sz w:val="24"/>
          <w:szCs w:val="24"/>
          <w:lang w:val="en-US"/>
        </w:rPr>
        <w:t xml:space="preserve"> </w:t>
      </w:r>
      <w:r w:rsidR="00884BE7" w:rsidRPr="006D55B9">
        <w:rPr>
          <w:rFonts w:ascii="Arial Narrow" w:hAnsi="Arial Narrow"/>
          <w:b/>
          <w:sz w:val="24"/>
          <w:szCs w:val="24"/>
          <w:lang w:val="en-US"/>
        </w:rPr>
        <w:t>2019</w:t>
      </w:r>
      <w:r w:rsidR="00884BE7" w:rsidRPr="006D55B9">
        <w:rPr>
          <w:rFonts w:ascii="Arial Narrow" w:hAnsi="Arial Narrow"/>
          <w:sz w:val="24"/>
          <w:szCs w:val="24"/>
          <w:lang w:val="en-US"/>
        </w:rPr>
        <w:t>,</w:t>
      </w:r>
      <w:r w:rsidR="00884BE7" w:rsidRPr="006D55B9">
        <w:rPr>
          <w:rFonts w:ascii="Arial Narrow" w:hAnsi="Arial Narrow"/>
          <w:b/>
          <w:sz w:val="24"/>
          <w:szCs w:val="24"/>
          <w:lang w:val="en-US"/>
        </w:rPr>
        <w:t xml:space="preserve"> </w:t>
      </w:r>
      <w:r w:rsidR="006E271E" w:rsidRPr="006D55B9">
        <w:rPr>
          <w:rFonts w:ascii="Arial Narrow" w:hAnsi="Arial Narrow"/>
          <w:i/>
          <w:sz w:val="24"/>
          <w:szCs w:val="24"/>
          <w:lang w:val="en-US"/>
        </w:rPr>
        <w:t>62(5-6)</w:t>
      </w:r>
      <w:r w:rsidR="00884BE7" w:rsidRPr="006D55B9">
        <w:rPr>
          <w:rFonts w:ascii="Arial Narrow" w:hAnsi="Arial Narrow"/>
          <w:sz w:val="24"/>
          <w:szCs w:val="24"/>
          <w:lang w:val="en-US"/>
        </w:rPr>
        <w:t>,</w:t>
      </w:r>
      <w:r w:rsidR="006E271E" w:rsidRPr="006D55B9">
        <w:rPr>
          <w:rFonts w:ascii="Arial Narrow" w:hAnsi="Arial Narrow"/>
          <w:sz w:val="24"/>
          <w:szCs w:val="24"/>
          <w:lang w:val="en-US"/>
        </w:rPr>
        <w:t xml:space="preserve"> 570.</w:t>
      </w:r>
    </w:p>
    <w:p w:rsidR="006C7689" w:rsidRPr="006D55B9" w:rsidRDefault="00222032" w:rsidP="00CA65AC">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lastRenderedPageBreak/>
        <w:t>(</w:t>
      </w:r>
      <w:r w:rsidR="006C7689" w:rsidRPr="006D55B9">
        <w:rPr>
          <w:rFonts w:ascii="Arial Narrow" w:hAnsi="Arial Narrow"/>
          <w:sz w:val="24"/>
          <w:szCs w:val="24"/>
          <w:lang w:val="en-US"/>
        </w:rPr>
        <w:t>1</w:t>
      </w:r>
      <w:r w:rsidR="002B2ACF" w:rsidRPr="006D55B9">
        <w:rPr>
          <w:rFonts w:ascii="Arial Narrow" w:hAnsi="Arial Narrow"/>
          <w:sz w:val="24"/>
          <w:szCs w:val="24"/>
          <w:lang w:val="en-US"/>
        </w:rPr>
        <w:t>9</w:t>
      </w:r>
      <w:r w:rsidRPr="006D55B9">
        <w:rPr>
          <w:rFonts w:ascii="Arial Narrow" w:hAnsi="Arial Narrow"/>
          <w:sz w:val="24"/>
          <w:szCs w:val="24"/>
          <w:lang w:val="en-US"/>
        </w:rPr>
        <w:t>)</w:t>
      </w:r>
      <w:r w:rsidR="006C7689" w:rsidRPr="006D55B9">
        <w:rPr>
          <w:rFonts w:ascii="Arial Narrow" w:hAnsi="Arial Narrow"/>
          <w:sz w:val="24"/>
          <w:szCs w:val="24"/>
          <w:lang w:val="en-US"/>
        </w:rPr>
        <w:t xml:space="preserve"> Philippov,</w:t>
      </w:r>
      <w:r w:rsidRPr="006D55B9">
        <w:rPr>
          <w:rFonts w:ascii="Arial Narrow" w:hAnsi="Arial Narrow"/>
          <w:sz w:val="24"/>
          <w:szCs w:val="24"/>
          <w:lang w:val="en-US"/>
        </w:rPr>
        <w:t xml:space="preserve"> A. A.;</w:t>
      </w:r>
      <w:r w:rsidR="006C7689" w:rsidRPr="006D55B9">
        <w:rPr>
          <w:rFonts w:ascii="Arial Narrow" w:hAnsi="Arial Narrow"/>
          <w:sz w:val="24"/>
          <w:szCs w:val="24"/>
          <w:lang w:val="en-US"/>
        </w:rPr>
        <w:t xml:space="preserve"> Chibiryaev, </w:t>
      </w:r>
      <w:r w:rsidRPr="006D55B9">
        <w:rPr>
          <w:rFonts w:ascii="Arial Narrow" w:hAnsi="Arial Narrow"/>
          <w:sz w:val="24"/>
          <w:szCs w:val="24"/>
          <w:lang w:val="en-US"/>
        </w:rPr>
        <w:t xml:space="preserve">A. M.; </w:t>
      </w:r>
      <w:r w:rsidR="006C7689" w:rsidRPr="006D55B9">
        <w:rPr>
          <w:rFonts w:ascii="Arial Narrow" w:hAnsi="Arial Narrow"/>
          <w:sz w:val="24"/>
          <w:szCs w:val="24"/>
          <w:lang w:val="en-US"/>
        </w:rPr>
        <w:t>Martyanov,</w:t>
      </w:r>
      <w:r w:rsidRPr="006D55B9">
        <w:rPr>
          <w:rFonts w:ascii="Arial Narrow" w:hAnsi="Arial Narrow"/>
          <w:sz w:val="24"/>
          <w:szCs w:val="24"/>
          <w:lang w:val="en-US"/>
        </w:rPr>
        <w:t xml:space="preserve"> O. N. Raney Nickel catalysed hydrodeoxygenation and dearomatization under transfer hydrogenation conditions- reaction pathways of non-phenolic compounds. </w:t>
      </w:r>
      <w:r w:rsidR="006C7689" w:rsidRPr="006D55B9">
        <w:rPr>
          <w:rFonts w:ascii="Arial Narrow" w:hAnsi="Arial Narrow"/>
          <w:i/>
          <w:sz w:val="24"/>
          <w:szCs w:val="24"/>
          <w:lang w:val="en-US"/>
        </w:rPr>
        <w:t>Catal. Today</w:t>
      </w:r>
      <w:r w:rsidR="006C7689" w:rsidRPr="006D55B9">
        <w:rPr>
          <w:rFonts w:ascii="Arial Narrow" w:hAnsi="Arial Narrow"/>
          <w:sz w:val="24"/>
          <w:szCs w:val="24"/>
          <w:lang w:val="en-US"/>
        </w:rPr>
        <w:t xml:space="preserve"> </w:t>
      </w:r>
      <w:r w:rsidRPr="006D55B9">
        <w:rPr>
          <w:rFonts w:ascii="Arial Narrow" w:hAnsi="Arial Narrow"/>
          <w:b/>
          <w:sz w:val="24"/>
          <w:szCs w:val="24"/>
          <w:lang w:val="en-US"/>
        </w:rPr>
        <w:t>2019</w:t>
      </w:r>
      <w:r w:rsidR="006C7689" w:rsidRPr="006D55B9">
        <w:rPr>
          <w:rFonts w:ascii="Arial Narrow" w:hAnsi="Arial Narrow"/>
          <w:sz w:val="24"/>
          <w:szCs w:val="24"/>
          <w:lang w:val="en-US"/>
        </w:rPr>
        <w:t xml:space="preserve"> (in press)</w:t>
      </w:r>
      <w:r w:rsidR="00383E9E" w:rsidRPr="006D55B9">
        <w:rPr>
          <w:rFonts w:ascii="Arial Narrow" w:hAnsi="Arial Narrow"/>
          <w:sz w:val="24"/>
          <w:szCs w:val="24"/>
          <w:lang w:val="en-US"/>
        </w:rPr>
        <w:t>, https://doi.org/10.1016/j.cattod.2019.05.033</w:t>
      </w:r>
      <w:r w:rsidR="006C7689" w:rsidRPr="006D55B9">
        <w:rPr>
          <w:rFonts w:ascii="Arial Narrow" w:hAnsi="Arial Narrow"/>
          <w:sz w:val="24"/>
          <w:szCs w:val="24"/>
          <w:lang w:val="en-US"/>
        </w:rPr>
        <w:t>.</w:t>
      </w:r>
    </w:p>
    <w:p w:rsidR="000E7FFE" w:rsidRPr="006D55B9" w:rsidRDefault="000E7FFE"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(20) Wang, H.; Rinaldi, R.  A route for lignin and bio</w:t>
      </w:r>
      <w:r w:rsidRPr="006D55B9">
        <w:rPr>
          <w:rFonts w:ascii="Cambria Math" w:hAnsi="Cambria Math" w:cs="Cambria Math"/>
          <w:sz w:val="24"/>
          <w:szCs w:val="24"/>
          <w:lang w:val="en-US"/>
        </w:rPr>
        <w:t>‐</w:t>
      </w:r>
      <w:r w:rsidRPr="006D55B9">
        <w:rPr>
          <w:rFonts w:ascii="Arial Narrow" w:hAnsi="Arial Narrow"/>
          <w:sz w:val="24"/>
          <w:szCs w:val="24"/>
          <w:lang w:val="en-US"/>
        </w:rPr>
        <w:t xml:space="preserve">oil conversion: dehydroxylation of phenols into arenes by catalytic tandem reactions. </w:t>
      </w:r>
      <w:r w:rsidRPr="006D55B9">
        <w:rPr>
          <w:rFonts w:ascii="Arial Narrow" w:hAnsi="Arial Narrow"/>
          <w:i/>
          <w:sz w:val="24"/>
          <w:szCs w:val="24"/>
          <w:lang w:val="en-US"/>
        </w:rPr>
        <w:t>Angew. Chem. Int. Ed.</w:t>
      </w:r>
      <w:r w:rsidRPr="006D55B9">
        <w:rPr>
          <w:rFonts w:ascii="Arial Narrow" w:hAnsi="Arial Narrow"/>
          <w:sz w:val="24"/>
          <w:szCs w:val="24"/>
          <w:lang w:val="en-US"/>
        </w:rPr>
        <w:t xml:space="preserve"> </w:t>
      </w:r>
      <w:r w:rsidRPr="006D55B9">
        <w:rPr>
          <w:rFonts w:ascii="Arial Narrow" w:hAnsi="Arial Narrow"/>
          <w:b/>
          <w:sz w:val="24"/>
          <w:szCs w:val="24"/>
          <w:lang w:val="en-US"/>
        </w:rPr>
        <w:t>2013</w:t>
      </w:r>
      <w:r w:rsidRPr="006D55B9">
        <w:rPr>
          <w:rFonts w:ascii="Arial Narrow" w:hAnsi="Arial Narrow"/>
          <w:sz w:val="24"/>
          <w:szCs w:val="24"/>
          <w:lang w:val="en-US"/>
        </w:rPr>
        <w:t xml:space="preserve">, </w:t>
      </w:r>
      <w:r w:rsidRPr="006D55B9">
        <w:rPr>
          <w:rFonts w:ascii="Arial Narrow" w:hAnsi="Arial Narrow"/>
          <w:i/>
          <w:sz w:val="24"/>
          <w:szCs w:val="24"/>
          <w:lang w:val="en-US"/>
        </w:rPr>
        <w:t>52</w:t>
      </w:r>
      <w:r w:rsidRPr="006D55B9">
        <w:rPr>
          <w:rFonts w:ascii="Arial Narrow" w:hAnsi="Arial Narrow"/>
          <w:sz w:val="24"/>
          <w:szCs w:val="24"/>
          <w:lang w:val="en-US"/>
        </w:rPr>
        <w:t>, 11499.</w:t>
      </w:r>
    </w:p>
    <w:p w:rsidR="000E7FFE" w:rsidRPr="006D55B9" w:rsidRDefault="000E7FFE"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(21) Jiang, Y.; Li, Z.; Tang, X.; Sun, Y.; Zeng, X.; Liu, S.; Lin, L. Depolymerization of cellulolytic enzyme lignin for the production of monomeric phenols over Raney Ni and acidic zeolite catalysts</w:t>
      </w:r>
      <w:r w:rsidRPr="006D55B9">
        <w:rPr>
          <w:rFonts w:ascii="Arial Narrow" w:hAnsi="Arial Narrow"/>
          <w:bCs/>
          <w:sz w:val="24"/>
          <w:szCs w:val="24"/>
          <w:lang w:val="en-US"/>
        </w:rPr>
        <w:t xml:space="preserve">. </w:t>
      </w:r>
      <w:r w:rsidRPr="006D55B9">
        <w:rPr>
          <w:rFonts w:ascii="Arial Narrow" w:hAnsi="Arial Narrow"/>
          <w:i/>
          <w:sz w:val="24"/>
          <w:szCs w:val="24"/>
          <w:lang w:val="en-US"/>
        </w:rPr>
        <w:t>Energy Fuels</w:t>
      </w:r>
      <w:r w:rsidRPr="006D55B9">
        <w:rPr>
          <w:rFonts w:ascii="Arial Narrow" w:hAnsi="Arial Narrow"/>
          <w:sz w:val="24"/>
          <w:szCs w:val="24"/>
          <w:lang w:val="en-US"/>
        </w:rPr>
        <w:t xml:space="preserve"> </w:t>
      </w:r>
      <w:r w:rsidRPr="006D55B9">
        <w:rPr>
          <w:rFonts w:ascii="Arial Narrow" w:hAnsi="Arial Narrow"/>
          <w:b/>
          <w:sz w:val="24"/>
          <w:szCs w:val="24"/>
          <w:lang w:val="en-US"/>
        </w:rPr>
        <w:t>2015</w:t>
      </w:r>
      <w:r w:rsidRPr="006D55B9">
        <w:rPr>
          <w:rFonts w:ascii="Arial Narrow" w:hAnsi="Arial Narrow"/>
          <w:sz w:val="24"/>
          <w:szCs w:val="24"/>
          <w:lang w:val="en-US"/>
        </w:rPr>
        <w:t xml:space="preserve">, </w:t>
      </w:r>
      <w:r w:rsidRPr="006D55B9">
        <w:rPr>
          <w:rFonts w:ascii="Arial Narrow" w:hAnsi="Arial Narrow"/>
          <w:i/>
          <w:sz w:val="24"/>
          <w:szCs w:val="24"/>
          <w:lang w:val="en-US"/>
        </w:rPr>
        <w:t>29</w:t>
      </w:r>
      <w:r w:rsidRPr="006D55B9">
        <w:rPr>
          <w:rFonts w:ascii="Arial Narrow" w:hAnsi="Arial Narrow"/>
          <w:sz w:val="24"/>
          <w:szCs w:val="24"/>
          <w:lang w:val="en-US"/>
        </w:rPr>
        <w:t>, 1662.</w:t>
      </w:r>
    </w:p>
    <w:p w:rsidR="000E7FFE" w:rsidRPr="006D55B9" w:rsidRDefault="00843F0E"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(22)</w:t>
      </w:r>
      <w:r w:rsidR="000E7FFE" w:rsidRPr="006D55B9">
        <w:rPr>
          <w:rFonts w:ascii="Arial Narrow" w:hAnsi="Arial Narrow"/>
          <w:sz w:val="24"/>
          <w:szCs w:val="24"/>
          <w:lang w:val="en-US"/>
        </w:rPr>
        <w:t xml:space="preserve"> Huang, </w:t>
      </w:r>
      <w:r w:rsidRPr="006D55B9">
        <w:rPr>
          <w:rFonts w:ascii="Arial Narrow" w:hAnsi="Arial Narrow"/>
          <w:sz w:val="24"/>
          <w:szCs w:val="24"/>
          <w:lang w:val="en-US"/>
        </w:rPr>
        <w:t xml:space="preserve">Y.; </w:t>
      </w:r>
      <w:r w:rsidR="000E7FFE" w:rsidRPr="006D55B9">
        <w:rPr>
          <w:rFonts w:ascii="Arial Narrow" w:hAnsi="Arial Narrow"/>
          <w:sz w:val="24"/>
          <w:szCs w:val="24"/>
          <w:lang w:val="en-US"/>
        </w:rPr>
        <w:t>Xia,</w:t>
      </w:r>
      <w:r w:rsidRPr="006D55B9">
        <w:rPr>
          <w:rFonts w:ascii="Arial Narrow" w:hAnsi="Arial Narrow"/>
          <w:sz w:val="24"/>
          <w:szCs w:val="24"/>
          <w:lang w:val="en-US"/>
        </w:rPr>
        <w:t xml:space="preserve"> S.;</w:t>
      </w:r>
      <w:r w:rsidR="000E7FFE" w:rsidRPr="006D55B9">
        <w:rPr>
          <w:rFonts w:ascii="Arial Narrow" w:hAnsi="Arial Narrow"/>
          <w:sz w:val="24"/>
          <w:szCs w:val="24"/>
          <w:lang w:val="en-US"/>
        </w:rPr>
        <w:t xml:space="preserve"> Ma,</w:t>
      </w:r>
      <w:r w:rsidRPr="006D55B9">
        <w:rPr>
          <w:rFonts w:ascii="Arial Narrow" w:hAnsi="Arial Narrow"/>
          <w:sz w:val="24"/>
          <w:szCs w:val="24"/>
          <w:lang w:val="en-US"/>
        </w:rPr>
        <w:t xml:space="preserve"> P.</w:t>
      </w:r>
      <w:r w:rsidR="000E7FFE" w:rsidRPr="006D55B9">
        <w:rPr>
          <w:rFonts w:ascii="Arial Narrow" w:hAnsi="Arial Narrow"/>
          <w:sz w:val="24"/>
          <w:szCs w:val="24"/>
          <w:lang w:val="en-US"/>
        </w:rPr>
        <w:t xml:space="preserve"> Effect of zeolite solid acids on the in situ hydrogenation of bio-derived phenol</w:t>
      </w:r>
      <w:r w:rsidR="000E7FFE" w:rsidRPr="006D55B9">
        <w:rPr>
          <w:rFonts w:ascii="Arial Narrow" w:hAnsi="Arial Narrow"/>
          <w:bCs/>
          <w:sz w:val="24"/>
          <w:szCs w:val="24"/>
          <w:lang w:val="en-US"/>
        </w:rPr>
        <w:t xml:space="preserve">. </w:t>
      </w:r>
      <w:r w:rsidR="000E7FFE" w:rsidRPr="006D55B9">
        <w:rPr>
          <w:rFonts w:ascii="Arial Narrow" w:hAnsi="Arial Narrow"/>
          <w:i/>
          <w:sz w:val="24"/>
          <w:szCs w:val="24"/>
          <w:lang w:val="en-US"/>
        </w:rPr>
        <w:t>Catal. Commun</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2017</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89</w:t>
      </w:r>
      <w:r w:rsidR="000E7FFE" w:rsidRPr="006D55B9">
        <w:rPr>
          <w:rFonts w:ascii="Arial Narrow" w:hAnsi="Arial Narrow"/>
          <w:sz w:val="24"/>
          <w:szCs w:val="24"/>
          <w:lang w:val="en-US"/>
        </w:rPr>
        <w:t>, 111.</w:t>
      </w:r>
    </w:p>
    <w:p w:rsidR="00DA6925" w:rsidRPr="006D55B9" w:rsidRDefault="00DA692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 xml:space="preserve">(23) Přech, J.; Pizarro, P.; Serrano, D. P.; Čejka, J. From 3D to 2D zeolite catalytic materials. </w:t>
      </w:r>
      <w:r w:rsidRPr="006D55B9">
        <w:rPr>
          <w:rFonts w:ascii="Arial Narrow" w:hAnsi="Arial Narrow"/>
          <w:i/>
          <w:sz w:val="24"/>
          <w:szCs w:val="24"/>
          <w:lang w:val="en-US"/>
        </w:rPr>
        <w:t>Chem. Soc. Rev.</w:t>
      </w:r>
      <w:r w:rsidRPr="006D55B9">
        <w:rPr>
          <w:rFonts w:ascii="Arial Narrow" w:hAnsi="Arial Narrow"/>
          <w:sz w:val="24"/>
          <w:szCs w:val="24"/>
          <w:lang w:val="en-US"/>
        </w:rPr>
        <w:t xml:space="preserve"> </w:t>
      </w:r>
      <w:r w:rsidRPr="006D55B9">
        <w:rPr>
          <w:rFonts w:ascii="Arial Narrow" w:hAnsi="Arial Narrow"/>
          <w:b/>
          <w:sz w:val="24"/>
          <w:szCs w:val="24"/>
          <w:lang w:val="en-US"/>
        </w:rPr>
        <w:t>2018</w:t>
      </w:r>
      <w:r w:rsidRPr="006D55B9">
        <w:rPr>
          <w:rFonts w:ascii="Arial Narrow" w:hAnsi="Arial Narrow"/>
          <w:sz w:val="24"/>
          <w:szCs w:val="24"/>
          <w:lang w:val="en-US"/>
        </w:rPr>
        <w:t xml:space="preserve">, </w:t>
      </w:r>
      <w:r w:rsidRPr="006D55B9">
        <w:rPr>
          <w:rFonts w:ascii="Arial Narrow" w:hAnsi="Arial Narrow"/>
          <w:i/>
          <w:sz w:val="24"/>
          <w:szCs w:val="24"/>
          <w:lang w:val="en-US"/>
        </w:rPr>
        <w:t>47(22)</w:t>
      </w:r>
      <w:r w:rsidRPr="006D55B9">
        <w:rPr>
          <w:rFonts w:ascii="Arial Narrow" w:hAnsi="Arial Narrow"/>
          <w:sz w:val="24"/>
          <w:szCs w:val="24"/>
          <w:lang w:val="en-US"/>
        </w:rPr>
        <w:t>, 8263.</w:t>
      </w:r>
    </w:p>
    <w:p w:rsidR="000E7FFE" w:rsidRPr="006D55B9" w:rsidRDefault="00DA692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(24</w:t>
      </w:r>
      <w:r w:rsidR="00843F0E" w:rsidRPr="006D55B9">
        <w:rPr>
          <w:rFonts w:ascii="Arial Narrow" w:hAnsi="Arial Narrow"/>
          <w:sz w:val="24"/>
          <w:szCs w:val="24"/>
          <w:lang w:val="en-US"/>
        </w:rPr>
        <w:t>)</w:t>
      </w:r>
      <w:r w:rsidR="000E7FFE" w:rsidRPr="006D55B9">
        <w:rPr>
          <w:rFonts w:ascii="Arial Narrow" w:hAnsi="Arial Narrow"/>
          <w:sz w:val="24"/>
          <w:szCs w:val="24"/>
          <w:lang w:val="en-US"/>
        </w:rPr>
        <w:t xml:space="preserve"> Nandiwale</w:t>
      </w:r>
      <w:r w:rsidR="001F0C4A" w:rsidRPr="006D55B9">
        <w:rPr>
          <w:rFonts w:ascii="Arial Narrow" w:hAnsi="Arial Narrow"/>
          <w:sz w:val="24"/>
          <w:szCs w:val="24"/>
          <w:lang w:val="en-US"/>
        </w:rPr>
        <w:t>, K. Y.;</w:t>
      </w:r>
      <w:r w:rsidR="000E7FFE" w:rsidRPr="006D55B9">
        <w:rPr>
          <w:rFonts w:ascii="Arial Narrow" w:hAnsi="Arial Narrow"/>
          <w:sz w:val="24"/>
          <w:szCs w:val="24"/>
          <w:lang w:val="en-US"/>
        </w:rPr>
        <w:t xml:space="preserve"> Bokade,</w:t>
      </w:r>
      <w:r w:rsidR="001F0C4A" w:rsidRPr="006D55B9">
        <w:rPr>
          <w:rFonts w:ascii="Arial Narrow" w:hAnsi="Arial Narrow"/>
          <w:sz w:val="24"/>
          <w:szCs w:val="24"/>
          <w:lang w:val="en-US"/>
        </w:rPr>
        <w:t xml:space="preserve"> V. V.</w:t>
      </w:r>
      <w:r w:rsidR="000E7FFE" w:rsidRPr="006D55B9">
        <w:rPr>
          <w:rFonts w:ascii="Arial Narrow" w:hAnsi="Arial Narrow"/>
          <w:sz w:val="24"/>
          <w:szCs w:val="24"/>
          <w:lang w:val="en-US"/>
        </w:rPr>
        <w:t xml:space="preserve"> Selective synthesis of propofol (2, 6-diisopropylphenol), an intravenous anesthetic drug, by isopropylation of phenol over H-beta and H-mordenite. </w:t>
      </w:r>
      <w:r w:rsidR="000E7FFE" w:rsidRPr="006D55B9">
        <w:rPr>
          <w:rFonts w:ascii="Arial Narrow" w:hAnsi="Arial Narrow"/>
          <w:i/>
          <w:sz w:val="24"/>
          <w:szCs w:val="24"/>
          <w:lang w:val="en-US"/>
        </w:rPr>
        <w:t>RSC Adv</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2014</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4</w:t>
      </w:r>
      <w:r w:rsidR="000E7FFE" w:rsidRPr="006D55B9">
        <w:rPr>
          <w:rFonts w:ascii="Arial Narrow" w:hAnsi="Arial Narrow"/>
          <w:sz w:val="24"/>
          <w:szCs w:val="24"/>
          <w:lang w:val="en-US"/>
        </w:rPr>
        <w:t>, 32467.</w:t>
      </w:r>
    </w:p>
    <w:p w:rsidR="000E7FFE" w:rsidRPr="006D55B9" w:rsidRDefault="001F0C4A"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0E7FFE" w:rsidRPr="006D55B9">
        <w:rPr>
          <w:rFonts w:ascii="Arial Narrow" w:hAnsi="Arial Narrow"/>
          <w:sz w:val="24"/>
          <w:szCs w:val="24"/>
          <w:lang w:val="en-US"/>
        </w:rPr>
        <w:t>2</w:t>
      </w:r>
      <w:r w:rsidR="00DA6925" w:rsidRPr="006D55B9">
        <w:rPr>
          <w:rFonts w:ascii="Arial Narrow" w:hAnsi="Arial Narrow"/>
          <w:sz w:val="24"/>
          <w:szCs w:val="24"/>
          <w:lang w:val="en-US"/>
        </w:rPr>
        <w:t>5</w:t>
      </w:r>
      <w:r w:rsidRPr="006D55B9">
        <w:rPr>
          <w:rFonts w:ascii="Arial Narrow" w:hAnsi="Arial Narrow"/>
          <w:sz w:val="24"/>
          <w:szCs w:val="24"/>
          <w:lang w:val="en-US"/>
        </w:rPr>
        <w:t>)</w:t>
      </w:r>
      <w:r w:rsidR="000E7FFE" w:rsidRPr="006D55B9">
        <w:rPr>
          <w:rFonts w:ascii="Arial Narrow" w:hAnsi="Arial Narrow"/>
          <w:sz w:val="24"/>
          <w:szCs w:val="24"/>
          <w:lang w:val="en-US"/>
        </w:rPr>
        <w:t xml:space="preserve"> Amandi,</w:t>
      </w:r>
      <w:r w:rsidRPr="006D55B9">
        <w:rPr>
          <w:rFonts w:ascii="Arial Narrow" w:hAnsi="Arial Narrow"/>
          <w:sz w:val="24"/>
          <w:szCs w:val="24"/>
          <w:lang w:val="en-US"/>
        </w:rPr>
        <w:t xml:space="preserve"> R.;</w:t>
      </w:r>
      <w:r w:rsidR="000E7FFE" w:rsidRPr="006D55B9">
        <w:rPr>
          <w:rFonts w:ascii="Arial Narrow" w:hAnsi="Arial Narrow"/>
          <w:sz w:val="24"/>
          <w:szCs w:val="24"/>
          <w:lang w:val="en-US"/>
        </w:rPr>
        <w:t xml:space="preserve"> </w:t>
      </w:r>
      <w:r w:rsidRPr="006D55B9">
        <w:rPr>
          <w:rFonts w:ascii="Arial Narrow" w:hAnsi="Arial Narrow"/>
          <w:sz w:val="24"/>
          <w:szCs w:val="24"/>
          <w:lang w:val="en-US"/>
        </w:rPr>
        <w:t>S</w:t>
      </w:r>
      <w:r w:rsidR="000E7FFE" w:rsidRPr="006D55B9">
        <w:rPr>
          <w:rFonts w:ascii="Arial Narrow" w:hAnsi="Arial Narrow"/>
          <w:sz w:val="24"/>
          <w:szCs w:val="24"/>
          <w:lang w:val="en-US"/>
        </w:rPr>
        <w:t>covell,</w:t>
      </w:r>
      <w:r w:rsidRPr="006D55B9">
        <w:rPr>
          <w:rFonts w:ascii="Arial Narrow" w:hAnsi="Arial Narrow"/>
          <w:sz w:val="24"/>
          <w:szCs w:val="24"/>
          <w:lang w:val="en-US"/>
        </w:rPr>
        <w:t xml:space="preserve"> K.;</w:t>
      </w:r>
      <w:r w:rsidR="000E7FFE" w:rsidRPr="006D55B9">
        <w:rPr>
          <w:rFonts w:ascii="Arial Narrow" w:hAnsi="Arial Narrow"/>
          <w:sz w:val="24"/>
          <w:szCs w:val="24"/>
          <w:lang w:val="en-US"/>
        </w:rPr>
        <w:t xml:space="preserve"> Licence,</w:t>
      </w:r>
      <w:r w:rsidRPr="006D55B9">
        <w:rPr>
          <w:rFonts w:ascii="Arial Narrow" w:hAnsi="Arial Narrow"/>
          <w:sz w:val="24"/>
          <w:szCs w:val="24"/>
          <w:lang w:val="en-US"/>
        </w:rPr>
        <w:t xml:space="preserve"> P.;</w:t>
      </w:r>
      <w:r w:rsidR="000E7FFE" w:rsidRPr="006D55B9">
        <w:rPr>
          <w:rFonts w:ascii="Arial Narrow" w:hAnsi="Arial Narrow"/>
          <w:sz w:val="24"/>
          <w:szCs w:val="24"/>
          <w:lang w:val="en-US"/>
        </w:rPr>
        <w:t xml:space="preserve"> Lotz</w:t>
      </w:r>
      <w:r w:rsidRPr="006D55B9">
        <w:rPr>
          <w:rFonts w:ascii="Arial Narrow" w:hAnsi="Arial Narrow"/>
          <w:sz w:val="24"/>
          <w:szCs w:val="24"/>
          <w:lang w:val="en-US"/>
        </w:rPr>
        <w:t>, T. J.;</w:t>
      </w:r>
      <w:r w:rsidR="000E7FFE" w:rsidRPr="006D55B9">
        <w:rPr>
          <w:rFonts w:ascii="Arial Narrow" w:hAnsi="Arial Narrow"/>
          <w:sz w:val="24"/>
          <w:szCs w:val="24"/>
          <w:lang w:val="en-US"/>
        </w:rPr>
        <w:t xml:space="preserve"> Poliakoff,</w:t>
      </w:r>
      <w:r w:rsidRPr="006D55B9">
        <w:rPr>
          <w:rFonts w:ascii="Arial Narrow" w:hAnsi="Arial Narrow"/>
          <w:sz w:val="24"/>
          <w:szCs w:val="24"/>
          <w:lang w:val="en-US"/>
        </w:rPr>
        <w:t xml:space="preserve"> M.</w:t>
      </w:r>
      <w:r w:rsidR="000E7FFE" w:rsidRPr="006D55B9">
        <w:rPr>
          <w:rFonts w:ascii="Arial Narrow" w:hAnsi="Arial Narrow"/>
          <w:sz w:val="24"/>
          <w:szCs w:val="24"/>
          <w:lang w:val="en-US"/>
        </w:rPr>
        <w:t xml:space="preserve"> The synthesis of o-cyclohexylphenol in supercritical carbon dioxide: towards a continuous two-step reaction. </w:t>
      </w:r>
      <w:r w:rsidR="000E7FFE" w:rsidRPr="006D55B9">
        <w:rPr>
          <w:rFonts w:ascii="Arial Narrow" w:hAnsi="Arial Narrow"/>
          <w:i/>
          <w:sz w:val="24"/>
          <w:szCs w:val="24"/>
          <w:lang w:val="en-US"/>
        </w:rPr>
        <w:t>Green Chem</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2007</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9</w:t>
      </w:r>
      <w:r w:rsidR="000E7FFE" w:rsidRPr="006D55B9">
        <w:rPr>
          <w:rFonts w:ascii="Arial Narrow" w:hAnsi="Arial Narrow"/>
          <w:sz w:val="24"/>
          <w:szCs w:val="24"/>
          <w:lang w:val="en-US"/>
        </w:rPr>
        <w:t>, 797.</w:t>
      </w:r>
    </w:p>
    <w:p w:rsidR="000E7FFE" w:rsidRPr="006D55B9" w:rsidRDefault="00DA6925" w:rsidP="000E7FFE">
      <w:pPr>
        <w:spacing w:line="480" w:lineRule="auto"/>
        <w:ind w:left="357"/>
        <w:jc w:val="both"/>
        <w:rPr>
          <w:rFonts w:ascii="Arial Narrow" w:hAnsi="Arial Narrow"/>
          <w:sz w:val="24"/>
          <w:szCs w:val="24"/>
          <w:lang w:val="en-US"/>
        </w:rPr>
      </w:pPr>
      <w:r w:rsidRPr="006D55B9">
        <w:rPr>
          <w:rFonts w:ascii="Arial Narrow" w:hAnsi="Arial Narrow"/>
          <w:sz w:val="24"/>
          <w:szCs w:val="24"/>
          <w:lang w:val="en-US"/>
        </w:rPr>
        <w:t>(26</w:t>
      </w:r>
      <w:r w:rsidR="001F0C4A" w:rsidRPr="006D55B9">
        <w:rPr>
          <w:rFonts w:ascii="Arial Narrow" w:hAnsi="Arial Narrow"/>
          <w:sz w:val="24"/>
          <w:szCs w:val="24"/>
          <w:lang w:val="en-US"/>
        </w:rPr>
        <w:t>)</w:t>
      </w:r>
      <w:r w:rsidR="000E7FFE" w:rsidRPr="006D55B9">
        <w:rPr>
          <w:rFonts w:ascii="Arial Narrow" w:hAnsi="Arial Narrow"/>
          <w:sz w:val="24"/>
          <w:szCs w:val="24"/>
          <w:lang w:val="en-US"/>
        </w:rPr>
        <w:t xml:space="preserve"> Meyer,</w:t>
      </w:r>
      <w:r w:rsidR="001F0C4A" w:rsidRPr="006D55B9">
        <w:rPr>
          <w:rFonts w:ascii="Arial Narrow" w:hAnsi="Arial Narrow"/>
          <w:sz w:val="24"/>
          <w:szCs w:val="24"/>
          <w:lang w:val="en-US"/>
        </w:rPr>
        <w:t xml:space="preserve"> B. K.;</w:t>
      </w:r>
      <w:r w:rsidR="000E7FFE" w:rsidRPr="006D55B9">
        <w:rPr>
          <w:rFonts w:ascii="Arial Narrow" w:hAnsi="Arial Narrow"/>
          <w:sz w:val="24"/>
          <w:szCs w:val="24"/>
          <w:lang w:val="en-US"/>
        </w:rPr>
        <w:t xml:space="preserve"> Ni,</w:t>
      </w:r>
      <w:r w:rsidR="001F0C4A" w:rsidRPr="006D55B9">
        <w:rPr>
          <w:rFonts w:ascii="Arial Narrow" w:hAnsi="Arial Narrow"/>
          <w:sz w:val="24"/>
          <w:szCs w:val="24"/>
          <w:lang w:val="en-US"/>
        </w:rPr>
        <w:t xml:space="preserve"> A.;</w:t>
      </w:r>
      <w:r w:rsidR="000E7FFE" w:rsidRPr="006D55B9">
        <w:rPr>
          <w:rFonts w:ascii="Arial Narrow" w:hAnsi="Arial Narrow"/>
          <w:sz w:val="24"/>
          <w:szCs w:val="24"/>
          <w:lang w:val="en-US"/>
        </w:rPr>
        <w:t xml:space="preserve"> Hu</w:t>
      </w:r>
      <w:r w:rsidR="001F0C4A" w:rsidRPr="006D55B9">
        <w:rPr>
          <w:rFonts w:ascii="Arial Narrow" w:hAnsi="Arial Narrow"/>
          <w:sz w:val="24"/>
          <w:szCs w:val="24"/>
          <w:lang w:val="en-US"/>
        </w:rPr>
        <w:t>, B.;</w:t>
      </w:r>
      <w:r w:rsidR="000E7FFE" w:rsidRPr="006D55B9">
        <w:rPr>
          <w:rFonts w:ascii="Arial Narrow" w:hAnsi="Arial Narrow"/>
          <w:sz w:val="24"/>
          <w:szCs w:val="24"/>
          <w:lang w:val="en-US"/>
        </w:rPr>
        <w:t xml:space="preserve"> Shi,</w:t>
      </w:r>
      <w:r w:rsidR="001F0C4A" w:rsidRPr="006D55B9">
        <w:rPr>
          <w:rFonts w:ascii="Arial Narrow" w:hAnsi="Arial Narrow"/>
          <w:sz w:val="24"/>
          <w:szCs w:val="24"/>
          <w:lang w:val="en-US"/>
        </w:rPr>
        <w:t xml:space="preserve"> L.</w:t>
      </w:r>
      <w:r w:rsidR="000E7FFE" w:rsidRPr="006D55B9">
        <w:rPr>
          <w:rFonts w:ascii="Arial Narrow" w:hAnsi="Arial Narrow"/>
          <w:sz w:val="24"/>
          <w:szCs w:val="24"/>
          <w:lang w:val="en-US"/>
        </w:rPr>
        <w:t xml:space="preserve"> The synthesis of o-cyclohexylphenol in supercritical carbon dioxide: towards a continuous two-step reaction. </w:t>
      </w:r>
      <w:r w:rsidR="000E7FFE" w:rsidRPr="006D55B9">
        <w:rPr>
          <w:rFonts w:ascii="Arial Narrow" w:hAnsi="Arial Narrow"/>
          <w:i/>
          <w:sz w:val="24"/>
          <w:szCs w:val="24"/>
          <w:lang w:val="en-US"/>
        </w:rPr>
        <w:t>J. Pharm. Sci</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2007</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96</w:t>
      </w:r>
      <w:r w:rsidR="000E7FFE" w:rsidRPr="006D55B9">
        <w:rPr>
          <w:rFonts w:ascii="Arial Narrow" w:hAnsi="Arial Narrow"/>
          <w:sz w:val="24"/>
          <w:szCs w:val="24"/>
          <w:lang w:val="en-US"/>
        </w:rPr>
        <w:t>,</w:t>
      </w:r>
      <w:r w:rsidR="001F0C4A" w:rsidRPr="006D55B9">
        <w:rPr>
          <w:rFonts w:ascii="Arial Narrow" w:hAnsi="Arial Narrow"/>
          <w:sz w:val="24"/>
          <w:szCs w:val="24"/>
          <w:lang w:val="en-US"/>
        </w:rPr>
        <w:t xml:space="preserve"> 3155</w:t>
      </w:r>
      <w:r w:rsidR="000E7FFE" w:rsidRPr="006D55B9">
        <w:rPr>
          <w:rFonts w:ascii="Arial Narrow" w:hAnsi="Arial Narrow"/>
          <w:sz w:val="24"/>
          <w:szCs w:val="24"/>
          <w:lang w:val="en-US"/>
        </w:rPr>
        <w:t xml:space="preserve">. </w:t>
      </w:r>
    </w:p>
    <w:p w:rsidR="000E7FFE" w:rsidRPr="006D55B9" w:rsidRDefault="00DA692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lastRenderedPageBreak/>
        <w:t>(27</w:t>
      </w:r>
      <w:r w:rsidR="00F95F42" w:rsidRPr="006D55B9">
        <w:rPr>
          <w:rFonts w:ascii="Arial Narrow" w:hAnsi="Arial Narrow"/>
          <w:sz w:val="24"/>
          <w:szCs w:val="24"/>
          <w:lang w:val="en-US"/>
        </w:rPr>
        <w:t xml:space="preserve">) </w:t>
      </w:r>
      <w:r w:rsidR="000E7FFE" w:rsidRPr="006D55B9">
        <w:rPr>
          <w:rFonts w:ascii="Arial Narrow" w:hAnsi="Arial Narrow"/>
          <w:sz w:val="24"/>
          <w:szCs w:val="24"/>
          <w:lang w:val="en-US"/>
        </w:rPr>
        <w:t>Serrano,</w:t>
      </w:r>
      <w:r w:rsidR="00F95F42" w:rsidRPr="006D55B9">
        <w:rPr>
          <w:rFonts w:ascii="Arial Narrow" w:hAnsi="Arial Narrow"/>
          <w:sz w:val="24"/>
          <w:szCs w:val="24"/>
          <w:lang w:val="en-US"/>
        </w:rPr>
        <w:t xml:space="preserve"> D. P.;</w:t>
      </w:r>
      <w:r w:rsidR="000E7FFE" w:rsidRPr="006D55B9">
        <w:rPr>
          <w:rFonts w:ascii="Arial Narrow" w:hAnsi="Arial Narrow"/>
          <w:sz w:val="24"/>
          <w:szCs w:val="24"/>
          <w:lang w:val="en-US"/>
        </w:rPr>
        <w:t xml:space="preserve"> Aguado,</w:t>
      </w:r>
      <w:r w:rsidR="00F95F42" w:rsidRPr="006D55B9">
        <w:rPr>
          <w:rFonts w:ascii="Arial Narrow" w:hAnsi="Arial Narrow"/>
          <w:sz w:val="24"/>
          <w:szCs w:val="24"/>
          <w:lang w:val="en-US"/>
        </w:rPr>
        <w:t xml:space="preserve"> J.;</w:t>
      </w:r>
      <w:r w:rsidR="000E7FFE" w:rsidRPr="006D55B9">
        <w:rPr>
          <w:rFonts w:ascii="Arial Narrow" w:hAnsi="Arial Narrow"/>
          <w:sz w:val="24"/>
          <w:szCs w:val="24"/>
          <w:lang w:val="en-US"/>
        </w:rPr>
        <w:t xml:space="preserve"> Escola,</w:t>
      </w:r>
      <w:r w:rsidR="00F95F42" w:rsidRPr="006D55B9">
        <w:rPr>
          <w:rFonts w:ascii="Arial Narrow" w:hAnsi="Arial Narrow"/>
          <w:sz w:val="24"/>
          <w:szCs w:val="24"/>
          <w:lang w:val="en-US"/>
        </w:rPr>
        <w:t xml:space="preserve"> J. M.; </w:t>
      </w:r>
      <w:r w:rsidR="000E7FFE" w:rsidRPr="006D55B9">
        <w:rPr>
          <w:rFonts w:ascii="Arial Narrow" w:hAnsi="Arial Narrow"/>
          <w:sz w:val="24"/>
          <w:szCs w:val="24"/>
          <w:lang w:val="en-US"/>
        </w:rPr>
        <w:t>Rodríguez</w:t>
      </w:r>
      <w:r w:rsidR="00F95F42" w:rsidRPr="006D55B9">
        <w:rPr>
          <w:rFonts w:ascii="Arial Narrow" w:hAnsi="Arial Narrow"/>
          <w:sz w:val="24"/>
          <w:szCs w:val="24"/>
          <w:lang w:val="en-US"/>
        </w:rPr>
        <w:t>, J. M.;</w:t>
      </w:r>
      <w:r w:rsidR="000E7FFE" w:rsidRPr="006D55B9">
        <w:rPr>
          <w:rFonts w:ascii="Arial Narrow" w:hAnsi="Arial Narrow"/>
          <w:sz w:val="24"/>
          <w:szCs w:val="24"/>
          <w:lang w:val="en-US"/>
        </w:rPr>
        <w:t xml:space="preserve"> Peral,</w:t>
      </w:r>
      <w:r w:rsidR="00F95F42" w:rsidRPr="006D55B9">
        <w:rPr>
          <w:rFonts w:ascii="Arial Narrow" w:hAnsi="Arial Narrow"/>
          <w:sz w:val="24"/>
          <w:szCs w:val="24"/>
          <w:lang w:val="en-US"/>
        </w:rPr>
        <w:t xml:space="preserve"> A.</w:t>
      </w:r>
      <w:r w:rsidR="000E7FFE" w:rsidRPr="006D55B9">
        <w:rPr>
          <w:rFonts w:ascii="Arial Narrow" w:hAnsi="Arial Narrow"/>
          <w:sz w:val="24"/>
          <w:szCs w:val="24"/>
          <w:lang w:val="en-US"/>
        </w:rPr>
        <w:t xml:space="preserve"> Hierarchical zeolites with enhanced textural and catalytic properties synthesized from organofunctionalized seeds. </w:t>
      </w:r>
      <w:r w:rsidR="000E7FFE" w:rsidRPr="006D55B9">
        <w:rPr>
          <w:rFonts w:ascii="Arial Narrow" w:hAnsi="Arial Narrow"/>
          <w:i/>
          <w:sz w:val="24"/>
          <w:szCs w:val="24"/>
          <w:lang w:val="en-US"/>
        </w:rPr>
        <w:t>Chem. Mater</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2006</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18(10)</w:t>
      </w:r>
      <w:r w:rsidR="000E7FFE" w:rsidRPr="006D55B9">
        <w:rPr>
          <w:rFonts w:ascii="Arial Narrow" w:hAnsi="Arial Narrow"/>
          <w:sz w:val="24"/>
          <w:szCs w:val="24"/>
          <w:lang w:val="en-US"/>
        </w:rPr>
        <w:t>, 2462.</w:t>
      </w:r>
    </w:p>
    <w:p w:rsidR="000E7FFE" w:rsidRPr="006D55B9" w:rsidRDefault="00F95F42"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DA6925" w:rsidRPr="006D55B9">
        <w:rPr>
          <w:rFonts w:ascii="Arial Narrow" w:hAnsi="Arial Narrow"/>
          <w:sz w:val="24"/>
          <w:szCs w:val="24"/>
          <w:lang w:val="en-US"/>
        </w:rPr>
        <w:t>28</w:t>
      </w:r>
      <w:r w:rsidRPr="006D55B9">
        <w:rPr>
          <w:rFonts w:ascii="Arial Narrow" w:hAnsi="Arial Narrow"/>
          <w:sz w:val="24"/>
          <w:szCs w:val="24"/>
          <w:lang w:val="en-US"/>
        </w:rPr>
        <w:t>)</w:t>
      </w:r>
      <w:r w:rsidR="000E7FFE" w:rsidRPr="006D55B9">
        <w:rPr>
          <w:rFonts w:ascii="Arial Narrow" w:hAnsi="Arial Narrow"/>
          <w:sz w:val="24"/>
          <w:szCs w:val="24"/>
          <w:lang w:val="en-US"/>
        </w:rPr>
        <w:t xml:space="preserve"> Serrano,</w:t>
      </w:r>
      <w:r w:rsidRPr="006D55B9">
        <w:rPr>
          <w:rFonts w:ascii="Arial Narrow" w:hAnsi="Arial Narrow"/>
          <w:sz w:val="24"/>
          <w:szCs w:val="24"/>
          <w:lang w:val="en-US"/>
        </w:rPr>
        <w:t xml:space="preserve"> D. P.;</w:t>
      </w:r>
      <w:r w:rsidR="000E7FFE" w:rsidRPr="006D55B9">
        <w:rPr>
          <w:rFonts w:ascii="Arial Narrow" w:hAnsi="Arial Narrow"/>
          <w:sz w:val="24"/>
          <w:szCs w:val="24"/>
          <w:lang w:val="en-US"/>
        </w:rPr>
        <w:t xml:space="preserve"> Aguado,</w:t>
      </w:r>
      <w:r w:rsidRPr="006D55B9">
        <w:rPr>
          <w:rFonts w:ascii="Arial Narrow" w:hAnsi="Arial Narrow"/>
          <w:sz w:val="24"/>
          <w:szCs w:val="24"/>
          <w:lang w:val="en-US"/>
        </w:rPr>
        <w:t xml:space="preserve"> J.;</w:t>
      </w:r>
      <w:r w:rsidR="000E7FFE" w:rsidRPr="006D55B9">
        <w:rPr>
          <w:rFonts w:ascii="Arial Narrow" w:hAnsi="Arial Narrow"/>
          <w:sz w:val="24"/>
          <w:szCs w:val="24"/>
          <w:lang w:val="en-US"/>
        </w:rPr>
        <w:t xml:space="preserve"> Escola,</w:t>
      </w:r>
      <w:r w:rsidRPr="006D55B9">
        <w:rPr>
          <w:rFonts w:ascii="Arial Narrow" w:hAnsi="Arial Narrow"/>
          <w:sz w:val="24"/>
          <w:szCs w:val="24"/>
          <w:lang w:val="en-US"/>
        </w:rPr>
        <w:t xml:space="preserve"> J. M.;</w:t>
      </w:r>
      <w:r w:rsidR="000E7FFE" w:rsidRPr="006D55B9">
        <w:rPr>
          <w:rFonts w:ascii="Arial Narrow" w:hAnsi="Arial Narrow"/>
          <w:sz w:val="24"/>
          <w:szCs w:val="24"/>
          <w:lang w:val="en-US"/>
        </w:rPr>
        <w:t xml:space="preserve"> Rodríguez</w:t>
      </w:r>
      <w:r w:rsidRPr="006D55B9">
        <w:rPr>
          <w:rFonts w:ascii="Arial Narrow" w:hAnsi="Arial Narrow"/>
          <w:sz w:val="24"/>
          <w:szCs w:val="24"/>
          <w:lang w:val="en-US"/>
        </w:rPr>
        <w:t>, J. M.;</w:t>
      </w:r>
      <w:r w:rsidR="000E7FFE" w:rsidRPr="006D55B9">
        <w:rPr>
          <w:rFonts w:ascii="Arial Narrow" w:hAnsi="Arial Narrow"/>
          <w:sz w:val="24"/>
          <w:szCs w:val="24"/>
          <w:lang w:val="en-US"/>
        </w:rPr>
        <w:t xml:space="preserve"> Peral,</w:t>
      </w:r>
      <w:r w:rsidRPr="006D55B9">
        <w:rPr>
          <w:rFonts w:ascii="Arial Narrow" w:hAnsi="Arial Narrow"/>
          <w:sz w:val="24"/>
          <w:szCs w:val="24"/>
          <w:lang w:val="en-US"/>
        </w:rPr>
        <w:t xml:space="preserve"> A.</w:t>
      </w:r>
      <w:r w:rsidR="000E7FFE" w:rsidRPr="006D55B9">
        <w:rPr>
          <w:rFonts w:ascii="Arial Narrow" w:hAnsi="Arial Narrow"/>
          <w:sz w:val="24"/>
          <w:szCs w:val="24"/>
          <w:lang w:val="en-US"/>
        </w:rPr>
        <w:t xml:space="preserve"> Effect of the organic moiety nature on the synthesis of hierarchical ZSM-5 from silanized protozeolitic units. </w:t>
      </w:r>
      <w:r w:rsidR="000E7FFE" w:rsidRPr="006D55B9">
        <w:rPr>
          <w:rFonts w:ascii="Arial Narrow" w:hAnsi="Arial Narrow"/>
          <w:i/>
          <w:sz w:val="24"/>
          <w:szCs w:val="24"/>
          <w:lang w:val="en-US"/>
        </w:rPr>
        <w:t>J. Mat. Chem</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2008</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18</w:t>
      </w:r>
      <w:r w:rsidR="000E7FFE" w:rsidRPr="006D55B9">
        <w:rPr>
          <w:rFonts w:ascii="Arial Narrow" w:hAnsi="Arial Narrow"/>
          <w:sz w:val="24"/>
          <w:szCs w:val="24"/>
          <w:lang w:val="en-US"/>
        </w:rPr>
        <w:t>,</w:t>
      </w:r>
      <w:r w:rsidRPr="006D55B9">
        <w:rPr>
          <w:rFonts w:ascii="Arial Narrow" w:hAnsi="Arial Narrow"/>
          <w:sz w:val="24"/>
          <w:szCs w:val="24"/>
          <w:lang w:val="en-US"/>
        </w:rPr>
        <w:t xml:space="preserve"> 4210</w:t>
      </w:r>
      <w:r w:rsidR="000E7FFE" w:rsidRPr="006D55B9">
        <w:rPr>
          <w:rFonts w:ascii="Arial Narrow" w:hAnsi="Arial Narrow"/>
          <w:sz w:val="24"/>
          <w:szCs w:val="24"/>
          <w:lang w:val="en-US"/>
        </w:rPr>
        <w:t>.</w:t>
      </w:r>
    </w:p>
    <w:p w:rsidR="000E7FFE" w:rsidRPr="006D55B9" w:rsidRDefault="00DA692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(29</w:t>
      </w:r>
      <w:r w:rsidR="00F95F42" w:rsidRPr="006D55B9">
        <w:rPr>
          <w:rFonts w:ascii="Arial Narrow" w:hAnsi="Arial Narrow"/>
          <w:sz w:val="24"/>
          <w:szCs w:val="24"/>
          <w:lang w:val="en-US"/>
        </w:rPr>
        <w:t>)</w:t>
      </w:r>
      <w:r w:rsidR="000E7FFE" w:rsidRPr="006D55B9">
        <w:rPr>
          <w:rFonts w:ascii="Arial Narrow" w:hAnsi="Arial Narrow"/>
          <w:sz w:val="24"/>
          <w:szCs w:val="24"/>
          <w:lang w:val="en-US"/>
        </w:rPr>
        <w:t xml:space="preserve"> Abelló,</w:t>
      </w:r>
      <w:r w:rsidR="00F95F42" w:rsidRPr="006D55B9">
        <w:rPr>
          <w:rFonts w:ascii="Arial Narrow" w:hAnsi="Arial Narrow"/>
          <w:sz w:val="24"/>
          <w:szCs w:val="24"/>
          <w:lang w:val="en-US"/>
        </w:rPr>
        <w:t xml:space="preserve"> S.;</w:t>
      </w:r>
      <w:r w:rsidR="000E7FFE" w:rsidRPr="006D55B9">
        <w:rPr>
          <w:rFonts w:ascii="Arial Narrow" w:hAnsi="Arial Narrow"/>
          <w:sz w:val="24"/>
          <w:szCs w:val="24"/>
          <w:lang w:val="en-US"/>
        </w:rPr>
        <w:t xml:space="preserve"> Bonilla</w:t>
      </w:r>
      <w:r w:rsidR="00F95F42" w:rsidRPr="006D55B9">
        <w:rPr>
          <w:rFonts w:ascii="Arial Narrow" w:hAnsi="Arial Narrow"/>
          <w:sz w:val="24"/>
          <w:szCs w:val="24"/>
          <w:lang w:val="en-US"/>
        </w:rPr>
        <w:t>, A.;</w:t>
      </w:r>
      <w:r w:rsidR="000E7FFE" w:rsidRPr="006D55B9">
        <w:rPr>
          <w:rFonts w:ascii="Arial Narrow" w:hAnsi="Arial Narrow"/>
          <w:sz w:val="24"/>
          <w:szCs w:val="24"/>
          <w:lang w:val="en-US"/>
        </w:rPr>
        <w:t xml:space="preserve"> Pérez Ramírez,</w:t>
      </w:r>
      <w:r w:rsidR="00F95F42" w:rsidRPr="006D55B9">
        <w:rPr>
          <w:rFonts w:ascii="Arial Narrow" w:hAnsi="Arial Narrow"/>
          <w:sz w:val="24"/>
          <w:szCs w:val="24"/>
          <w:lang w:val="en-US"/>
        </w:rPr>
        <w:t xml:space="preserve"> J.</w:t>
      </w:r>
      <w:r w:rsidR="000E7FFE" w:rsidRPr="006D55B9">
        <w:rPr>
          <w:rFonts w:ascii="Arial Narrow" w:hAnsi="Arial Narrow"/>
          <w:sz w:val="24"/>
          <w:szCs w:val="24"/>
          <w:lang w:val="en-US"/>
        </w:rPr>
        <w:t xml:space="preserve"> Mesoporous ZSM-5 zeolite catalysts prepared by desilication with organic hydroxides and comparison with NaOH leaching. </w:t>
      </w:r>
      <w:r w:rsidR="000E7FFE" w:rsidRPr="006D55B9">
        <w:rPr>
          <w:rFonts w:ascii="Arial Narrow" w:hAnsi="Arial Narrow"/>
          <w:i/>
          <w:sz w:val="24"/>
          <w:szCs w:val="24"/>
          <w:lang w:val="en-US"/>
        </w:rPr>
        <w:t>Appl. Catal. A</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2009</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364</w:t>
      </w:r>
      <w:r w:rsidR="000E7FFE" w:rsidRPr="006D55B9">
        <w:rPr>
          <w:rFonts w:ascii="Arial Narrow" w:hAnsi="Arial Narrow"/>
          <w:sz w:val="24"/>
          <w:szCs w:val="24"/>
          <w:lang w:val="en-US"/>
        </w:rPr>
        <w:t>, 191.</w:t>
      </w:r>
    </w:p>
    <w:p w:rsidR="000E7FFE" w:rsidRPr="006D55B9" w:rsidRDefault="00DA692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(30</w:t>
      </w:r>
      <w:r w:rsidR="00F95F42" w:rsidRPr="006D55B9">
        <w:rPr>
          <w:rFonts w:ascii="Arial Narrow" w:hAnsi="Arial Narrow"/>
          <w:sz w:val="24"/>
          <w:szCs w:val="24"/>
          <w:lang w:val="en-US"/>
        </w:rPr>
        <w:t>)</w:t>
      </w:r>
      <w:r w:rsidR="000E7FFE" w:rsidRPr="006D55B9">
        <w:rPr>
          <w:rFonts w:ascii="Arial Narrow" w:hAnsi="Arial Narrow"/>
          <w:sz w:val="24"/>
          <w:szCs w:val="24"/>
          <w:lang w:val="en-US"/>
        </w:rPr>
        <w:t xml:space="preserve"> Ogura,</w:t>
      </w:r>
      <w:r w:rsidR="00F95F42" w:rsidRPr="006D55B9">
        <w:rPr>
          <w:rFonts w:ascii="Arial Narrow" w:hAnsi="Arial Narrow"/>
          <w:sz w:val="24"/>
          <w:szCs w:val="24"/>
          <w:lang w:val="en-US"/>
        </w:rPr>
        <w:t xml:space="preserve"> M.;</w:t>
      </w:r>
      <w:r w:rsidR="000E7FFE" w:rsidRPr="006D55B9">
        <w:rPr>
          <w:rFonts w:ascii="Arial Narrow" w:hAnsi="Arial Narrow"/>
          <w:sz w:val="24"/>
          <w:szCs w:val="24"/>
          <w:lang w:val="en-US"/>
        </w:rPr>
        <w:t xml:space="preserve"> Shinomiya,</w:t>
      </w:r>
      <w:r w:rsidR="00F95F42" w:rsidRPr="006D55B9">
        <w:rPr>
          <w:rFonts w:ascii="Arial Narrow" w:hAnsi="Arial Narrow"/>
          <w:sz w:val="24"/>
          <w:szCs w:val="24"/>
          <w:lang w:val="en-US"/>
        </w:rPr>
        <w:t xml:space="preserve"> S.;</w:t>
      </w:r>
      <w:r w:rsidR="000E7FFE" w:rsidRPr="006D55B9">
        <w:rPr>
          <w:rFonts w:ascii="Arial Narrow" w:hAnsi="Arial Narrow"/>
          <w:sz w:val="24"/>
          <w:szCs w:val="24"/>
          <w:lang w:val="en-US"/>
        </w:rPr>
        <w:t xml:space="preserve"> Tateno,</w:t>
      </w:r>
      <w:r w:rsidR="00F95F42" w:rsidRPr="006D55B9">
        <w:rPr>
          <w:rFonts w:ascii="Arial Narrow" w:hAnsi="Arial Narrow"/>
          <w:sz w:val="24"/>
          <w:szCs w:val="24"/>
          <w:lang w:val="en-US"/>
        </w:rPr>
        <w:t xml:space="preserve"> J.;</w:t>
      </w:r>
      <w:r w:rsidR="000E7FFE" w:rsidRPr="006D55B9">
        <w:rPr>
          <w:rFonts w:ascii="Arial Narrow" w:hAnsi="Arial Narrow"/>
          <w:sz w:val="24"/>
          <w:szCs w:val="24"/>
          <w:lang w:val="en-US"/>
        </w:rPr>
        <w:t xml:space="preserve"> Nora,</w:t>
      </w:r>
      <w:r w:rsidR="00F95F42" w:rsidRPr="006D55B9">
        <w:rPr>
          <w:rFonts w:ascii="Arial Narrow" w:hAnsi="Arial Narrow"/>
          <w:sz w:val="24"/>
          <w:szCs w:val="24"/>
          <w:lang w:val="en-US"/>
        </w:rPr>
        <w:t xml:space="preserve"> Y.;</w:t>
      </w:r>
      <w:r w:rsidR="000E7FFE" w:rsidRPr="006D55B9">
        <w:rPr>
          <w:rFonts w:ascii="Arial Narrow" w:hAnsi="Arial Narrow"/>
          <w:sz w:val="24"/>
          <w:szCs w:val="24"/>
          <w:lang w:val="en-US"/>
        </w:rPr>
        <w:t xml:space="preserve"> Kikuchi</w:t>
      </w:r>
      <w:r w:rsidR="00F95F42" w:rsidRPr="006D55B9">
        <w:rPr>
          <w:rFonts w:ascii="Arial Narrow" w:hAnsi="Arial Narrow"/>
          <w:sz w:val="24"/>
          <w:szCs w:val="24"/>
          <w:lang w:val="en-US"/>
        </w:rPr>
        <w:t>, E.;</w:t>
      </w:r>
      <w:r w:rsidR="000E7FFE" w:rsidRPr="006D55B9">
        <w:rPr>
          <w:rFonts w:ascii="Arial Narrow" w:hAnsi="Arial Narrow"/>
          <w:sz w:val="24"/>
          <w:szCs w:val="24"/>
          <w:lang w:val="en-US"/>
        </w:rPr>
        <w:t xml:space="preserve"> Matsukata,</w:t>
      </w:r>
      <w:r w:rsidR="00F95F42" w:rsidRPr="006D55B9">
        <w:rPr>
          <w:rFonts w:ascii="Arial Narrow" w:hAnsi="Arial Narrow"/>
          <w:sz w:val="24"/>
          <w:szCs w:val="24"/>
          <w:lang w:val="en-US"/>
        </w:rPr>
        <w:t xml:space="preserve"> M.</w:t>
      </w:r>
      <w:r w:rsidR="000E7FFE" w:rsidRPr="006D55B9">
        <w:rPr>
          <w:rFonts w:ascii="Arial Narrow" w:hAnsi="Arial Narrow"/>
          <w:sz w:val="24"/>
          <w:szCs w:val="24"/>
          <w:lang w:val="en-US"/>
        </w:rPr>
        <w:t xml:space="preserve"> </w:t>
      </w:r>
      <w:r w:rsidR="000E7FFE" w:rsidRPr="006D55B9">
        <w:rPr>
          <w:rFonts w:ascii="Arial Narrow" w:hAnsi="Arial Narrow"/>
          <w:bCs/>
          <w:sz w:val="24"/>
          <w:szCs w:val="24"/>
          <w:lang w:val="en-US"/>
        </w:rPr>
        <w:t xml:space="preserve">Formation of Uniform Mesopores in ZSM-5 Zeolite through Treatment in Alkaline Solution. </w:t>
      </w:r>
      <w:r w:rsidR="000E7FFE" w:rsidRPr="006D55B9">
        <w:rPr>
          <w:rFonts w:ascii="Arial Narrow" w:hAnsi="Arial Narrow"/>
          <w:i/>
          <w:sz w:val="24"/>
          <w:szCs w:val="24"/>
          <w:lang w:val="en-US"/>
        </w:rPr>
        <w:t>Chem. Lett</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2000</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29(8)</w:t>
      </w:r>
      <w:r w:rsidR="000E7FFE" w:rsidRPr="006D55B9">
        <w:rPr>
          <w:rFonts w:ascii="Arial Narrow" w:hAnsi="Arial Narrow"/>
          <w:sz w:val="24"/>
          <w:szCs w:val="24"/>
          <w:lang w:val="en-US"/>
        </w:rPr>
        <w:t>, 882.</w:t>
      </w:r>
    </w:p>
    <w:p w:rsidR="001078C5" w:rsidRPr="006D55B9" w:rsidRDefault="001078C5" w:rsidP="000E7FFE">
      <w:pPr>
        <w:spacing w:line="480" w:lineRule="auto"/>
        <w:ind w:left="360"/>
        <w:jc w:val="both"/>
        <w:rPr>
          <w:rFonts w:ascii="Arial Narrow" w:hAnsi="Arial Narrow"/>
          <w:sz w:val="24"/>
          <w:szCs w:val="24"/>
          <w:lang w:val="en-US"/>
        </w:rPr>
      </w:pPr>
      <w:r w:rsidRPr="004313CA">
        <w:rPr>
          <w:rFonts w:ascii="Arial Narrow" w:hAnsi="Arial Narrow"/>
          <w:sz w:val="24"/>
          <w:szCs w:val="24"/>
          <w:lang w:val="en-US"/>
        </w:rPr>
        <w:t>(31)</w:t>
      </w:r>
      <w:r w:rsidR="00EE5ED3" w:rsidRPr="004313CA">
        <w:rPr>
          <w:rFonts w:ascii="Arial Narrow" w:hAnsi="Arial Narrow"/>
          <w:sz w:val="24"/>
          <w:szCs w:val="24"/>
          <w:lang w:val="en-US"/>
        </w:rPr>
        <w:t xml:space="preserve"> Thommes, M.; Kaneko, K.; Neimark, A. V.; Olivier, J. P.; Rodriguez-Reinoso, F.; Rouquerol, J.; Sing, K. S. W. Physisorption of gases, with special reference to the evaluation of surface area and pore size distribution (IUPAC Technical Report). </w:t>
      </w:r>
      <w:r w:rsidR="00EE5ED3" w:rsidRPr="004313CA">
        <w:rPr>
          <w:rFonts w:ascii="Arial Narrow" w:hAnsi="Arial Narrow"/>
          <w:i/>
          <w:sz w:val="24"/>
          <w:szCs w:val="24"/>
          <w:lang w:val="en-US"/>
        </w:rPr>
        <w:t xml:space="preserve">Pure Appl. Chem. </w:t>
      </w:r>
      <w:r w:rsidR="00EE5ED3" w:rsidRPr="004313CA">
        <w:rPr>
          <w:rFonts w:ascii="Arial Narrow" w:hAnsi="Arial Narrow"/>
          <w:b/>
          <w:sz w:val="24"/>
          <w:szCs w:val="24"/>
          <w:lang w:val="en-US"/>
        </w:rPr>
        <w:t>2015</w:t>
      </w:r>
      <w:r w:rsidR="00EE5ED3" w:rsidRPr="004313CA">
        <w:rPr>
          <w:rFonts w:ascii="Arial Narrow" w:hAnsi="Arial Narrow"/>
          <w:sz w:val="24"/>
          <w:szCs w:val="24"/>
          <w:lang w:val="en-US"/>
        </w:rPr>
        <w:t>,</w:t>
      </w:r>
      <w:r w:rsidR="004B316D" w:rsidRPr="004313CA">
        <w:rPr>
          <w:rFonts w:ascii="Arial Narrow" w:hAnsi="Arial Narrow"/>
          <w:sz w:val="24"/>
          <w:szCs w:val="24"/>
          <w:lang w:val="en-US"/>
        </w:rPr>
        <w:t xml:space="preserve"> </w:t>
      </w:r>
      <w:r w:rsidR="004B316D" w:rsidRPr="004313CA">
        <w:rPr>
          <w:rFonts w:ascii="Arial Narrow" w:hAnsi="Arial Narrow"/>
          <w:i/>
          <w:sz w:val="24"/>
          <w:szCs w:val="24"/>
          <w:lang w:val="en-US"/>
        </w:rPr>
        <w:t>87(9)</w:t>
      </w:r>
      <w:r w:rsidR="00EE5ED3" w:rsidRPr="004313CA">
        <w:rPr>
          <w:rFonts w:ascii="Arial Narrow" w:hAnsi="Arial Narrow"/>
          <w:sz w:val="24"/>
          <w:szCs w:val="24"/>
          <w:lang w:val="en-US"/>
        </w:rPr>
        <w:t>, 1</w:t>
      </w:r>
      <w:r w:rsidRPr="004313CA">
        <w:rPr>
          <w:rFonts w:ascii="Arial Narrow" w:hAnsi="Arial Narrow"/>
          <w:sz w:val="24"/>
          <w:szCs w:val="24"/>
          <w:lang w:val="en-US"/>
        </w:rPr>
        <w:t>.</w:t>
      </w:r>
    </w:p>
    <w:p w:rsidR="000E7FFE" w:rsidRPr="006D55B9" w:rsidRDefault="001078C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(32</w:t>
      </w:r>
      <w:r w:rsidR="00F95F42" w:rsidRPr="006D55B9">
        <w:rPr>
          <w:rFonts w:ascii="Arial Narrow" w:hAnsi="Arial Narrow"/>
          <w:sz w:val="24"/>
          <w:szCs w:val="24"/>
          <w:lang w:val="en-US"/>
        </w:rPr>
        <w:t xml:space="preserve">) </w:t>
      </w:r>
      <w:r w:rsidR="000E7FFE" w:rsidRPr="006D55B9">
        <w:rPr>
          <w:rFonts w:ascii="Arial Narrow" w:hAnsi="Arial Narrow"/>
          <w:sz w:val="24"/>
          <w:szCs w:val="24"/>
          <w:lang w:val="en-US"/>
        </w:rPr>
        <w:t>Choi,</w:t>
      </w:r>
      <w:r w:rsidR="00F95F42" w:rsidRPr="006D55B9">
        <w:rPr>
          <w:rFonts w:ascii="Arial Narrow" w:hAnsi="Arial Narrow"/>
          <w:sz w:val="24"/>
          <w:szCs w:val="24"/>
          <w:lang w:val="en-US"/>
        </w:rPr>
        <w:t xml:space="preserve"> M.;</w:t>
      </w:r>
      <w:r w:rsidR="000E7FFE" w:rsidRPr="006D55B9">
        <w:rPr>
          <w:rFonts w:ascii="Arial Narrow" w:hAnsi="Arial Narrow"/>
          <w:sz w:val="24"/>
          <w:szCs w:val="24"/>
          <w:lang w:val="en-US"/>
        </w:rPr>
        <w:t xml:space="preserve"> Cho,</w:t>
      </w:r>
      <w:r w:rsidR="00F95F42" w:rsidRPr="006D55B9">
        <w:rPr>
          <w:rFonts w:ascii="Arial Narrow" w:hAnsi="Arial Narrow"/>
          <w:sz w:val="24"/>
          <w:szCs w:val="24"/>
          <w:lang w:val="en-US"/>
        </w:rPr>
        <w:t xml:space="preserve"> H. S.;</w:t>
      </w:r>
      <w:r w:rsidR="000E7FFE" w:rsidRPr="006D55B9">
        <w:rPr>
          <w:rFonts w:ascii="Arial Narrow" w:hAnsi="Arial Narrow"/>
          <w:sz w:val="24"/>
          <w:szCs w:val="24"/>
          <w:lang w:val="en-US"/>
        </w:rPr>
        <w:t xml:space="preserve"> Srivastava,</w:t>
      </w:r>
      <w:r w:rsidR="00F95F42" w:rsidRPr="006D55B9">
        <w:rPr>
          <w:rFonts w:ascii="Arial Narrow" w:hAnsi="Arial Narrow"/>
          <w:sz w:val="24"/>
          <w:szCs w:val="24"/>
          <w:lang w:val="en-US"/>
        </w:rPr>
        <w:t xml:space="preserve"> R.;</w:t>
      </w:r>
      <w:r w:rsidR="000E7FFE" w:rsidRPr="006D55B9">
        <w:rPr>
          <w:rFonts w:ascii="Arial Narrow" w:hAnsi="Arial Narrow"/>
          <w:sz w:val="24"/>
          <w:szCs w:val="24"/>
          <w:lang w:val="en-US"/>
        </w:rPr>
        <w:t xml:space="preserve"> Venkatesan,</w:t>
      </w:r>
      <w:r w:rsidR="00F95F42" w:rsidRPr="006D55B9">
        <w:rPr>
          <w:rFonts w:ascii="Arial Narrow" w:hAnsi="Arial Narrow"/>
          <w:sz w:val="24"/>
          <w:szCs w:val="24"/>
          <w:lang w:val="en-US"/>
        </w:rPr>
        <w:t xml:space="preserve"> C.;</w:t>
      </w:r>
      <w:r w:rsidR="000E7FFE" w:rsidRPr="006D55B9">
        <w:rPr>
          <w:rFonts w:ascii="Arial Narrow" w:hAnsi="Arial Narrow"/>
          <w:sz w:val="24"/>
          <w:szCs w:val="24"/>
          <w:lang w:val="en-US"/>
        </w:rPr>
        <w:t xml:space="preserve"> Choi</w:t>
      </w:r>
      <w:r w:rsidR="00F95F42" w:rsidRPr="006D55B9">
        <w:rPr>
          <w:rFonts w:ascii="Arial Narrow" w:hAnsi="Arial Narrow"/>
          <w:sz w:val="24"/>
          <w:szCs w:val="24"/>
          <w:lang w:val="en-US"/>
        </w:rPr>
        <w:t>, D. H.;</w:t>
      </w:r>
      <w:r w:rsidR="000E7FFE" w:rsidRPr="006D55B9">
        <w:rPr>
          <w:rFonts w:ascii="Arial Narrow" w:hAnsi="Arial Narrow"/>
          <w:sz w:val="24"/>
          <w:szCs w:val="24"/>
          <w:lang w:val="en-US"/>
        </w:rPr>
        <w:t xml:space="preserve"> Ryoo,</w:t>
      </w:r>
      <w:r w:rsidR="00F95F42" w:rsidRPr="006D55B9">
        <w:rPr>
          <w:rFonts w:ascii="Arial Narrow" w:hAnsi="Arial Narrow"/>
          <w:sz w:val="24"/>
          <w:szCs w:val="24"/>
          <w:lang w:val="en-US"/>
        </w:rPr>
        <w:t xml:space="preserve"> R.</w:t>
      </w:r>
      <w:r w:rsidR="000E7FFE" w:rsidRPr="006D55B9">
        <w:rPr>
          <w:rFonts w:ascii="Arial Narrow" w:hAnsi="Arial Narrow"/>
          <w:sz w:val="24"/>
          <w:szCs w:val="24"/>
          <w:lang w:val="en-US"/>
        </w:rPr>
        <w:t xml:space="preserve"> Amphiphilic organosilane-directed synthesis of crystalline zeolite with tunable mesoporosity. </w:t>
      </w:r>
      <w:r w:rsidR="000E7FFE" w:rsidRPr="006D55B9">
        <w:rPr>
          <w:rFonts w:ascii="Arial Narrow" w:hAnsi="Arial Narrow"/>
          <w:i/>
          <w:sz w:val="24"/>
          <w:szCs w:val="24"/>
          <w:lang w:val="en-US"/>
        </w:rPr>
        <w:t>Nature Mater</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2006</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5</w:t>
      </w:r>
      <w:r w:rsidR="000E7FFE" w:rsidRPr="006D55B9">
        <w:rPr>
          <w:rFonts w:ascii="Arial Narrow" w:hAnsi="Arial Narrow"/>
          <w:sz w:val="24"/>
          <w:szCs w:val="24"/>
          <w:lang w:val="en-US"/>
        </w:rPr>
        <w:t>,</w:t>
      </w:r>
      <w:r w:rsidR="00F95F42" w:rsidRPr="006D55B9">
        <w:rPr>
          <w:rFonts w:ascii="Arial Narrow" w:hAnsi="Arial Narrow"/>
          <w:sz w:val="24"/>
          <w:szCs w:val="24"/>
          <w:lang w:val="en-US"/>
        </w:rPr>
        <w:t xml:space="preserve"> 718</w:t>
      </w:r>
      <w:r w:rsidR="000E7FFE" w:rsidRPr="006D55B9">
        <w:rPr>
          <w:rFonts w:ascii="Arial Narrow" w:hAnsi="Arial Narrow"/>
          <w:sz w:val="24"/>
          <w:szCs w:val="24"/>
          <w:lang w:val="en-US"/>
        </w:rPr>
        <w:t>.</w:t>
      </w:r>
    </w:p>
    <w:p w:rsidR="000E7FFE" w:rsidRPr="006D55B9" w:rsidRDefault="001078C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(33</w:t>
      </w:r>
      <w:r w:rsidR="00F146AD" w:rsidRPr="006D55B9">
        <w:rPr>
          <w:rFonts w:ascii="Arial Narrow" w:hAnsi="Arial Narrow"/>
          <w:sz w:val="24"/>
          <w:szCs w:val="24"/>
          <w:lang w:val="en-US"/>
        </w:rPr>
        <w:t>) V</w:t>
      </w:r>
      <w:r w:rsidR="000E7FFE" w:rsidRPr="006D55B9">
        <w:rPr>
          <w:rFonts w:ascii="Arial Narrow" w:hAnsi="Arial Narrow"/>
          <w:sz w:val="24"/>
          <w:szCs w:val="24"/>
          <w:lang w:val="en-US"/>
        </w:rPr>
        <w:t>erboekend</w:t>
      </w:r>
      <w:r w:rsidR="00F146AD" w:rsidRPr="006D55B9">
        <w:rPr>
          <w:rFonts w:ascii="Arial Narrow" w:hAnsi="Arial Narrow"/>
          <w:sz w:val="24"/>
          <w:szCs w:val="24"/>
          <w:lang w:val="en-US"/>
        </w:rPr>
        <w:t>, D.;</w:t>
      </w:r>
      <w:r w:rsidR="000E7FFE" w:rsidRPr="006D55B9">
        <w:rPr>
          <w:rFonts w:ascii="Arial Narrow" w:hAnsi="Arial Narrow"/>
          <w:sz w:val="24"/>
          <w:szCs w:val="24"/>
          <w:lang w:val="en-US"/>
        </w:rPr>
        <w:t xml:space="preserve"> Pérez Ramírez,</w:t>
      </w:r>
      <w:r w:rsidR="00F146AD" w:rsidRPr="006D55B9">
        <w:rPr>
          <w:rFonts w:ascii="Arial Narrow" w:hAnsi="Arial Narrow"/>
          <w:sz w:val="24"/>
          <w:szCs w:val="24"/>
          <w:lang w:val="en-US"/>
        </w:rPr>
        <w:t xml:space="preserve"> J.</w:t>
      </w:r>
      <w:r w:rsidR="000E7FFE" w:rsidRPr="006D55B9">
        <w:rPr>
          <w:rFonts w:ascii="Arial Narrow" w:hAnsi="Arial Narrow"/>
          <w:sz w:val="24"/>
          <w:szCs w:val="24"/>
          <w:lang w:val="en-US"/>
        </w:rPr>
        <w:t xml:space="preserve"> Desilication mechanism revisited: highly mesoporous all</w:t>
      </w:r>
      <w:r w:rsidR="000E7FFE" w:rsidRPr="006D55B9">
        <w:rPr>
          <w:rFonts w:ascii="Cambria Math" w:hAnsi="Cambria Math" w:cs="Cambria Math"/>
          <w:sz w:val="24"/>
          <w:szCs w:val="24"/>
          <w:lang w:val="en-US"/>
        </w:rPr>
        <w:t>‐</w:t>
      </w:r>
      <w:r w:rsidR="000E7FFE" w:rsidRPr="006D55B9">
        <w:rPr>
          <w:rFonts w:ascii="Arial Narrow" w:hAnsi="Arial Narrow"/>
          <w:sz w:val="24"/>
          <w:szCs w:val="24"/>
          <w:lang w:val="en-US"/>
        </w:rPr>
        <w:t>silica zeolites enabled through pore</w:t>
      </w:r>
      <w:r w:rsidR="000E7FFE" w:rsidRPr="006D55B9">
        <w:rPr>
          <w:rFonts w:ascii="Cambria Math" w:hAnsi="Cambria Math" w:cs="Cambria Math"/>
          <w:sz w:val="24"/>
          <w:szCs w:val="24"/>
          <w:lang w:val="en-US"/>
        </w:rPr>
        <w:t>‐</w:t>
      </w:r>
      <w:r w:rsidR="000E7FFE" w:rsidRPr="006D55B9">
        <w:rPr>
          <w:rFonts w:ascii="Arial Narrow" w:hAnsi="Arial Narrow"/>
          <w:sz w:val="24"/>
          <w:szCs w:val="24"/>
          <w:lang w:val="en-US"/>
        </w:rPr>
        <w:t xml:space="preserve">directing agents. </w:t>
      </w:r>
      <w:r w:rsidR="000E7FFE" w:rsidRPr="006D55B9">
        <w:rPr>
          <w:rFonts w:ascii="Arial Narrow" w:hAnsi="Arial Narrow"/>
          <w:i/>
          <w:sz w:val="24"/>
          <w:szCs w:val="24"/>
          <w:lang w:val="en-US"/>
        </w:rPr>
        <w:t>Chem. Eur</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2011</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17</w:t>
      </w:r>
      <w:r w:rsidR="000E7FFE" w:rsidRPr="006D55B9">
        <w:rPr>
          <w:rFonts w:ascii="Arial Narrow" w:hAnsi="Arial Narrow"/>
          <w:sz w:val="24"/>
          <w:szCs w:val="24"/>
          <w:lang w:val="en-US"/>
        </w:rPr>
        <w:t>, 1137.</w:t>
      </w:r>
    </w:p>
    <w:p w:rsidR="000E7FFE" w:rsidRPr="006D55B9" w:rsidRDefault="000D0D7C"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1078C5" w:rsidRPr="006D55B9">
        <w:rPr>
          <w:rFonts w:ascii="Arial Narrow" w:hAnsi="Arial Narrow"/>
          <w:sz w:val="24"/>
          <w:szCs w:val="24"/>
          <w:lang w:val="en-US"/>
        </w:rPr>
        <w:t>34</w:t>
      </w:r>
      <w:r w:rsidRPr="006D55B9">
        <w:rPr>
          <w:rFonts w:ascii="Arial Narrow" w:hAnsi="Arial Narrow"/>
          <w:sz w:val="24"/>
          <w:szCs w:val="24"/>
          <w:lang w:val="en-US"/>
        </w:rPr>
        <w:t xml:space="preserve">) </w:t>
      </w:r>
      <w:r w:rsidR="000E7FFE" w:rsidRPr="006D55B9">
        <w:rPr>
          <w:rFonts w:ascii="Arial Narrow" w:hAnsi="Arial Narrow"/>
          <w:sz w:val="24"/>
          <w:szCs w:val="24"/>
          <w:lang w:val="en-US"/>
        </w:rPr>
        <w:t>Engelhardt,</w:t>
      </w:r>
      <w:r w:rsidRPr="006D55B9">
        <w:rPr>
          <w:rFonts w:ascii="Arial Narrow" w:hAnsi="Arial Narrow"/>
          <w:sz w:val="24"/>
          <w:szCs w:val="24"/>
          <w:lang w:val="en-US"/>
        </w:rPr>
        <w:t xml:space="preserve"> G.</w:t>
      </w:r>
      <w:r w:rsidR="000E7FFE" w:rsidRPr="006D55B9">
        <w:rPr>
          <w:rFonts w:ascii="Arial Narrow" w:hAnsi="Arial Narrow"/>
          <w:sz w:val="24"/>
          <w:szCs w:val="24"/>
          <w:lang w:val="en-US"/>
        </w:rPr>
        <w:t xml:space="preserve"> Solid-state NMR spectroscopy applied to zeolites. </w:t>
      </w:r>
      <w:r w:rsidR="000E7FFE" w:rsidRPr="006D55B9">
        <w:rPr>
          <w:rFonts w:ascii="Arial Narrow" w:hAnsi="Arial Narrow"/>
          <w:i/>
          <w:sz w:val="24"/>
          <w:szCs w:val="24"/>
          <w:lang w:val="en-US"/>
        </w:rPr>
        <w:t>Stud. Surf. Sci. Catal</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2001</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137</w:t>
      </w:r>
      <w:r w:rsidR="000E7FFE" w:rsidRPr="006D55B9">
        <w:rPr>
          <w:rFonts w:ascii="Arial Narrow" w:hAnsi="Arial Narrow"/>
          <w:sz w:val="24"/>
          <w:szCs w:val="24"/>
          <w:lang w:val="en-US"/>
        </w:rPr>
        <w:t>,</w:t>
      </w:r>
      <w:r w:rsidRPr="006D55B9">
        <w:rPr>
          <w:rFonts w:ascii="Arial Narrow" w:hAnsi="Arial Narrow"/>
          <w:sz w:val="24"/>
          <w:szCs w:val="24"/>
          <w:lang w:val="en-US"/>
        </w:rPr>
        <w:t xml:space="preserve"> 387</w:t>
      </w:r>
      <w:r w:rsidR="000E7FFE" w:rsidRPr="006D55B9">
        <w:rPr>
          <w:rFonts w:ascii="Arial Narrow" w:hAnsi="Arial Narrow"/>
          <w:sz w:val="24"/>
          <w:szCs w:val="24"/>
          <w:lang w:val="en-US"/>
        </w:rPr>
        <w:t>.</w:t>
      </w:r>
    </w:p>
    <w:p w:rsidR="000E7FFE" w:rsidRPr="006D55B9" w:rsidRDefault="001078C5"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lastRenderedPageBreak/>
        <w:t>(35</w:t>
      </w:r>
      <w:r w:rsidR="000D0D7C" w:rsidRPr="006D55B9">
        <w:rPr>
          <w:rFonts w:ascii="Arial Narrow" w:hAnsi="Arial Narrow"/>
          <w:sz w:val="24"/>
          <w:szCs w:val="24"/>
          <w:lang w:val="en-US"/>
        </w:rPr>
        <w:t>)</w:t>
      </w:r>
      <w:r w:rsidR="000E7FFE" w:rsidRPr="006D55B9">
        <w:rPr>
          <w:rFonts w:ascii="Arial Narrow" w:hAnsi="Arial Narrow"/>
          <w:sz w:val="24"/>
          <w:szCs w:val="24"/>
          <w:lang w:val="en-US"/>
        </w:rPr>
        <w:t xml:space="preserve"> Berenguer,</w:t>
      </w:r>
      <w:r w:rsidR="000D0D7C" w:rsidRPr="006D55B9">
        <w:rPr>
          <w:rFonts w:ascii="Arial Narrow" w:hAnsi="Arial Narrow"/>
          <w:sz w:val="24"/>
          <w:szCs w:val="24"/>
          <w:lang w:val="en-US"/>
        </w:rPr>
        <w:t xml:space="preserve"> A.;</w:t>
      </w:r>
      <w:r w:rsidR="000E7FFE" w:rsidRPr="006D55B9">
        <w:rPr>
          <w:rFonts w:ascii="Arial Narrow" w:hAnsi="Arial Narrow"/>
          <w:sz w:val="24"/>
          <w:szCs w:val="24"/>
          <w:lang w:val="en-US"/>
        </w:rPr>
        <w:t xml:space="preserve"> Sankaranarayanan,</w:t>
      </w:r>
      <w:r w:rsidR="000D0D7C" w:rsidRPr="006D55B9">
        <w:rPr>
          <w:rFonts w:ascii="Arial Narrow" w:hAnsi="Arial Narrow"/>
          <w:sz w:val="24"/>
          <w:szCs w:val="24"/>
          <w:lang w:val="en-US"/>
        </w:rPr>
        <w:t xml:space="preserve"> T. M.;</w:t>
      </w:r>
      <w:r w:rsidR="000E7FFE" w:rsidRPr="006D55B9">
        <w:rPr>
          <w:rFonts w:ascii="Arial Narrow" w:hAnsi="Arial Narrow"/>
          <w:sz w:val="24"/>
          <w:szCs w:val="24"/>
          <w:lang w:val="en-US"/>
        </w:rPr>
        <w:t xml:space="preserve"> Gómez,</w:t>
      </w:r>
      <w:r w:rsidR="000D0D7C" w:rsidRPr="006D55B9">
        <w:rPr>
          <w:rFonts w:ascii="Arial Narrow" w:hAnsi="Arial Narrow"/>
          <w:sz w:val="24"/>
          <w:szCs w:val="24"/>
          <w:lang w:val="en-US"/>
        </w:rPr>
        <w:t xml:space="preserve"> G.;</w:t>
      </w:r>
      <w:r w:rsidR="000E7FFE" w:rsidRPr="006D55B9">
        <w:rPr>
          <w:rFonts w:ascii="Arial Narrow" w:hAnsi="Arial Narrow"/>
          <w:sz w:val="24"/>
          <w:szCs w:val="24"/>
          <w:lang w:val="en-US"/>
        </w:rPr>
        <w:t xml:space="preserve"> Moreno,</w:t>
      </w:r>
      <w:r w:rsidR="000D0D7C" w:rsidRPr="006D55B9">
        <w:rPr>
          <w:rFonts w:ascii="Arial Narrow" w:hAnsi="Arial Narrow"/>
          <w:sz w:val="24"/>
          <w:szCs w:val="24"/>
          <w:lang w:val="en-US"/>
        </w:rPr>
        <w:t xml:space="preserve"> I.;</w:t>
      </w:r>
      <w:r w:rsidR="000E7FFE" w:rsidRPr="006D55B9">
        <w:rPr>
          <w:rFonts w:ascii="Arial Narrow" w:hAnsi="Arial Narrow"/>
          <w:sz w:val="24"/>
          <w:szCs w:val="24"/>
          <w:lang w:val="en-US"/>
        </w:rPr>
        <w:t xml:space="preserve"> Coronado,</w:t>
      </w:r>
      <w:r w:rsidR="000D0D7C" w:rsidRPr="006D55B9">
        <w:rPr>
          <w:rFonts w:ascii="Arial Narrow" w:hAnsi="Arial Narrow"/>
          <w:sz w:val="24"/>
          <w:szCs w:val="24"/>
          <w:lang w:val="en-US"/>
        </w:rPr>
        <w:t xml:space="preserve"> J. M.;</w:t>
      </w:r>
      <w:r w:rsidR="000E7FFE" w:rsidRPr="006D55B9">
        <w:rPr>
          <w:rFonts w:ascii="Arial Narrow" w:hAnsi="Arial Narrow"/>
          <w:sz w:val="24"/>
          <w:szCs w:val="24"/>
          <w:lang w:val="en-US"/>
        </w:rPr>
        <w:t xml:space="preserve"> Pizarro,</w:t>
      </w:r>
      <w:r w:rsidR="000D0D7C" w:rsidRPr="006D55B9">
        <w:rPr>
          <w:rFonts w:ascii="Arial Narrow" w:hAnsi="Arial Narrow"/>
          <w:sz w:val="24"/>
          <w:szCs w:val="24"/>
          <w:lang w:val="en-US"/>
        </w:rPr>
        <w:t xml:space="preserve"> P.;</w:t>
      </w:r>
      <w:r w:rsidR="000E7FFE" w:rsidRPr="006D55B9">
        <w:rPr>
          <w:rFonts w:ascii="Arial Narrow" w:hAnsi="Arial Narrow"/>
          <w:sz w:val="24"/>
          <w:szCs w:val="24"/>
          <w:lang w:val="en-US"/>
        </w:rPr>
        <w:t xml:space="preserve"> </w:t>
      </w:r>
      <w:r w:rsidR="000D0D7C" w:rsidRPr="006D55B9">
        <w:rPr>
          <w:rFonts w:ascii="Arial Narrow" w:hAnsi="Arial Narrow"/>
          <w:sz w:val="24"/>
          <w:szCs w:val="24"/>
          <w:lang w:val="en-US"/>
        </w:rPr>
        <w:t>S</w:t>
      </w:r>
      <w:r w:rsidR="000E7FFE" w:rsidRPr="006D55B9">
        <w:rPr>
          <w:rFonts w:ascii="Arial Narrow" w:hAnsi="Arial Narrow"/>
          <w:sz w:val="24"/>
          <w:szCs w:val="24"/>
          <w:lang w:val="en-US"/>
        </w:rPr>
        <w:t>errano,</w:t>
      </w:r>
      <w:r w:rsidR="000D0D7C" w:rsidRPr="006D55B9">
        <w:rPr>
          <w:rFonts w:ascii="Arial Narrow" w:hAnsi="Arial Narrow"/>
          <w:sz w:val="24"/>
          <w:szCs w:val="24"/>
          <w:lang w:val="en-US"/>
        </w:rPr>
        <w:t xml:space="preserve"> D. P.</w:t>
      </w:r>
      <w:r w:rsidR="000E7FFE" w:rsidRPr="006D55B9">
        <w:rPr>
          <w:rFonts w:ascii="Arial Narrow" w:hAnsi="Arial Narrow"/>
          <w:sz w:val="24"/>
          <w:szCs w:val="24"/>
          <w:lang w:val="en-US"/>
        </w:rPr>
        <w:t xml:space="preserve"> Evaluation of transition metal phosphides supported on ordered mesoporous materials as catalysts for phenol hydrodeoxygenation. </w:t>
      </w:r>
      <w:r w:rsidR="000E7FFE" w:rsidRPr="006D55B9">
        <w:rPr>
          <w:rFonts w:ascii="Arial Narrow" w:hAnsi="Arial Narrow"/>
          <w:i/>
          <w:sz w:val="24"/>
          <w:szCs w:val="24"/>
          <w:lang w:val="en-US"/>
        </w:rPr>
        <w:t>Green Chem</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2016</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18</w:t>
      </w:r>
      <w:r w:rsidR="000E7FFE" w:rsidRPr="006D55B9">
        <w:rPr>
          <w:rFonts w:ascii="Arial Narrow" w:hAnsi="Arial Narrow"/>
          <w:sz w:val="24"/>
          <w:szCs w:val="24"/>
          <w:lang w:val="en-US"/>
        </w:rPr>
        <w:t>,</w:t>
      </w:r>
      <w:r w:rsidR="000D0D7C" w:rsidRPr="006D55B9">
        <w:rPr>
          <w:rFonts w:ascii="Arial Narrow" w:hAnsi="Arial Narrow"/>
          <w:sz w:val="24"/>
          <w:szCs w:val="24"/>
          <w:lang w:val="en-US"/>
        </w:rPr>
        <w:t xml:space="preserve"> 1938</w:t>
      </w:r>
      <w:r w:rsidR="000E7FFE" w:rsidRPr="006D55B9">
        <w:rPr>
          <w:rFonts w:ascii="Arial Narrow" w:hAnsi="Arial Narrow"/>
          <w:sz w:val="24"/>
          <w:szCs w:val="24"/>
          <w:lang w:val="en-US"/>
        </w:rPr>
        <w:t>.</w:t>
      </w:r>
    </w:p>
    <w:p w:rsidR="00284033" w:rsidRPr="006D55B9" w:rsidRDefault="00284033" w:rsidP="00284033">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(3</w:t>
      </w:r>
      <w:r w:rsidR="001078C5" w:rsidRPr="006D55B9">
        <w:rPr>
          <w:rFonts w:ascii="Arial Narrow" w:hAnsi="Arial Narrow"/>
          <w:sz w:val="24"/>
          <w:szCs w:val="24"/>
          <w:lang w:val="en-US"/>
        </w:rPr>
        <w:t>6</w:t>
      </w:r>
      <w:r w:rsidRPr="006D55B9">
        <w:rPr>
          <w:rFonts w:ascii="Arial Narrow" w:hAnsi="Arial Narrow"/>
          <w:sz w:val="24"/>
          <w:szCs w:val="24"/>
          <w:lang w:val="en-US"/>
        </w:rPr>
        <w:t>) Mullen, C. A.; Tarves, P. C.; Boateng, A. A. Role of potassium exchange in catalytic pyrolysis of biomass over ZSM-</w:t>
      </w:r>
      <w:r w:rsidRPr="006D55B9">
        <w:rPr>
          <w:rFonts w:ascii="Arial Narrow" w:hAnsi="Arial Narrow"/>
          <w:bCs/>
          <w:sz w:val="24"/>
          <w:szCs w:val="24"/>
          <w:lang w:val="en-US"/>
        </w:rPr>
        <w:t>5</w:t>
      </w:r>
      <w:r w:rsidRPr="006D55B9">
        <w:rPr>
          <w:rFonts w:ascii="Arial Narrow" w:hAnsi="Arial Narrow"/>
          <w:sz w:val="24"/>
          <w:szCs w:val="24"/>
          <w:lang w:val="en-US"/>
        </w:rPr>
        <w:t xml:space="preserve">: formation of alkyl phenols and furans. </w:t>
      </w:r>
      <w:r w:rsidRPr="006D55B9">
        <w:rPr>
          <w:rFonts w:ascii="Arial Narrow" w:hAnsi="Arial Narrow"/>
          <w:i/>
          <w:sz w:val="24"/>
          <w:szCs w:val="24"/>
          <w:lang w:val="en-US"/>
        </w:rPr>
        <w:t>ACS Sustain. Chem. Eng</w:t>
      </w:r>
      <w:r w:rsidRPr="006D55B9">
        <w:rPr>
          <w:rFonts w:ascii="Arial Narrow" w:hAnsi="Arial Narrow"/>
          <w:sz w:val="24"/>
          <w:szCs w:val="24"/>
          <w:lang w:val="en-US"/>
        </w:rPr>
        <w:t xml:space="preserve">. </w:t>
      </w:r>
      <w:r w:rsidRPr="006D55B9">
        <w:rPr>
          <w:rFonts w:ascii="Arial Narrow" w:hAnsi="Arial Narrow"/>
          <w:b/>
          <w:sz w:val="24"/>
          <w:szCs w:val="24"/>
          <w:lang w:val="en-US"/>
        </w:rPr>
        <w:t>2017</w:t>
      </w:r>
      <w:r w:rsidRPr="006D55B9">
        <w:rPr>
          <w:rFonts w:ascii="Arial Narrow" w:hAnsi="Arial Narrow"/>
          <w:sz w:val="24"/>
          <w:szCs w:val="24"/>
          <w:lang w:val="en-US"/>
        </w:rPr>
        <w:t xml:space="preserve">, </w:t>
      </w:r>
      <w:r w:rsidRPr="006D55B9">
        <w:rPr>
          <w:rFonts w:ascii="Arial Narrow" w:hAnsi="Arial Narrow"/>
          <w:i/>
          <w:sz w:val="24"/>
          <w:szCs w:val="24"/>
          <w:lang w:val="en-US"/>
        </w:rPr>
        <w:t>5</w:t>
      </w:r>
      <w:r w:rsidRPr="006D55B9">
        <w:rPr>
          <w:rFonts w:ascii="Arial Narrow" w:hAnsi="Arial Narrow"/>
          <w:sz w:val="24"/>
          <w:szCs w:val="24"/>
          <w:lang w:val="en-US"/>
        </w:rPr>
        <w:t>, 2154.</w:t>
      </w:r>
    </w:p>
    <w:p w:rsidR="000E7FFE" w:rsidRPr="006D55B9" w:rsidRDefault="000964B6"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0E7FFE" w:rsidRPr="006D55B9">
        <w:rPr>
          <w:rFonts w:ascii="Arial Narrow" w:hAnsi="Arial Narrow"/>
          <w:sz w:val="24"/>
          <w:szCs w:val="24"/>
          <w:lang w:val="en-US"/>
        </w:rPr>
        <w:t>3</w:t>
      </w:r>
      <w:r w:rsidR="001078C5" w:rsidRPr="006D55B9">
        <w:rPr>
          <w:rFonts w:ascii="Arial Narrow" w:hAnsi="Arial Narrow"/>
          <w:sz w:val="24"/>
          <w:szCs w:val="24"/>
          <w:lang w:val="en-US"/>
        </w:rPr>
        <w:t>7</w:t>
      </w:r>
      <w:r w:rsidRPr="006D55B9">
        <w:rPr>
          <w:rFonts w:ascii="Arial Narrow" w:hAnsi="Arial Narrow"/>
          <w:sz w:val="24"/>
          <w:szCs w:val="24"/>
          <w:lang w:val="en-US"/>
        </w:rPr>
        <w:t xml:space="preserve">) </w:t>
      </w:r>
      <w:r w:rsidR="000E7FFE" w:rsidRPr="006D55B9">
        <w:rPr>
          <w:rFonts w:ascii="Arial Narrow" w:hAnsi="Arial Narrow"/>
          <w:sz w:val="24"/>
          <w:szCs w:val="24"/>
          <w:lang w:val="en-US"/>
        </w:rPr>
        <w:t>Olah</w:t>
      </w:r>
      <w:r w:rsidRPr="006D55B9">
        <w:rPr>
          <w:rFonts w:ascii="Arial Narrow" w:hAnsi="Arial Narrow"/>
          <w:sz w:val="24"/>
          <w:szCs w:val="24"/>
          <w:lang w:val="en-US"/>
        </w:rPr>
        <w:t>, G. A.;</w:t>
      </w:r>
      <w:r w:rsidR="000E7FFE" w:rsidRPr="006D55B9">
        <w:rPr>
          <w:rFonts w:ascii="Arial Narrow" w:hAnsi="Arial Narrow"/>
          <w:sz w:val="24"/>
          <w:szCs w:val="24"/>
          <w:lang w:val="en-US"/>
        </w:rPr>
        <w:t xml:space="preserve"> Molnar, </w:t>
      </w:r>
      <w:r w:rsidRPr="006D55B9">
        <w:rPr>
          <w:rFonts w:ascii="Arial Narrow" w:hAnsi="Arial Narrow"/>
          <w:sz w:val="24"/>
          <w:szCs w:val="24"/>
          <w:lang w:val="en-US"/>
        </w:rPr>
        <w:t xml:space="preserve">A. </w:t>
      </w:r>
      <w:r w:rsidR="000E7FFE" w:rsidRPr="006D55B9">
        <w:rPr>
          <w:rFonts w:ascii="Arial Narrow" w:hAnsi="Arial Narrow"/>
          <w:i/>
          <w:sz w:val="24"/>
          <w:szCs w:val="24"/>
          <w:lang w:val="en-US"/>
        </w:rPr>
        <w:t>Hydrocarbon Chemistry</w:t>
      </w:r>
      <w:r w:rsidR="000E7FFE" w:rsidRPr="006D55B9">
        <w:rPr>
          <w:rFonts w:ascii="Arial Narrow" w:hAnsi="Arial Narrow"/>
          <w:sz w:val="24"/>
          <w:szCs w:val="24"/>
          <w:lang w:val="en-US"/>
        </w:rPr>
        <w:t>, John Wiley &amp; Sons, 1995.</w:t>
      </w:r>
    </w:p>
    <w:p w:rsidR="000E7FFE" w:rsidRPr="006D55B9" w:rsidRDefault="000964B6"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w:t>
      </w:r>
      <w:r w:rsidR="000E7FFE" w:rsidRPr="006D55B9">
        <w:rPr>
          <w:rFonts w:ascii="Arial Narrow" w:hAnsi="Arial Narrow"/>
          <w:sz w:val="24"/>
          <w:szCs w:val="24"/>
          <w:lang w:val="en-US"/>
        </w:rPr>
        <w:t>3</w:t>
      </w:r>
      <w:r w:rsidR="001078C5" w:rsidRPr="006D55B9">
        <w:rPr>
          <w:rFonts w:ascii="Arial Narrow" w:hAnsi="Arial Narrow"/>
          <w:sz w:val="24"/>
          <w:szCs w:val="24"/>
          <w:lang w:val="en-US"/>
        </w:rPr>
        <w:t>8</w:t>
      </w:r>
      <w:r w:rsidRPr="006D55B9">
        <w:rPr>
          <w:rFonts w:ascii="Arial Narrow" w:hAnsi="Arial Narrow"/>
          <w:sz w:val="24"/>
          <w:szCs w:val="24"/>
          <w:lang w:val="en-US"/>
        </w:rPr>
        <w:t>)</w:t>
      </w:r>
      <w:r w:rsidR="000E7FFE" w:rsidRPr="006D55B9">
        <w:rPr>
          <w:rFonts w:ascii="Arial Narrow" w:hAnsi="Arial Narrow"/>
          <w:sz w:val="24"/>
          <w:szCs w:val="24"/>
          <w:lang w:val="en-US"/>
        </w:rPr>
        <w:t xml:space="preserve"> Zhao,</w:t>
      </w:r>
      <w:r w:rsidRPr="006D55B9">
        <w:rPr>
          <w:rFonts w:ascii="Arial Narrow" w:hAnsi="Arial Narrow"/>
          <w:sz w:val="24"/>
          <w:szCs w:val="24"/>
          <w:lang w:val="en-US"/>
        </w:rPr>
        <w:t xml:space="preserve"> C.;</w:t>
      </w:r>
      <w:r w:rsidR="000E7FFE" w:rsidRPr="006D55B9">
        <w:rPr>
          <w:rFonts w:ascii="Arial Narrow" w:hAnsi="Arial Narrow"/>
          <w:sz w:val="24"/>
          <w:szCs w:val="24"/>
          <w:lang w:val="en-US"/>
        </w:rPr>
        <w:t xml:space="preserve"> Kou,</w:t>
      </w:r>
      <w:r w:rsidRPr="006D55B9">
        <w:rPr>
          <w:rFonts w:ascii="Arial Narrow" w:hAnsi="Arial Narrow"/>
          <w:sz w:val="24"/>
          <w:szCs w:val="24"/>
          <w:lang w:val="en-US"/>
        </w:rPr>
        <w:t xml:space="preserve"> Y.;</w:t>
      </w:r>
      <w:r w:rsidR="000E7FFE" w:rsidRPr="006D55B9">
        <w:rPr>
          <w:rFonts w:ascii="Arial Narrow" w:hAnsi="Arial Narrow"/>
          <w:sz w:val="24"/>
          <w:szCs w:val="24"/>
          <w:lang w:val="en-US"/>
        </w:rPr>
        <w:t xml:space="preserve"> Lemonidou,</w:t>
      </w:r>
      <w:r w:rsidRPr="006D55B9">
        <w:rPr>
          <w:rFonts w:ascii="Arial Narrow" w:hAnsi="Arial Narrow"/>
          <w:sz w:val="24"/>
          <w:szCs w:val="24"/>
          <w:lang w:val="en-US"/>
        </w:rPr>
        <w:t xml:space="preserve"> A. A.;</w:t>
      </w:r>
      <w:r w:rsidR="000E7FFE" w:rsidRPr="006D55B9">
        <w:rPr>
          <w:rFonts w:ascii="Arial Narrow" w:hAnsi="Arial Narrow"/>
          <w:sz w:val="24"/>
          <w:szCs w:val="24"/>
          <w:lang w:val="en-US"/>
        </w:rPr>
        <w:t xml:space="preserve"> Li,</w:t>
      </w:r>
      <w:r w:rsidRPr="006D55B9">
        <w:rPr>
          <w:rFonts w:ascii="Arial Narrow" w:hAnsi="Arial Narrow"/>
          <w:sz w:val="24"/>
          <w:szCs w:val="24"/>
          <w:lang w:val="en-US"/>
        </w:rPr>
        <w:t xml:space="preserve"> X.;</w:t>
      </w:r>
      <w:r w:rsidR="000E7FFE" w:rsidRPr="006D55B9">
        <w:rPr>
          <w:rFonts w:ascii="Arial Narrow" w:hAnsi="Arial Narrow"/>
          <w:sz w:val="24"/>
          <w:szCs w:val="24"/>
          <w:lang w:val="en-US"/>
        </w:rPr>
        <w:t xml:space="preserve"> </w:t>
      </w:r>
      <w:r w:rsidRPr="006D55B9">
        <w:rPr>
          <w:rFonts w:ascii="Arial Narrow" w:hAnsi="Arial Narrow"/>
          <w:sz w:val="24"/>
          <w:szCs w:val="24"/>
          <w:lang w:val="en-US"/>
        </w:rPr>
        <w:t>L</w:t>
      </w:r>
      <w:r w:rsidR="000E7FFE" w:rsidRPr="006D55B9">
        <w:rPr>
          <w:rFonts w:ascii="Arial Narrow" w:hAnsi="Arial Narrow"/>
          <w:sz w:val="24"/>
          <w:szCs w:val="24"/>
          <w:lang w:val="en-US"/>
        </w:rPr>
        <w:t>ercher,</w:t>
      </w:r>
      <w:r w:rsidRPr="006D55B9">
        <w:rPr>
          <w:rFonts w:ascii="Arial Narrow" w:hAnsi="Arial Narrow"/>
          <w:sz w:val="24"/>
          <w:szCs w:val="24"/>
          <w:lang w:val="en-US"/>
        </w:rPr>
        <w:t xml:space="preserve"> J. A.</w:t>
      </w:r>
      <w:r w:rsidR="000E7FFE" w:rsidRPr="006D55B9">
        <w:rPr>
          <w:rFonts w:ascii="Arial Narrow" w:hAnsi="Arial Narrow"/>
          <w:sz w:val="24"/>
          <w:szCs w:val="24"/>
          <w:lang w:val="en-US"/>
        </w:rPr>
        <w:t xml:space="preserve"> Hydrodeoxygenation of bio-derived phenols to hydrocarbons</w:t>
      </w:r>
      <w:r w:rsidR="000E7FFE" w:rsidRPr="006D55B9">
        <w:rPr>
          <w:rFonts w:ascii="Arial Narrow" w:hAnsi="Arial Narrow"/>
          <w:b/>
          <w:bCs/>
          <w:sz w:val="24"/>
          <w:szCs w:val="24"/>
          <w:lang w:val="en-US"/>
        </w:rPr>
        <w:t xml:space="preserve"> </w:t>
      </w:r>
      <w:r w:rsidR="000E7FFE" w:rsidRPr="006D55B9">
        <w:rPr>
          <w:rFonts w:ascii="Arial Narrow" w:hAnsi="Arial Narrow"/>
          <w:bCs/>
          <w:sz w:val="24"/>
          <w:szCs w:val="24"/>
          <w:lang w:val="en-US"/>
        </w:rPr>
        <w:t>using RANEY® Ni and Nafion/SiO</w:t>
      </w:r>
      <w:r w:rsidR="000E7FFE" w:rsidRPr="006D55B9">
        <w:rPr>
          <w:rFonts w:ascii="Arial Narrow" w:hAnsi="Arial Narrow"/>
          <w:sz w:val="24"/>
          <w:szCs w:val="24"/>
          <w:vertAlign w:val="subscript"/>
          <w:lang w:val="en-US"/>
        </w:rPr>
        <w:t>2</w:t>
      </w:r>
      <w:r w:rsidR="000E7FFE" w:rsidRPr="006D55B9">
        <w:rPr>
          <w:rFonts w:ascii="Arial Narrow" w:hAnsi="Arial Narrow"/>
          <w:sz w:val="24"/>
          <w:szCs w:val="24"/>
          <w:lang w:val="en-US"/>
        </w:rPr>
        <w:t xml:space="preserve"> catalysts. </w:t>
      </w:r>
      <w:r w:rsidR="000E7FFE" w:rsidRPr="006D55B9">
        <w:rPr>
          <w:rFonts w:ascii="Arial Narrow" w:hAnsi="Arial Narrow"/>
          <w:i/>
          <w:sz w:val="24"/>
          <w:szCs w:val="24"/>
          <w:lang w:val="en-US"/>
        </w:rPr>
        <w:t>Chem. Commun</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2010</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46</w:t>
      </w:r>
      <w:r w:rsidR="000E7FFE" w:rsidRPr="006D55B9">
        <w:rPr>
          <w:rFonts w:ascii="Arial Narrow" w:hAnsi="Arial Narrow"/>
          <w:sz w:val="24"/>
          <w:szCs w:val="24"/>
          <w:lang w:val="en-US"/>
        </w:rPr>
        <w:t>,</w:t>
      </w:r>
      <w:r w:rsidRPr="006D55B9">
        <w:rPr>
          <w:rFonts w:ascii="Arial Narrow" w:hAnsi="Arial Narrow"/>
          <w:sz w:val="24"/>
          <w:szCs w:val="24"/>
          <w:lang w:val="en-US"/>
        </w:rPr>
        <w:t xml:space="preserve"> 412</w:t>
      </w:r>
      <w:r w:rsidR="000E7FFE" w:rsidRPr="006D55B9">
        <w:rPr>
          <w:rFonts w:ascii="Arial Narrow" w:hAnsi="Arial Narrow"/>
          <w:sz w:val="24"/>
          <w:szCs w:val="24"/>
          <w:lang w:val="en-US"/>
        </w:rPr>
        <w:t>.</w:t>
      </w:r>
    </w:p>
    <w:p w:rsidR="000E7FFE" w:rsidRPr="006D55B9" w:rsidRDefault="00284033" w:rsidP="000E7FFE">
      <w:pPr>
        <w:spacing w:line="480" w:lineRule="auto"/>
        <w:ind w:left="360"/>
        <w:jc w:val="both"/>
        <w:rPr>
          <w:rFonts w:ascii="Arial Narrow" w:hAnsi="Arial Narrow"/>
          <w:sz w:val="24"/>
          <w:szCs w:val="24"/>
          <w:lang w:val="en-US"/>
        </w:rPr>
      </w:pPr>
      <w:r w:rsidRPr="006D55B9">
        <w:rPr>
          <w:rFonts w:ascii="Arial Narrow" w:hAnsi="Arial Narrow"/>
          <w:sz w:val="24"/>
          <w:szCs w:val="24"/>
          <w:lang w:val="en-US"/>
        </w:rPr>
        <w:t xml:space="preserve"> </w:t>
      </w:r>
      <w:r w:rsidR="000964B6" w:rsidRPr="006D55B9">
        <w:rPr>
          <w:rFonts w:ascii="Arial Narrow" w:hAnsi="Arial Narrow"/>
          <w:sz w:val="24"/>
          <w:szCs w:val="24"/>
          <w:lang w:val="en-US"/>
        </w:rPr>
        <w:t>(</w:t>
      </w:r>
      <w:r w:rsidR="000E7FFE" w:rsidRPr="006D55B9">
        <w:rPr>
          <w:rFonts w:ascii="Arial Narrow" w:hAnsi="Arial Narrow"/>
          <w:sz w:val="24"/>
          <w:szCs w:val="24"/>
          <w:lang w:val="en-US"/>
        </w:rPr>
        <w:t>3</w:t>
      </w:r>
      <w:r w:rsidR="001078C5" w:rsidRPr="006D55B9">
        <w:rPr>
          <w:rFonts w:ascii="Arial Narrow" w:hAnsi="Arial Narrow"/>
          <w:sz w:val="24"/>
          <w:szCs w:val="24"/>
          <w:lang w:val="en-US"/>
        </w:rPr>
        <w:t>9</w:t>
      </w:r>
      <w:r w:rsidR="000964B6" w:rsidRPr="006D55B9">
        <w:rPr>
          <w:rFonts w:ascii="Arial Narrow" w:hAnsi="Arial Narrow"/>
          <w:sz w:val="24"/>
          <w:szCs w:val="24"/>
          <w:lang w:val="en-US"/>
        </w:rPr>
        <w:t xml:space="preserve">) </w:t>
      </w:r>
      <w:r w:rsidR="000E7FFE" w:rsidRPr="006D55B9">
        <w:rPr>
          <w:rFonts w:ascii="Arial Narrow" w:hAnsi="Arial Narrow"/>
          <w:sz w:val="24"/>
          <w:szCs w:val="24"/>
          <w:lang w:val="en-US"/>
        </w:rPr>
        <w:t>Zhao,</w:t>
      </w:r>
      <w:r w:rsidR="000964B6" w:rsidRPr="006D55B9">
        <w:rPr>
          <w:rFonts w:ascii="Arial Narrow" w:hAnsi="Arial Narrow"/>
          <w:sz w:val="24"/>
          <w:szCs w:val="24"/>
          <w:lang w:val="en-US"/>
        </w:rPr>
        <w:t xml:space="preserve"> Z.;</w:t>
      </w:r>
      <w:r w:rsidR="000E7FFE" w:rsidRPr="006D55B9">
        <w:rPr>
          <w:rFonts w:ascii="Arial Narrow" w:hAnsi="Arial Narrow"/>
          <w:sz w:val="24"/>
          <w:szCs w:val="24"/>
          <w:lang w:val="en-US"/>
        </w:rPr>
        <w:t xml:space="preserve"> Shi,</w:t>
      </w:r>
      <w:r w:rsidR="000964B6" w:rsidRPr="006D55B9">
        <w:rPr>
          <w:rFonts w:ascii="Arial Narrow" w:hAnsi="Arial Narrow"/>
          <w:sz w:val="24"/>
          <w:szCs w:val="24"/>
          <w:lang w:val="en-US"/>
        </w:rPr>
        <w:t xml:space="preserve"> H.;</w:t>
      </w:r>
      <w:r w:rsidR="000E7FFE" w:rsidRPr="006D55B9">
        <w:rPr>
          <w:rFonts w:ascii="Arial Narrow" w:hAnsi="Arial Narrow"/>
          <w:sz w:val="24"/>
          <w:szCs w:val="24"/>
          <w:lang w:val="en-US"/>
        </w:rPr>
        <w:t xml:space="preserve"> Wan,</w:t>
      </w:r>
      <w:r w:rsidR="000964B6" w:rsidRPr="006D55B9">
        <w:rPr>
          <w:rFonts w:ascii="Arial Narrow" w:hAnsi="Arial Narrow"/>
          <w:sz w:val="24"/>
          <w:szCs w:val="24"/>
          <w:lang w:val="en-US"/>
        </w:rPr>
        <w:t xml:space="preserve"> C.;</w:t>
      </w:r>
      <w:r w:rsidR="000E7FFE" w:rsidRPr="006D55B9">
        <w:rPr>
          <w:rFonts w:ascii="Arial Narrow" w:hAnsi="Arial Narrow"/>
          <w:sz w:val="24"/>
          <w:szCs w:val="24"/>
          <w:lang w:val="en-US"/>
        </w:rPr>
        <w:t xml:space="preserve"> Hu,</w:t>
      </w:r>
      <w:r w:rsidR="000964B6" w:rsidRPr="006D55B9">
        <w:rPr>
          <w:rFonts w:ascii="Arial Narrow" w:hAnsi="Arial Narrow"/>
          <w:sz w:val="24"/>
          <w:szCs w:val="24"/>
          <w:lang w:val="en-US"/>
        </w:rPr>
        <w:t xml:space="preserve"> M. Y.;</w:t>
      </w:r>
      <w:r w:rsidR="000E7FFE" w:rsidRPr="006D55B9">
        <w:rPr>
          <w:rFonts w:ascii="Arial Narrow" w:hAnsi="Arial Narrow"/>
          <w:sz w:val="24"/>
          <w:szCs w:val="24"/>
          <w:lang w:val="en-US"/>
        </w:rPr>
        <w:t xml:space="preserve"> Liu,</w:t>
      </w:r>
      <w:r w:rsidR="000964B6" w:rsidRPr="006D55B9">
        <w:rPr>
          <w:rFonts w:ascii="Arial Narrow" w:hAnsi="Arial Narrow"/>
          <w:sz w:val="24"/>
          <w:szCs w:val="24"/>
          <w:lang w:val="en-US"/>
        </w:rPr>
        <w:t xml:space="preserve"> Y.;</w:t>
      </w:r>
      <w:r w:rsidR="000E7FFE" w:rsidRPr="006D55B9">
        <w:rPr>
          <w:rFonts w:ascii="Arial Narrow" w:hAnsi="Arial Narrow"/>
          <w:sz w:val="24"/>
          <w:szCs w:val="24"/>
          <w:lang w:val="en-US"/>
        </w:rPr>
        <w:t xml:space="preserve"> Mei,</w:t>
      </w:r>
      <w:r w:rsidR="000964B6" w:rsidRPr="006D55B9">
        <w:rPr>
          <w:rFonts w:ascii="Arial Narrow" w:hAnsi="Arial Narrow"/>
          <w:sz w:val="24"/>
          <w:szCs w:val="24"/>
          <w:lang w:val="en-US"/>
        </w:rPr>
        <w:t xml:space="preserve"> D.;</w:t>
      </w:r>
      <w:r w:rsidR="000E7FFE" w:rsidRPr="006D55B9">
        <w:rPr>
          <w:rFonts w:ascii="Arial Narrow" w:hAnsi="Arial Narrow"/>
          <w:sz w:val="24"/>
          <w:szCs w:val="24"/>
          <w:lang w:val="en-US"/>
        </w:rPr>
        <w:t xml:space="preserve"> Camaioni,</w:t>
      </w:r>
      <w:r w:rsidR="000964B6" w:rsidRPr="006D55B9">
        <w:rPr>
          <w:rFonts w:ascii="Arial Narrow" w:hAnsi="Arial Narrow"/>
          <w:sz w:val="24"/>
          <w:szCs w:val="24"/>
          <w:lang w:val="en-US"/>
        </w:rPr>
        <w:t xml:space="preserve"> D. M.;</w:t>
      </w:r>
      <w:r w:rsidR="000E7FFE" w:rsidRPr="006D55B9">
        <w:rPr>
          <w:rFonts w:ascii="Arial Narrow" w:hAnsi="Arial Narrow"/>
          <w:sz w:val="24"/>
          <w:szCs w:val="24"/>
          <w:lang w:val="en-US"/>
        </w:rPr>
        <w:t xml:space="preserve"> Hu</w:t>
      </w:r>
      <w:r w:rsidR="000964B6" w:rsidRPr="006D55B9">
        <w:rPr>
          <w:rFonts w:ascii="Arial Narrow" w:hAnsi="Arial Narrow"/>
          <w:sz w:val="24"/>
          <w:szCs w:val="24"/>
          <w:lang w:val="en-US"/>
        </w:rPr>
        <w:t xml:space="preserve">, J. Z.; </w:t>
      </w:r>
      <w:r w:rsidR="000E7FFE" w:rsidRPr="006D55B9">
        <w:rPr>
          <w:rFonts w:ascii="Arial Narrow" w:hAnsi="Arial Narrow"/>
          <w:sz w:val="24"/>
          <w:szCs w:val="24"/>
          <w:lang w:val="en-US"/>
        </w:rPr>
        <w:t>Lercher,</w:t>
      </w:r>
      <w:r w:rsidR="000964B6" w:rsidRPr="006D55B9">
        <w:rPr>
          <w:rFonts w:ascii="Arial Narrow" w:hAnsi="Arial Narrow"/>
          <w:sz w:val="24"/>
          <w:szCs w:val="24"/>
          <w:lang w:val="en-US"/>
        </w:rPr>
        <w:t xml:space="preserve"> J. A.</w:t>
      </w:r>
      <w:r w:rsidR="000E7FFE" w:rsidRPr="006D55B9">
        <w:rPr>
          <w:rFonts w:ascii="Arial Narrow" w:hAnsi="Arial Narrow"/>
          <w:sz w:val="24"/>
          <w:szCs w:val="24"/>
          <w:lang w:val="en-US"/>
        </w:rPr>
        <w:t xml:space="preserve"> Mechanism of phenol alkylation in zeolite H-BEA using in situ solid-state NMR spectroscopy. </w:t>
      </w:r>
      <w:r w:rsidR="000E7FFE" w:rsidRPr="006D55B9">
        <w:rPr>
          <w:rFonts w:ascii="Arial Narrow" w:hAnsi="Arial Narrow"/>
          <w:i/>
          <w:sz w:val="24"/>
          <w:szCs w:val="24"/>
          <w:lang w:val="en-US"/>
        </w:rPr>
        <w:t>J. Am. Chem. Soc</w:t>
      </w:r>
      <w:r w:rsidR="000E7FFE" w:rsidRPr="006D55B9">
        <w:rPr>
          <w:rFonts w:ascii="Arial Narrow" w:hAnsi="Arial Narrow"/>
          <w:sz w:val="24"/>
          <w:szCs w:val="24"/>
          <w:lang w:val="en-US"/>
        </w:rPr>
        <w:t xml:space="preserve">. </w:t>
      </w:r>
      <w:r w:rsidR="000E7FFE" w:rsidRPr="006D55B9">
        <w:rPr>
          <w:rFonts w:ascii="Arial Narrow" w:hAnsi="Arial Narrow"/>
          <w:b/>
          <w:sz w:val="24"/>
          <w:szCs w:val="24"/>
          <w:lang w:val="en-US"/>
        </w:rPr>
        <w:t>2017</w:t>
      </w:r>
      <w:r w:rsidR="000E7FFE" w:rsidRPr="006D55B9">
        <w:rPr>
          <w:rFonts w:ascii="Arial Narrow" w:hAnsi="Arial Narrow"/>
          <w:sz w:val="24"/>
          <w:szCs w:val="24"/>
          <w:lang w:val="en-US"/>
        </w:rPr>
        <w:t xml:space="preserve">, </w:t>
      </w:r>
      <w:r w:rsidR="000E7FFE" w:rsidRPr="006D55B9">
        <w:rPr>
          <w:rFonts w:ascii="Arial Narrow" w:hAnsi="Arial Narrow"/>
          <w:i/>
          <w:sz w:val="24"/>
          <w:szCs w:val="24"/>
          <w:lang w:val="en-US"/>
        </w:rPr>
        <w:t>27</w:t>
      </w:r>
      <w:r w:rsidR="00C21421">
        <w:rPr>
          <w:rFonts w:ascii="Arial Narrow" w:hAnsi="Arial Narrow"/>
          <w:sz w:val="24"/>
          <w:szCs w:val="24"/>
          <w:lang w:val="en-US"/>
        </w:rPr>
        <w:t>, 9178</w:t>
      </w:r>
      <w:r w:rsidR="000E7FFE" w:rsidRPr="006D55B9">
        <w:rPr>
          <w:rFonts w:ascii="Arial Narrow" w:hAnsi="Arial Narrow"/>
          <w:sz w:val="24"/>
          <w:szCs w:val="24"/>
          <w:lang w:val="en-US"/>
        </w:rPr>
        <w:t>.</w:t>
      </w:r>
    </w:p>
    <w:p w:rsidR="000E7FFE" w:rsidRPr="006D55B9" w:rsidRDefault="000E7FFE" w:rsidP="00CA65AC">
      <w:pPr>
        <w:spacing w:line="480" w:lineRule="auto"/>
        <w:ind w:left="360"/>
        <w:jc w:val="both"/>
        <w:rPr>
          <w:rFonts w:ascii="Arial Narrow" w:hAnsi="Arial Narrow"/>
          <w:sz w:val="24"/>
          <w:szCs w:val="24"/>
          <w:lang w:val="en-US"/>
        </w:rPr>
      </w:pPr>
    </w:p>
    <w:p w:rsidR="00491D37" w:rsidRPr="006D55B9" w:rsidRDefault="00491D37">
      <w:pPr>
        <w:rPr>
          <w:rFonts w:ascii="Arial Narrow" w:hAnsi="Arial Narrow"/>
          <w:sz w:val="24"/>
          <w:szCs w:val="24"/>
          <w:lang w:val="en-US"/>
        </w:rPr>
      </w:pPr>
      <w:r w:rsidRPr="006D55B9">
        <w:rPr>
          <w:rFonts w:ascii="Arial Narrow" w:hAnsi="Arial Narrow"/>
          <w:sz w:val="24"/>
          <w:szCs w:val="24"/>
          <w:lang w:val="en-US"/>
        </w:rPr>
        <w:br w:type="page"/>
      </w:r>
    </w:p>
    <w:p w:rsidR="003F20D1" w:rsidRPr="006D55B9" w:rsidRDefault="003F20D1" w:rsidP="00C1669B">
      <w:pPr>
        <w:spacing w:line="480" w:lineRule="auto"/>
        <w:ind w:left="360"/>
        <w:jc w:val="both"/>
        <w:rPr>
          <w:rFonts w:ascii="Arial Narrow" w:hAnsi="Arial Narrow"/>
          <w:b/>
          <w:sz w:val="24"/>
          <w:szCs w:val="24"/>
          <w:lang w:val="en-US"/>
        </w:rPr>
      </w:pPr>
      <w:r w:rsidRPr="006D55B9">
        <w:rPr>
          <w:rFonts w:ascii="Arial Narrow" w:hAnsi="Arial Narrow"/>
          <w:b/>
          <w:sz w:val="24"/>
          <w:szCs w:val="24"/>
          <w:lang w:val="en-US"/>
        </w:rPr>
        <w:lastRenderedPageBreak/>
        <w:t>FIGURE CAPTIONS</w:t>
      </w:r>
    </w:p>
    <w:p w:rsidR="00737D28" w:rsidRPr="006D55B9" w:rsidRDefault="00737D28" w:rsidP="00C1669B">
      <w:pPr>
        <w:spacing w:line="480" w:lineRule="auto"/>
        <w:ind w:left="360"/>
        <w:jc w:val="both"/>
        <w:rPr>
          <w:rFonts w:ascii="Arial Narrow" w:hAnsi="Arial Narrow"/>
          <w:sz w:val="24"/>
          <w:szCs w:val="24"/>
          <w:lang w:val="en-US"/>
        </w:rPr>
      </w:pPr>
      <w:r w:rsidRPr="006D55B9">
        <w:rPr>
          <w:rFonts w:ascii="Arial Narrow" w:hAnsi="Arial Narrow"/>
          <w:b/>
          <w:sz w:val="24"/>
          <w:szCs w:val="24"/>
          <w:lang w:val="en-US"/>
        </w:rPr>
        <w:t xml:space="preserve">Figure 1. </w:t>
      </w:r>
      <w:r w:rsidRPr="006D55B9">
        <w:rPr>
          <w:rFonts w:ascii="Arial Narrow" w:hAnsi="Arial Narrow"/>
          <w:sz w:val="24"/>
          <w:szCs w:val="24"/>
          <w:lang w:val="en-US"/>
        </w:rPr>
        <w:t xml:space="preserve">a) XRD patterns and </w:t>
      </w:r>
      <w:r w:rsidR="00495261" w:rsidRPr="006D55B9">
        <w:rPr>
          <w:rFonts w:ascii="Arial Narrow" w:hAnsi="Arial Narrow"/>
          <w:sz w:val="24"/>
          <w:szCs w:val="24"/>
          <w:lang w:val="en-US"/>
        </w:rPr>
        <w:t>b) Ar adsorption</w:t>
      </w:r>
      <w:r w:rsidR="001667ED">
        <w:rPr>
          <w:rFonts w:ascii="Arial Narrow" w:hAnsi="Arial Narrow"/>
          <w:sz w:val="24"/>
          <w:szCs w:val="24"/>
          <w:lang w:val="en-US"/>
        </w:rPr>
        <w:t>-</w:t>
      </w:r>
      <w:r w:rsidR="001667ED" w:rsidRPr="003920EB">
        <w:rPr>
          <w:rFonts w:ascii="Arial Narrow" w:hAnsi="Arial Narrow"/>
          <w:sz w:val="24"/>
          <w:szCs w:val="24"/>
          <w:lang w:val="en-US"/>
        </w:rPr>
        <w:t>desorption</w:t>
      </w:r>
      <w:r w:rsidR="00495261" w:rsidRPr="006D55B9">
        <w:rPr>
          <w:rFonts w:ascii="Arial Narrow" w:hAnsi="Arial Narrow"/>
          <w:sz w:val="24"/>
          <w:szCs w:val="24"/>
          <w:lang w:val="en-US"/>
        </w:rPr>
        <w:t xml:space="preserve"> isotherms at </w:t>
      </w:r>
      <w:r w:rsidR="00DF220F" w:rsidRPr="003920EB">
        <w:rPr>
          <w:rFonts w:ascii="Arial Narrow" w:hAnsi="Arial Narrow"/>
          <w:sz w:val="24"/>
          <w:szCs w:val="24"/>
          <w:lang w:val="en-US"/>
        </w:rPr>
        <w:t>-186</w:t>
      </w:r>
      <w:r w:rsidR="00495261" w:rsidRPr="003920EB">
        <w:rPr>
          <w:rFonts w:ascii="Arial Narrow" w:hAnsi="Arial Narrow"/>
          <w:sz w:val="24"/>
          <w:szCs w:val="24"/>
          <w:lang w:val="en-US"/>
        </w:rPr>
        <w:t>.15</w:t>
      </w:r>
      <w:r w:rsidRPr="003920EB">
        <w:rPr>
          <w:rFonts w:ascii="Arial Narrow" w:hAnsi="Arial Narrow"/>
          <w:sz w:val="24"/>
          <w:szCs w:val="24"/>
          <w:lang w:val="en-US"/>
        </w:rPr>
        <w:t xml:space="preserve"> </w:t>
      </w:r>
      <w:r w:rsidR="00495261" w:rsidRPr="003920EB">
        <w:rPr>
          <w:rFonts w:ascii="Arial Narrow" w:hAnsi="Arial Narrow"/>
          <w:sz w:val="24"/>
          <w:szCs w:val="24"/>
          <w:lang w:val="en-US"/>
        </w:rPr>
        <w:t>ºC</w:t>
      </w:r>
      <w:r w:rsidRPr="006D55B9">
        <w:rPr>
          <w:rFonts w:ascii="Arial Narrow" w:hAnsi="Arial Narrow"/>
          <w:sz w:val="24"/>
          <w:szCs w:val="24"/>
          <w:lang w:val="en-US"/>
        </w:rPr>
        <w:t xml:space="preserve"> of the n-ZSM-5 and h-ZSM-5 zeolites.</w:t>
      </w:r>
    </w:p>
    <w:p w:rsidR="00737D28" w:rsidRPr="006D55B9" w:rsidRDefault="00737D28" w:rsidP="00C1669B">
      <w:pPr>
        <w:spacing w:line="480" w:lineRule="auto"/>
        <w:ind w:left="360"/>
        <w:jc w:val="both"/>
        <w:rPr>
          <w:rFonts w:ascii="Arial Narrow" w:hAnsi="Arial Narrow"/>
          <w:sz w:val="24"/>
          <w:szCs w:val="24"/>
          <w:lang w:val="en-US"/>
        </w:rPr>
      </w:pPr>
      <w:r w:rsidRPr="006D55B9">
        <w:rPr>
          <w:rFonts w:ascii="Arial Narrow" w:hAnsi="Arial Narrow"/>
          <w:b/>
          <w:sz w:val="24"/>
          <w:szCs w:val="24"/>
          <w:lang w:val="en-US"/>
        </w:rPr>
        <w:t xml:space="preserve">Figure 2. </w:t>
      </w:r>
      <w:r w:rsidRPr="006D55B9">
        <w:rPr>
          <w:rFonts w:ascii="Arial Narrow" w:hAnsi="Arial Narrow"/>
          <w:sz w:val="24"/>
          <w:szCs w:val="24"/>
          <w:lang w:val="en-US"/>
        </w:rPr>
        <w:t>TEM micrographs of n-ZSM-5 and h-ZSM-5 zeolites.</w:t>
      </w:r>
    </w:p>
    <w:p w:rsidR="00737D28" w:rsidRPr="006D55B9" w:rsidRDefault="00737D28" w:rsidP="00C1669B">
      <w:pPr>
        <w:spacing w:line="480" w:lineRule="auto"/>
        <w:ind w:left="360"/>
        <w:jc w:val="both"/>
        <w:rPr>
          <w:rFonts w:ascii="Arial Narrow" w:hAnsi="Arial Narrow"/>
          <w:sz w:val="24"/>
          <w:szCs w:val="24"/>
          <w:lang w:val="en-US"/>
        </w:rPr>
      </w:pPr>
      <w:r w:rsidRPr="006D55B9">
        <w:rPr>
          <w:rFonts w:ascii="Arial Narrow" w:hAnsi="Arial Narrow"/>
          <w:b/>
          <w:sz w:val="24"/>
          <w:szCs w:val="24"/>
          <w:lang w:val="en-US"/>
        </w:rPr>
        <w:t>Figure 3.</w:t>
      </w:r>
      <w:r w:rsidRPr="006D55B9">
        <w:rPr>
          <w:rFonts w:ascii="Arial Narrow" w:hAnsi="Arial Narrow"/>
          <w:sz w:val="24"/>
          <w:szCs w:val="24"/>
          <w:lang w:val="en-US"/>
        </w:rPr>
        <w:t xml:space="preserve"> </w:t>
      </w:r>
      <w:r w:rsidRPr="006D55B9">
        <w:rPr>
          <w:rFonts w:ascii="Arial Narrow" w:hAnsi="Arial Narrow"/>
          <w:sz w:val="24"/>
          <w:szCs w:val="24"/>
          <w:vertAlign w:val="superscript"/>
          <w:lang w:val="en-US"/>
        </w:rPr>
        <w:t>27</w:t>
      </w:r>
      <w:r w:rsidRPr="006D55B9">
        <w:rPr>
          <w:rFonts w:ascii="Arial Narrow" w:hAnsi="Arial Narrow"/>
          <w:sz w:val="24"/>
          <w:szCs w:val="24"/>
          <w:lang w:val="en-US"/>
        </w:rPr>
        <w:t>Al MAS NMR spectra of the n-ZSM-5 and h-ZSM-5 zeolites.</w:t>
      </w:r>
    </w:p>
    <w:p w:rsidR="00737D28" w:rsidRPr="006D55B9" w:rsidRDefault="00737D28" w:rsidP="00C1669B">
      <w:pPr>
        <w:spacing w:line="480" w:lineRule="auto"/>
        <w:ind w:left="360"/>
        <w:jc w:val="both"/>
        <w:rPr>
          <w:rFonts w:ascii="Arial Narrow" w:hAnsi="Arial Narrow"/>
          <w:sz w:val="24"/>
          <w:szCs w:val="24"/>
          <w:lang w:val="en-US"/>
        </w:rPr>
      </w:pPr>
      <w:r w:rsidRPr="006D55B9">
        <w:rPr>
          <w:rFonts w:ascii="Arial Narrow" w:hAnsi="Arial Narrow"/>
          <w:b/>
          <w:sz w:val="24"/>
          <w:szCs w:val="24"/>
          <w:lang w:val="en-US"/>
        </w:rPr>
        <w:t>Figure 4.</w:t>
      </w:r>
      <w:r w:rsidRPr="006D55B9">
        <w:rPr>
          <w:rFonts w:ascii="Arial Narrow" w:hAnsi="Arial Narrow"/>
          <w:sz w:val="24"/>
          <w:szCs w:val="24"/>
          <w:lang w:val="en-US"/>
        </w:rPr>
        <w:t xml:space="preserve"> Phenol/2-propanol conversion over Raney Ni + n-ZSM-5: a) Phenol conversion and product distribution, b) Selectivity towards phenolics.</w:t>
      </w:r>
    </w:p>
    <w:p w:rsidR="00737D28" w:rsidRPr="006D55B9" w:rsidRDefault="00737D28" w:rsidP="00C1669B">
      <w:pPr>
        <w:spacing w:line="480" w:lineRule="auto"/>
        <w:ind w:left="360"/>
        <w:jc w:val="both"/>
        <w:rPr>
          <w:rFonts w:ascii="Arial Narrow" w:hAnsi="Arial Narrow"/>
          <w:sz w:val="24"/>
          <w:szCs w:val="24"/>
          <w:lang w:val="en-US"/>
        </w:rPr>
      </w:pPr>
      <w:r w:rsidRPr="006D55B9">
        <w:rPr>
          <w:rFonts w:ascii="Arial Narrow" w:hAnsi="Arial Narrow"/>
          <w:b/>
          <w:sz w:val="24"/>
          <w:szCs w:val="24"/>
          <w:lang w:val="en-US"/>
        </w:rPr>
        <w:t>Figure 5</w:t>
      </w:r>
      <w:r w:rsidRPr="006D55B9">
        <w:rPr>
          <w:rFonts w:ascii="Arial Narrow" w:hAnsi="Arial Narrow"/>
          <w:sz w:val="24"/>
          <w:szCs w:val="24"/>
          <w:lang w:val="en-US"/>
        </w:rPr>
        <w:t>. Phenol/2-propanol conversion over the tandem system Raney Ni + ZSM-5: pathway leading to hydrocarbo</w:t>
      </w:r>
      <w:r w:rsidR="00583FDB" w:rsidRPr="006D55B9">
        <w:rPr>
          <w:rFonts w:ascii="Arial Narrow" w:hAnsi="Arial Narrow"/>
          <w:sz w:val="24"/>
          <w:szCs w:val="24"/>
          <w:lang w:val="en-US"/>
        </w:rPr>
        <w:t xml:space="preserve">ns as main products (favored </w:t>
      </w:r>
      <w:r w:rsidR="00513A0F">
        <w:rPr>
          <w:rFonts w:ascii="Arial Narrow" w:hAnsi="Arial Narrow"/>
          <w:sz w:val="24"/>
          <w:szCs w:val="24"/>
          <w:lang w:val="en-US"/>
        </w:rPr>
        <w:t>at</w:t>
      </w:r>
      <w:r w:rsidRPr="006D55B9">
        <w:rPr>
          <w:rFonts w:ascii="Arial Narrow" w:hAnsi="Arial Narrow"/>
          <w:sz w:val="24"/>
          <w:szCs w:val="24"/>
          <w:lang w:val="en-US"/>
        </w:rPr>
        <w:t xml:space="preserve"> low temperature).</w:t>
      </w:r>
    </w:p>
    <w:p w:rsidR="00737D28" w:rsidRPr="006D55B9" w:rsidRDefault="00737D28" w:rsidP="00C1669B">
      <w:pPr>
        <w:spacing w:line="480" w:lineRule="auto"/>
        <w:ind w:left="360"/>
        <w:jc w:val="both"/>
        <w:rPr>
          <w:rFonts w:ascii="Arial Narrow" w:hAnsi="Arial Narrow"/>
          <w:sz w:val="24"/>
          <w:szCs w:val="24"/>
          <w:lang w:val="en-US"/>
        </w:rPr>
      </w:pPr>
      <w:r w:rsidRPr="006D55B9">
        <w:rPr>
          <w:rFonts w:ascii="Arial Narrow" w:hAnsi="Arial Narrow"/>
          <w:b/>
          <w:sz w:val="24"/>
          <w:szCs w:val="24"/>
          <w:lang w:val="en-US"/>
        </w:rPr>
        <w:t xml:space="preserve">Figure </w:t>
      </w:r>
      <w:r w:rsidR="001F60DF" w:rsidRPr="006D55B9">
        <w:rPr>
          <w:rFonts w:ascii="Arial Narrow" w:hAnsi="Arial Narrow"/>
          <w:b/>
          <w:sz w:val="24"/>
          <w:szCs w:val="24"/>
          <w:lang w:val="en-US"/>
        </w:rPr>
        <w:t>6</w:t>
      </w:r>
      <w:r w:rsidRPr="006D55B9">
        <w:rPr>
          <w:rFonts w:ascii="Arial Narrow" w:hAnsi="Arial Narrow"/>
          <w:sz w:val="24"/>
          <w:szCs w:val="24"/>
          <w:lang w:val="en-US"/>
        </w:rPr>
        <w:t>. Phenol/2-propanol conversion over Raney Ni + h-ZSM-5: a) Conversi</w:t>
      </w:r>
      <w:r w:rsidR="00AE5213" w:rsidRPr="006D55B9">
        <w:rPr>
          <w:rFonts w:ascii="Arial Narrow" w:hAnsi="Arial Narrow"/>
          <w:sz w:val="24"/>
          <w:szCs w:val="24"/>
          <w:lang w:val="en-US"/>
        </w:rPr>
        <w:t>on and product distribution,</w:t>
      </w:r>
      <w:r w:rsidRPr="006D55B9">
        <w:rPr>
          <w:rFonts w:ascii="Arial Narrow" w:hAnsi="Arial Narrow"/>
          <w:sz w:val="24"/>
          <w:szCs w:val="24"/>
          <w:lang w:val="en-US"/>
        </w:rPr>
        <w:t xml:space="preserve"> b) Selectivity towards phenolics</w:t>
      </w:r>
      <w:r w:rsidR="003C5373" w:rsidRPr="006D55B9">
        <w:rPr>
          <w:rFonts w:ascii="Arial Narrow" w:hAnsi="Arial Narrow"/>
          <w:sz w:val="24"/>
          <w:szCs w:val="24"/>
          <w:lang w:val="en-US"/>
        </w:rPr>
        <w:t>.</w:t>
      </w: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1F60DF" w:rsidRPr="006D55B9" w:rsidRDefault="001F60DF" w:rsidP="00C1669B">
      <w:pPr>
        <w:spacing w:line="480" w:lineRule="auto"/>
        <w:ind w:left="360"/>
        <w:jc w:val="both"/>
        <w:rPr>
          <w:rFonts w:ascii="Arial Narrow" w:hAnsi="Arial Narrow"/>
          <w:sz w:val="24"/>
          <w:szCs w:val="24"/>
          <w:lang w:val="en-US"/>
        </w:rPr>
      </w:pPr>
    </w:p>
    <w:p w:rsidR="001F60DF" w:rsidRPr="006D55B9" w:rsidRDefault="001F60DF"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C1669B">
      <w:pPr>
        <w:spacing w:line="480" w:lineRule="auto"/>
        <w:ind w:left="360"/>
        <w:jc w:val="both"/>
        <w:rPr>
          <w:rFonts w:ascii="Arial Narrow" w:hAnsi="Arial Narrow"/>
          <w:sz w:val="24"/>
          <w:szCs w:val="24"/>
          <w:lang w:val="en-US"/>
        </w:rPr>
      </w:pPr>
    </w:p>
    <w:p w:rsidR="007263F5" w:rsidRPr="006D55B9" w:rsidRDefault="007263F5" w:rsidP="007263F5">
      <w:pPr>
        <w:rPr>
          <w:rFonts w:ascii="Arial Narrow" w:hAnsi="Arial Narrow"/>
          <w:b/>
          <w:sz w:val="24"/>
          <w:szCs w:val="24"/>
          <w:lang w:val="en-US"/>
        </w:rPr>
      </w:pPr>
      <w:r w:rsidRPr="006D55B9">
        <w:rPr>
          <w:rFonts w:ascii="Arial Narrow" w:hAnsi="Arial Narrow"/>
          <w:b/>
          <w:sz w:val="24"/>
          <w:szCs w:val="24"/>
          <w:lang w:val="en-US"/>
        </w:rPr>
        <w:lastRenderedPageBreak/>
        <w:t>Table 1. Physicochemical properties of the zeolites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1507"/>
        <w:gridCol w:w="1507"/>
      </w:tblGrid>
      <w:tr w:rsidR="007263F5" w:rsidRPr="006D55B9" w:rsidTr="00BB664B">
        <w:trPr>
          <w:trHeight w:val="454"/>
        </w:trPr>
        <w:tc>
          <w:tcPr>
            <w:tcW w:w="4164" w:type="dxa"/>
            <w:tcBorders>
              <w:top w:val="single" w:sz="4" w:space="0" w:color="auto"/>
              <w:bottom w:val="single" w:sz="4" w:space="0" w:color="auto"/>
            </w:tcBorders>
            <w:vAlign w:val="center"/>
          </w:tcPr>
          <w:p w:rsidR="007263F5" w:rsidRPr="006D55B9" w:rsidRDefault="005917E5" w:rsidP="00BB664B">
            <w:pPr>
              <w:jc w:val="center"/>
              <w:rPr>
                <w:rFonts w:ascii="Arial Narrow" w:hAnsi="Arial Narrow"/>
                <w:b/>
                <w:sz w:val="24"/>
                <w:szCs w:val="24"/>
                <w:lang w:val="en-US"/>
              </w:rPr>
            </w:pPr>
            <w:r w:rsidRPr="006D55B9">
              <w:rPr>
                <w:rFonts w:ascii="Arial Narrow" w:hAnsi="Arial Narrow"/>
                <w:b/>
                <w:sz w:val="24"/>
                <w:szCs w:val="24"/>
                <w:lang w:val="en-US"/>
              </w:rPr>
              <w:t>Property</w:t>
            </w:r>
          </w:p>
        </w:tc>
        <w:tc>
          <w:tcPr>
            <w:tcW w:w="1507" w:type="dxa"/>
            <w:tcBorders>
              <w:top w:val="single" w:sz="4" w:space="0" w:color="auto"/>
              <w:bottom w:val="single" w:sz="4" w:space="0" w:color="auto"/>
            </w:tcBorders>
            <w:vAlign w:val="center"/>
          </w:tcPr>
          <w:p w:rsidR="007263F5" w:rsidRPr="006D55B9" w:rsidRDefault="007263F5" w:rsidP="00BB664B">
            <w:pPr>
              <w:jc w:val="center"/>
              <w:rPr>
                <w:rFonts w:ascii="Arial Narrow" w:hAnsi="Arial Narrow"/>
                <w:b/>
                <w:sz w:val="24"/>
                <w:szCs w:val="24"/>
                <w:lang w:val="en-US"/>
              </w:rPr>
            </w:pPr>
            <w:r w:rsidRPr="006D55B9">
              <w:rPr>
                <w:rFonts w:ascii="Arial Narrow" w:hAnsi="Arial Narrow"/>
                <w:b/>
                <w:sz w:val="24"/>
                <w:szCs w:val="24"/>
                <w:lang w:val="en-US"/>
              </w:rPr>
              <w:t xml:space="preserve">n-ZSM-5 </w:t>
            </w:r>
          </w:p>
        </w:tc>
        <w:tc>
          <w:tcPr>
            <w:tcW w:w="1507" w:type="dxa"/>
            <w:tcBorders>
              <w:top w:val="single" w:sz="4" w:space="0" w:color="auto"/>
              <w:bottom w:val="single" w:sz="4" w:space="0" w:color="auto"/>
            </w:tcBorders>
            <w:vAlign w:val="center"/>
          </w:tcPr>
          <w:p w:rsidR="007263F5" w:rsidRPr="006D55B9" w:rsidRDefault="007263F5" w:rsidP="00BB664B">
            <w:pPr>
              <w:jc w:val="center"/>
              <w:rPr>
                <w:rFonts w:ascii="Arial Narrow" w:hAnsi="Arial Narrow"/>
                <w:b/>
                <w:sz w:val="24"/>
                <w:szCs w:val="24"/>
                <w:lang w:val="en-US"/>
              </w:rPr>
            </w:pPr>
            <w:r w:rsidRPr="006D55B9">
              <w:rPr>
                <w:rFonts w:ascii="Arial Narrow" w:hAnsi="Arial Narrow"/>
                <w:b/>
                <w:sz w:val="24"/>
                <w:szCs w:val="24"/>
                <w:lang w:val="en-US"/>
              </w:rPr>
              <w:t>h-ZSM-5</w:t>
            </w:r>
          </w:p>
        </w:tc>
      </w:tr>
      <w:tr w:rsidR="007263F5" w:rsidRPr="006D55B9" w:rsidTr="00BB664B">
        <w:trPr>
          <w:trHeight w:val="454"/>
        </w:trPr>
        <w:tc>
          <w:tcPr>
            <w:tcW w:w="4164" w:type="dxa"/>
            <w:tcBorders>
              <w:top w:val="single" w:sz="4" w:space="0" w:color="auto"/>
            </w:tcBorders>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BET surface area (m</w:t>
            </w:r>
            <w:r w:rsidRPr="006D55B9">
              <w:rPr>
                <w:rFonts w:ascii="Arial Narrow" w:hAnsi="Arial Narrow"/>
                <w:sz w:val="24"/>
                <w:szCs w:val="24"/>
                <w:vertAlign w:val="superscript"/>
                <w:lang w:val="en-US"/>
              </w:rPr>
              <w:t>2</w:t>
            </w:r>
            <w:r w:rsidRPr="006D55B9">
              <w:rPr>
                <w:rFonts w:ascii="Arial Narrow" w:hAnsi="Arial Narrow"/>
                <w:sz w:val="24"/>
                <w:szCs w:val="24"/>
                <w:lang w:val="en-US"/>
              </w:rPr>
              <w:t>/g)</w:t>
            </w:r>
            <w:r w:rsidRPr="006D55B9">
              <w:rPr>
                <w:rFonts w:ascii="Arial Narrow" w:hAnsi="Arial Narrow"/>
                <w:sz w:val="24"/>
                <w:szCs w:val="24"/>
                <w:vertAlign w:val="superscript"/>
                <w:lang w:val="en-US"/>
              </w:rPr>
              <w:t>1</w:t>
            </w:r>
          </w:p>
        </w:tc>
        <w:tc>
          <w:tcPr>
            <w:tcW w:w="1507" w:type="dxa"/>
            <w:tcBorders>
              <w:top w:val="single" w:sz="4" w:space="0" w:color="auto"/>
            </w:tcBorders>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405</w:t>
            </w:r>
          </w:p>
        </w:tc>
        <w:tc>
          <w:tcPr>
            <w:tcW w:w="1507" w:type="dxa"/>
            <w:tcBorders>
              <w:top w:val="single" w:sz="4" w:space="0" w:color="auto"/>
            </w:tcBorders>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562</w:t>
            </w:r>
          </w:p>
        </w:tc>
      </w:tr>
      <w:tr w:rsidR="007263F5" w:rsidRPr="006D55B9" w:rsidTr="00BB664B">
        <w:trPr>
          <w:trHeight w:val="454"/>
        </w:trPr>
        <w:tc>
          <w:tcPr>
            <w:tcW w:w="4164"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Total pore volume (cm</w:t>
            </w:r>
            <w:r w:rsidRPr="006D55B9">
              <w:rPr>
                <w:rFonts w:ascii="Arial Narrow" w:hAnsi="Arial Narrow"/>
                <w:sz w:val="24"/>
                <w:szCs w:val="24"/>
                <w:vertAlign w:val="superscript"/>
                <w:lang w:val="en-US"/>
              </w:rPr>
              <w:t>3</w:t>
            </w:r>
            <w:r w:rsidRPr="006D55B9">
              <w:rPr>
                <w:rFonts w:ascii="Arial Narrow" w:hAnsi="Arial Narrow"/>
                <w:sz w:val="24"/>
                <w:szCs w:val="24"/>
                <w:lang w:val="en-US"/>
              </w:rPr>
              <w:t>/g)</w:t>
            </w:r>
            <w:r w:rsidRPr="006D55B9">
              <w:rPr>
                <w:rFonts w:ascii="Arial Narrow" w:hAnsi="Arial Narrow"/>
                <w:sz w:val="24"/>
                <w:szCs w:val="24"/>
                <w:vertAlign w:val="superscript"/>
                <w:lang w:val="en-US"/>
              </w:rPr>
              <w:t>1</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0.45</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0.53</w:t>
            </w:r>
          </w:p>
        </w:tc>
      </w:tr>
      <w:tr w:rsidR="007263F5" w:rsidRPr="006D55B9" w:rsidTr="00BB664B">
        <w:trPr>
          <w:trHeight w:val="454"/>
        </w:trPr>
        <w:tc>
          <w:tcPr>
            <w:tcW w:w="4164" w:type="dxa"/>
            <w:vAlign w:val="center"/>
          </w:tcPr>
          <w:p w:rsidR="007263F5" w:rsidRPr="006D55B9" w:rsidRDefault="00AE5213" w:rsidP="00BB664B">
            <w:pPr>
              <w:jc w:val="center"/>
              <w:rPr>
                <w:rFonts w:ascii="Arial Narrow" w:hAnsi="Arial Narrow"/>
                <w:sz w:val="24"/>
                <w:szCs w:val="24"/>
                <w:lang w:val="en-US"/>
              </w:rPr>
            </w:pPr>
            <w:r w:rsidRPr="006D55B9">
              <w:rPr>
                <w:rFonts w:ascii="Arial Narrow" w:hAnsi="Arial Narrow"/>
                <w:sz w:val="24"/>
                <w:szCs w:val="24"/>
                <w:lang w:val="en-US"/>
              </w:rPr>
              <w:t>Micropore</w:t>
            </w:r>
            <w:r w:rsidR="007263F5" w:rsidRPr="006D55B9">
              <w:rPr>
                <w:rFonts w:ascii="Arial Narrow" w:hAnsi="Arial Narrow"/>
                <w:sz w:val="24"/>
                <w:szCs w:val="24"/>
                <w:lang w:val="en-US"/>
              </w:rPr>
              <w:t xml:space="preserve"> surface area (m</w:t>
            </w:r>
            <w:r w:rsidR="007263F5" w:rsidRPr="006D55B9">
              <w:rPr>
                <w:rFonts w:ascii="Arial Narrow" w:hAnsi="Arial Narrow"/>
                <w:sz w:val="24"/>
                <w:szCs w:val="24"/>
                <w:vertAlign w:val="superscript"/>
                <w:lang w:val="en-US"/>
              </w:rPr>
              <w:t>2</w:t>
            </w:r>
            <w:r w:rsidR="007263F5" w:rsidRPr="006D55B9">
              <w:rPr>
                <w:rFonts w:ascii="Arial Narrow" w:hAnsi="Arial Narrow"/>
                <w:sz w:val="24"/>
                <w:szCs w:val="24"/>
                <w:lang w:val="en-US"/>
              </w:rPr>
              <w:t>/g)</w:t>
            </w:r>
            <w:r w:rsidR="007263F5" w:rsidRPr="006D55B9">
              <w:rPr>
                <w:rFonts w:ascii="Arial Narrow" w:hAnsi="Arial Narrow"/>
                <w:sz w:val="24"/>
                <w:szCs w:val="24"/>
                <w:vertAlign w:val="superscript"/>
                <w:lang w:val="en-US"/>
              </w:rPr>
              <w:t>1</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277</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289</w:t>
            </w:r>
          </w:p>
        </w:tc>
      </w:tr>
      <w:tr w:rsidR="007263F5" w:rsidRPr="006D55B9" w:rsidTr="00BB664B">
        <w:trPr>
          <w:trHeight w:val="454"/>
        </w:trPr>
        <w:tc>
          <w:tcPr>
            <w:tcW w:w="4164"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E</w:t>
            </w:r>
            <w:r w:rsidR="00AE5213" w:rsidRPr="006D55B9">
              <w:rPr>
                <w:rFonts w:ascii="Arial Narrow" w:hAnsi="Arial Narrow"/>
                <w:sz w:val="24"/>
                <w:szCs w:val="24"/>
                <w:lang w:val="en-US"/>
              </w:rPr>
              <w:t>xternal+mesopore</w:t>
            </w:r>
            <w:r w:rsidRPr="006D55B9">
              <w:rPr>
                <w:rFonts w:ascii="Arial Narrow" w:hAnsi="Arial Narrow"/>
                <w:sz w:val="24"/>
                <w:szCs w:val="24"/>
                <w:lang w:val="en-US"/>
              </w:rPr>
              <w:t xml:space="preserve"> surface area (m</w:t>
            </w:r>
            <w:r w:rsidRPr="006D55B9">
              <w:rPr>
                <w:rFonts w:ascii="Arial Narrow" w:hAnsi="Arial Narrow"/>
                <w:sz w:val="24"/>
                <w:szCs w:val="24"/>
                <w:vertAlign w:val="superscript"/>
                <w:lang w:val="en-US"/>
              </w:rPr>
              <w:t>2</w:t>
            </w:r>
            <w:r w:rsidRPr="006D55B9">
              <w:rPr>
                <w:rFonts w:ascii="Arial Narrow" w:hAnsi="Arial Narrow"/>
                <w:sz w:val="24"/>
                <w:szCs w:val="24"/>
                <w:lang w:val="en-US"/>
              </w:rPr>
              <w:t>/g)</w:t>
            </w:r>
            <w:r w:rsidRPr="006D55B9">
              <w:rPr>
                <w:rFonts w:ascii="Arial Narrow" w:hAnsi="Arial Narrow"/>
                <w:sz w:val="24"/>
                <w:szCs w:val="24"/>
                <w:vertAlign w:val="superscript"/>
                <w:lang w:val="en-US"/>
              </w:rPr>
              <w:t>1</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128</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273</w:t>
            </w:r>
          </w:p>
        </w:tc>
      </w:tr>
      <w:tr w:rsidR="007263F5" w:rsidRPr="006D55B9" w:rsidTr="00BB664B">
        <w:trPr>
          <w:trHeight w:val="454"/>
        </w:trPr>
        <w:tc>
          <w:tcPr>
            <w:tcW w:w="4164" w:type="dxa"/>
            <w:vAlign w:val="center"/>
          </w:tcPr>
          <w:p w:rsidR="007263F5" w:rsidRPr="006D55B9" w:rsidRDefault="00AE5213" w:rsidP="00BB664B">
            <w:pPr>
              <w:jc w:val="center"/>
              <w:rPr>
                <w:rFonts w:ascii="Arial Narrow" w:hAnsi="Arial Narrow"/>
                <w:sz w:val="24"/>
                <w:szCs w:val="24"/>
                <w:lang w:val="en-US"/>
              </w:rPr>
            </w:pPr>
            <w:r w:rsidRPr="006D55B9">
              <w:rPr>
                <w:rFonts w:ascii="Arial Narrow" w:hAnsi="Arial Narrow"/>
                <w:sz w:val="24"/>
                <w:szCs w:val="24"/>
                <w:lang w:val="en-US"/>
              </w:rPr>
              <w:t>Micro/mesopore</w:t>
            </w:r>
            <w:r w:rsidR="007263F5" w:rsidRPr="006D55B9">
              <w:rPr>
                <w:rFonts w:ascii="Arial Narrow" w:hAnsi="Arial Narrow"/>
                <w:sz w:val="24"/>
                <w:szCs w:val="24"/>
                <w:lang w:val="en-US"/>
              </w:rPr>
              <w:t xml:space="preserve"> mean diameter (nm)</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0.55</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0.55/3.4</w:t>
            </w:r>
          </w:p>
        </w:tc>
      </w:tr>
      <w:tr w:rsidR="007263F5" w:rsidRPr="006D55B9" w:rsidTr="00BB664B">
        <w:trPr>
          <w:trHeight w:val="454"/>
        </w:trPr>
        <w:tc>
          <w:tcPr>
            <w:tcW w:w="4164" w:type="dxa"/>
            <w:vAlign w:val="center"/>
          </w:tcPr>
          <w:p w:rsidR="007263F5" w:rsidRPr="006D55B9" w:rsidRDefault="007263F5" w:rsidP="00BB664B">
            <w:pPr>
              <w:jc w:val="center"/>
              <w:rPr>
                <w:rFonts w:ascii="Arial Narrow" w:hAnsi="Arial Narrow"/>
                <w:sz w:val="24"/>
                <w:szCs w:val="24"/>
                <w:vertAlign w:val="superscript"/>
                <w:lang w:val="en-US"/>
              </w:rPr>
            </w:pPr>
            <w:r w:rsidRPr="006D55B9">
              <w:rPr>
                <w:rFonts w:ascii="Arial Narrow" w:hAnsi="Arial Narrow"/>
                <w:sz w:val="24"/>
                <w:szCs w:val="24"/>
                <w:lang w:val="en-US"/>
              </w:rPr>
              <w:t>T</w:t>
            </w:r>
            <w:r w:rsidRPr="006D55B9">
              <w:rPr>
                <w:rFonts w:ascii="Arial Narrow" w:hAnsi="Arial Narrow"/>
                <w:sz w:val="24"/>
                <w:szCs w:val="24"/>
                <w:vertAlign w:val="subscript"/>
                <w:lang w:val="en-US"/>
              </w:rPr>
              <w:t>max</w:t>
            </w:r>
            <w:r w:rsidRPr="006D55B9">
              <w:rPr>
                <w:rFonts w:ascii="Arial Narrow" w:hAnsi="Arial Narrow"/>
                <w:sz w:val="24"/>
                <w:szCs w:val="24"/>
                <w:lang w:val="en-US"/>
              </w:rPr>
              <w:t xml:space="preserve"> (ºC)</w:t>
            </w:r>
            <w:r w:rsidRPr="006D55B9">
              <w:rPr>
                <w:rFonts w:ascii="Arial Narrow" w:hAnsi="Arial Narrow"/>
                <w:sz w:val="24"/>
                <w:szCs w:val="24"/>
                <w:vertAlign w:val="superscript"/>
                <w:lang w:val="en-US"/>
              </w:rPr>
              <w:t>2</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350</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357</w:t>
            </w:r>
          </w:p>
        </w:tc>
      </w:tr>
      <w:tr w:rsidR="007263F5" w:rsidRPr="006D55B9" w:rsidTr="00BB664B">
        <w:trPr>
          <w:trHeight w:val="454"/>
        </w:trPr>
        <w:tc>
          <w:tcPr>
            <w:tcW w:w="4164" w:type="dxa"/>
            <w:vAlign w:val="center"/>
          </w:tcPr>
          <w:p w:rsidR="007263F5" w:rsidRPr="006D55B9" w:rsidRDefault="007263F5" w:rsidP="00BB664B">
            <w:pPr>
              <w:jc w:val="center"/>
              <w:rPr>
                <w:rFonts w:ascii="Arial Narrow" w:hAnsi="Arial Narrow"/>
                <w:sz w:val="24"/>
                <w:szCs w:val="24"/>
                <w:vertAlign w:val="superscript"/>
                <w:lang w:val="en-US"/>
              </w:rPr>
            </w:pPr>
            <w:r w:rsidRPr="006D55B9">
              <w:rPr>
                <w:rFonts w:ascii="Arial Narrow" w:hAnsi="Arial Narrow"/>
                <w:sz w:val="24"/>
                <w:szCs w:val="24"/>
                <w:lang w:val="en-US"/>
              </w:rPr>
              <w:t>Total acidity</w:t>
            </w:r>
            <w:r w:rsidRPr="006D55B9">
              <w:rPr>
                <w:rFonts w:ascii="Arial Narrow" w:hAnsi="Arial Narrow"/>
                <w:sz w:val="24"/>
                <w:szCs w:val="24"/>
                <w:vertAlign w:val="superscript"/>
                <w:lang w:val="en-US"/>
              </w:rPr>
              <w:t xml:space="preserve"> </w:t>
            </w:r>
            <w:r w:rsidRPr="006D55B9">
              <w:rPr>
                <w:rFonts w:ascii="Arial Narrow" w:hAnsi="Arial Narrow"/>
                <w:sz w:val="24"/>
                <w:szCs w:val="24"/>
                <w:lang w:val="en-US"/>
              </w:rPr>
              <w:t>(mmol NH</w:t>
            </w:r>
            <w:r w:rsidRPr="006D55B9">
              <w:rPr>
                <w:rFonts w:ascii="Arial Narrow" w:hAnsi="Arial Narrow"/>
                <w:sz w:val="24"/>
                <w:szCs w:val="24"/>
                <w:vertAlign w:val="subscript"/>
                <w:lang w:val="en-US"/>
              </w:rPr>
              <w:t>3</w:t>
            </w:r>
            <w:r w:rsidRPr="006D55B9">
              <w:rPr>
                <w:rFonts w:ascii="Arial Narrow" w:hAnsi="Arial Narrow"/>
                <w:sz w:val="24"/>
                <w:szCs w:val="24"/>
                <w:lang w:val="en-US"/>
              </w:rPr>
              <w:t xml:space="preserve"> /g)</w:t>
            </w:r>
            <w:r w:rsidRPr="006D55B9">
              <w:rPr>
                <w:rFonts w:ascii="Arial Narrow" w:hAnsi="Arial Narrow"/>
                <w:sz w:val="24"/>
                <w:szCs w:val="24"/>
                <w:vertAlign w:val="superscript"/>
                <w:lang w:val="en-US"/>
              </w:rPr>
              <w:t>2</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0.35</w:t>
            </w:r>
          </w:p>
        </w:tc>
        <w:tc>
          <w:tcPr>
            <w:tcW w:w="1507" w:type="dxa"/>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0.31</w:t>
            </w:r>
          </w:p>
        </w:tc>
      </w:tr>
      <w:tr w:rsidR="007263F5" w:rsidRPr="006D55B9" w:rsidTr="00BB664B">
        <w:trPr>
          <w:trHeight w:val="454"/>
        </w:trPr>
        <w:tc>
          <w:tcPr>
            <w:tcW w:w="4164" w:type="dxa"/>
            <w:tcBorders>
              <w:bottom w:val="single" w:sz="4" w:space="0" w:color="auto"/>
            </w:tcBorders>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Si/Al atomic ratio</w:t>
            </w:r>
          </w:p>
        </w:tc>
        <w:tc>
          <w:tcPr>
            <w:tcW w:w="1507" w:type="dxa"/>
            <w:tcBorders>
              <w:bottom w:val="single" w:sz="4" w:space="0" w:color="auto"/>
            </w:tcBorders>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30</w:t>
            </w:r>
          </w:p>
        </w:tc>
        <w:tc>
          <w:tcPr>
            <w:tcW w:w="1507" w:type="dxa"/>
            <w:tcBorders>
              <w:bottom w:val="single" w:sz="4" w:space="0" w:color="auto"/>
            </w:tcBorders>
            <w:vAlign w:val="center"/>
          </w:tcPr>
          <w:p w:rsidR="007263F5" w:rsidRPr="006D55B9" w:rsidRDefault="007263F5" w:rsidP="00BB664B">
            <w:pPr>
              <w:jc w:val="center"/>
              <w:rPr>
                <w:rFonts w:ascii="Arial Narrow" w:hAnsi="Arial Narrow"/>
                <w:sz w:val="24"/>
                <w:szCs w:val="24"/>
                <w:lang w:val="en-US"/>
              </w:rPr>
            </w:pPr>
            <w:r w:rsidRPr="006D55B9">
              <w:rPr>
                <w:rFonts w:ascii="Arial Narrow" w:hAnsi="Arial Narrow"/>
                <w:sz w:val="24"/>
                <w:szCs w:val="24"/>
                <w:lang w:val="en-US"/>
              </w:rPr>
              <w:t>32</w:t>
            </w:r>
          </w:p>
        </w:tc>
      </w:tr>
    </w:tbl>
    <w:p w:rsidR="007263F5" w:rsidRPr="006D55B9" w:rsidRDefault="007263F5" w:rsidP="007263F5">
      <w:pPr>
        <w:spacing w:after="0" w:line="360" w:lineRule="auto"/>
        <w:jc w:val="both"/>
        <w:rPr>
          <w:rFonts w:ascii="Arial Narrow" w:hAnsi="Arial Narrow"/>
          <w:sz w:val="20"/>
          <w:szCs w:val="20"/>
          <w:lang w:val="en-US"/>
        </w:rPr>
      </w:pPr>
      <w:r w:rsidRPr="006D55B9">
        <w:rPr>
          <w:rFonts w:ascii="Arial Narrow" w:hAnsi="Arial Narrow"/>
          <w:sz w:val="20"/>
          <w:szCs w:val="20"/>
          <w:vertAlign w:val="superscript"/>
          <w:lang w:val="en-US"/>
        </w:rPr>
        <w:t>1</w:t>
      </w:r>
      <w:r w:rsidRPr="006D55B9">
        <w:rPr>
          <w:rFonts w:ascii="Arial Narrow" w:hAnsi="Arial Narrow"/>
          <w:sz w:val="20"/>
          <w:szCs w:val="20"/>
          <w:lang w:val="en-US"/>
        </w:rPr>
        <w:t xml:space="preserve"> determined from the Ar adsorption-desorption isotherm</w:t>
      </w:r>
      <w:r w:rsidR="005917E5" w:rsidRPr="006D55B9">
        <w:rPr>
          <w:rFonts w:ascii="Arial Narrow" w:hAnsi="Arial Narrow"/>
          <w:sz w:val="20"/>
          <w:szCs w:val="20"/>
          <w:lang w:val="en-US"/>
        </w:rPr>
        <w:t>s</w:t>
      </w:r>
      <w:r w:rsidR="00495261" w:rsidRPr="006D55B9">
        <w:rPr>
          <w:rFonts w:ascii="Arial Narrow" w:hAnsi="Arial Narrow"/>
          <w:sz w:val="20"/>
          <w:szCs w:val="20"/>
          <w:lang w:val="en-US"/>
        </w:rPr>
        <w:t xml:space="preserve"> at </w:t>
      </w:r>
      <w:bookmarkStart w:id="0" w:name="_GoBack"/>
      <w:bookmarkEnd w:id="0"/>
      <w:r w:rsidR="00495261" w:rsidRPr="003920EB">
        <w:rPr>
          <w:rFonts w:ascii="Arial Narrow" w:hAnsi="Arial Narrow"/>
          <w:sz w:val="20"/>
          <w:szCs w:val="20"/>
          <w:lang w:val="en-US"/>
        </w:rPr>
        <w:t>-186.15 ºC</w:t>
      </w:r>
    </w:p>
    <w:p w:rsidR="007263F5" w:rsidRPr="006D55B9" w:rsidRDefault="007263F5" w:rsidP="00FF73B2">
      <w:pPr>
        <w:spacing w:line="480" w:lineRule="auto"/>
        <w:jc w:val="both"/>
        <w:rPr>
          <w:rFonts w:ascii="Arial Narrow" w:hAnsi="Arial Narrow"/>
          <w:sz w:val="24"/>
          <w:szCs w:val="24"/>
          <w:lang w:val="en-US"/>
        </w:rPr>
      </w:pPr>
      <w:r w:rsidRPr="006D55B9">
        <w:rPr>
          <w:rFonts w:ascii="Arial Narrow" w:hAnsi="Arial Narrow"/>
          <w:sz w:val="20"/>
          <w:szCs w:val="20"/>
          <w:vertAlign w:val="superscript"/>
          <w:lang w:val="en-US"/>
        </w:rPr>
        <w:t>2</w:t>
      </w:r>
      <w:r w:rsidRPr="006D55B9">
        <w:rPr>
          <w:rFonts w:ascii="Arial Narrow" w:hAnsi="Arial Narrow"/>
          <w:sz w:val="20"/>
          <w:szCs w:val="20"/>
          <w:lang w:val="en-US"/>
        </w:rPr>
        <w:t xml:space="preserve"> calculated by NH</w:t>
      </w:r>
      <w:r w:rsidRPr="006D55B9">
        <w:rPr>
          <w:rFonts w:ascii="Arial Narrow" w:hAnsi="Arial Narrow"/>
          <w:sz w:val="20"/>
          <w:szCs w:val="20"/>
          <w:vertAlign w:val="subscript"/>
          <w:lang w:val="en-US"/>
        </w:rPr>
        <w:t>3</w:t>
      </w:r>
      <w:r w:rsidRPr="006D55B9">
        <w:rPr>
          <w:rFonts w:ascii="Arial Narrow" w:hAnsi="Arial Narrow"/>
          <w:sz w:val="20"/>
          <w:szCs w:val="20"/>
          <w:lang w:val="en-US"/>
        </w:rPr>
        <w:t xml:space="preserve"> TPD measurements</w:t>
      </w:r>
    </w:p>
    <w:p w:rsidR="007263F5" w:rsidRPr="006D55B9" w:rsidRDefault="007263F5" w:rsidP="00C1669B">
      <w:pPr>
        <w:spacing w:line="480" w:lineRule="auto"/>
        <w:ind w:left="360"/>
        <w:jc w:val="both"/>
        <w:rPr>
          <w:rFonts w:ascii="Arial Narrow" w:hAnsi="Arial Narrow"/>
          <w:sz w:val="24"/>
          <w:szCs w:val="24"/>
          <w:lang w:val="en-US"/>
        </w:rPr>
      </w:pPr>
    </w:p>
    <w:p w:rsidR="003C5373" w:rsidRPr="006D55B9" w:rsidRDefault="003C5373" w:rsidP="00C1669B">
      <w:pPr>
        <w:spacing w:line="480" w:lineRule="auto"/>
        <w:ind w:left="360"/>
        <w:jc w:val="both"/>
        <w:rPr>
          <w:rFonts w:ascii="Arial Narrow" w:hAnsi="Arial Narrow"/>
          <w:sz w:val="24"/>
          <w:szCs w:val="24"/>
          <w:lang w:val="en-US"/>
        </w:rPr>
      </w:pPr>
    </w:p>
    <w:p w:rsidR="003C5373" w:rsidRPr="006D55B9" w:rsidRDefault="003C5373">
      <w:pPr>
        <w:rPr>
          <w:rFonts w:ascii="Arial Narrow" w:hAnsi="Arial Narrow"/>
          <w:sz w:val="24"/>
          <w:szCs w:val="24"/>
          <w:lang w:val="en-US"/>
        </w:rPr>
      </w:pPr>
      <w:r w:rsidRPr="006D55B9">
        <w:rPr>
          <w:rFonts w:ascii="Arial Narrow" w:hAnsi="Arial Narrow"/>
          <w:sz w:val="24"/>
          <w:szCs w:val="24"/>
          <w:lang w:val="en-US"/>
        </w:rPr>
        <w:br w:type="page"/>
      </w:r>
    </w:p>
    <w:p w:rsidR="003C5373" w:rsidRPr="006D55B9" w:rsidRDefault="003C5373">
      <w:pPr>
        <w:rPr>
          <w:rFonts w:ascii="Arial Narrow" w:hAnsi="Arial Narrow"/>
          <w:b/>
          <w:sz w:val="24"/>
          <w:szCs w:val="24"/>
          <w:lang w:val="en-US"/>
        </w:rPr>
      </w:pPr>
      <w:r w:rsidRPr="006D55B9">
        <w:rPr>
          <w:rFonts w:ascii="Arial Narrow" w:hAnsi="Arial Narrow"/>
          <w:b/>
          <w:sz w:val="24"/>
          <w:szCs w:val="24"/>
          <w:lang w:val="en-US"/>
        </w:rPr>
        <w:lastRenderedPageBreak/>
        <w:t>FIGURE 1</w:t>
      </w:r>
    </w:p>
    <w:p w:rsidR="003C5373" w:rsidRPr="006D55B9" w:rsidRDefault="006037F9" w:rsidP="00C1669B">
      <w:pPr>
        <w:spacing w:line="480" w:lineRule="auto"/>
        <w:ind w:left="360"/>
        <w:jc w:val="both"/>
        <w:rPr>
          <w:rFonts w:ascii="Arial Narrow" w:hAnsi="Arial Narrow"/>
          <w:b/>
          <w:sz w:val="24"/>
          <w:szCs w:val="24"/>
          <w:lang w:val="en-US"/>
        </w:rPr>
      </w:pPr>
      <w:r w:rsidRPr="006D55B9">
        <w:rPr>
          <w:rFonts w:ascii="Arial Narrow" w:hAnsi="Arial Narrow"/>
          <w:b/>
          <w:noProof/>
          <w:sz w:val="24"/>
          <w:szCs w:val="24"/>
          <w:lang w:eastAsia="es-ES"/>
        </w:rPr>
        <w:drawing>
          <wp:inline distT="0" distB="0" distL="0" distR="0" wp14:anchorId="518D611C" wp14:editId="4BD59F34">
            <wp:extent cx="3743325" cy="78333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1 con des.tif"/>
                    <pic:cNvPicPr/>
                  </pic:nvPicPr>
                  <pic:blipFill>
                    <a:blip r:embed="rId11">
                      <a:extLst>
                        <a:ext uri="{28A0092B-C50C-407E-A947-70E740481C1C}">
                          <a14:useLocalDpi xmlns:a14="http://schemas.microsoft.com/office/drawing/2010/main" val="0"/>
                        </a:ext>
                      </a:extLst>
                    </a:blip>
                    <a:stretch>
                      <a:fillRect/>
                    </a:stretch>
                  </pic:blipFill>
                  <pic:spPr>
                    <a:xfrm>
                      <a:off x="0" y="0"/>
                      <a:ext cx="3748044" cy="7843236"/>
                    </a:xfrm>
                    <a:prstGeom prst="rect">
                      <a:avLst/>
                    </a:prstGeom>
                  </pic:spPr>
                </pic:pic>
              </a:graphicData>
            </a:graphic>
          </wp:inline>
        </w:drawing>
      </w:r>
    </w:p>
    <w:p w:rsidR="00737D28" w:rsidRPr="006D55B9" w:rsidRDefault="00737D28" w:rsidP="00C1669B">
      <w:pPr>
        <w:spacing w:line="480" w:lineRule="auto"/>
        <w:ind w:left="360"/>
        <w:jc w:val="both"/>
        <w:rPr>
          <w:rFonts w:ascii="Arial Narrow" w:hAnsi="Arial Narrow"/>
          <w:sz w:val="24"/>
          <w:szCs w:val="24"/>
          <w:lang w:val="en-US"/>
        </w:rPr>
      </w:pPr>
    </w:p>
    <w:p w:rsidR="003C5373" w:rsidRPr="006D55B9" w:rsidRDefault="003C5373" w:rsidP="006037F9">
      <w:pPr>
        <w:spacing w:line="480" w:lineRule="auto"/>
        <w:rPr>
          <w:rFonts w:ascii="Arial Narrow" w:hAnsi="Arial Narrow"/>
          <w:b/>
          <w:sz w:val="24"/>
          <w:szCs w:val="24"/>
          <w:lang w:val="en-US"/>
        </w:rPr>
      </w:pPr>
      <w:r w:rsidRPr="006D55B9">
        <w:rPr>
          <w:rFonts w:ascii="Arial Narrow" w:hAnsi="Arial Narrow"/>
          <w:b/>
          <w:sz w:val="24"/>
          <w:szCs w:val="24"/>
          <w:lang w:val="en-US"/>
        </w:rPr>
        <w:lastRenderedPageBreak/>
        <w:t>FIGURE 2</w:t>
      </w:r>
    </w:p>
    <w:p w:rsidR="00737D28" w:rsidRPr="006D55B9" w:rsidRDefault="003C5373" w:rsidP="00DF6EC1">
      <w:pPr>
        <w:spacing w:line="480" w:lineRule="auto"/>
        <w:jc w:val="center"/>
        <w:rPr>
          <w:rFonts w:ascii="Arial Narrow" w:hAnsi="Arial Narrow"/>
          <w:b/>
          <w:sz w:val="24"/>
          <w:szCs w:val="24"/>
          <w:lang w:val="en-US"/>
        </w:rPr>
      </w:pPr>
      <w:r w:rsidRPr="006D55B9">
        <w:rPr>
          <w:rFonts w:ascii="Arial Narrow" w:hAnsi="Arial Narrow"/>
          <w:b/>
          <w:noProof/>
          <w:sz w:val="24"/>
          <w:szCs w:val="24"/>
          <w:lang w:eastAsia="es-ES"/>
        </w:rPr>
        <w:drawing>
          <wp:inline distT="0" distB="0" distL="0" distR="0" wp14:anchorId="4FFCB5BF" wp14:editId="30CB307C">
            <wp:extent cx="2438400" cy="5418666"/>
            <wp:effectExtent l="0" t="0" r="0" b="0"/>
            <wp:docPr id="3" name="Imagen 3" descr="C:\Users\josemaria.escola.sae\Documents\articulos\paperalba2\version final\Figura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maria.escola.sae\Documents\articulos\paperalba2\version final\Figura 2.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1150" cy="5424776"/>
                    </a:xfrm>
                    <a:prstGeom prst="rect">
                      <a:avLst/>
                    </a:prstGeom>
                    <a:noFill/>
                    <a:ln>
                      <a:noFill/>
                    </a:ln>
                  </pic:spPr>
                </pic:pic>
              </a:graphicData>
            </a:graphic>
          </wp:inline>
        </w:drawing>
      </w:r>
    </w:p>
    <w:p w:rsidR="003C5373" w:rsidRPr="006D55B9" w:rsidRDefault="003C5373" w:rsidP="00C1669B">
      <w:pPr>
        <w:spacing w:line="480" w:lineRule="auto"/>
        <w:ind w:left="360"/>
        <w:jc w:val="both"/>
        <w:rPr>
          <w:rFonts w:ascii="Arial Narrow" w:hAnsi="Arial Narrow"/>
          <w:b/>
          <w:sz w:val="24"/>
          <w:szCs w:val="24"/>
          <w:lang w:val="en-US"/>
        </w:rPr>
      </w:pPr>
    </w:p>
    <w:p w:rsidR="003C5373" w:rsidRPr="006D55B9" w:rsidRDefault="003C5373" w:rsidP="00C1669B">
      <w:pPr>
        <w:spacing w:line="480" w:lineRule="auto"/>
        <w:ind w:left="360"/>
        <w:jc w:val="both"/>
        <w:rPr>
          <w:rFonts w:ascii="Arial Narrow" w:hAnsi="Arial Narrow"/>
          <w:b/>
          <w:sz w:val="24"/>
          <w:szCs w:val="24"/>
          <w:lang w:val="en-US"/>
        </w:rPr>
      </w:pPr>
    </w:p>
    <w:p w:rsidR="003C5373" w:rsidRPr="006D55B9" w:rsidRDefault="003C5373" w:rsidP="00C1669B">
      <w:pPr>
        <w:spacing w:line="480" w:lineRule="auto"/>
        <w:ind w:left="360"/>
        <w:jc w:val="both"/>
        <w:rPr>
          <w:rFonts w:ascii="Arial Narrow" w:hAnsi="Arial Narrow"/>
          <w:b/>
          <w:sz w:val="24"/>
          <w:szCs w:val="24"/>
          <w:lang w:val="en-US"/>
        </w:rPr>
      </w:pPr>
    </w:p>
    <w:p w:rsidR="00F31380" w:rsidRPr="006D55B9" w:rsidRDefault="00F31380" w:rsidP="00C1669B">
      <w:pPr>
        <w:spacing w:line="480" w:lineRule="auto"/>
        <w:ind w:left="360"/>
        <w:jc w:val="both"/>
        <w:rPr>
          <w:rFonts w:ascii="Arial Narrow" w:hAnsi="Arial Narrow"/>
          <w:b/>
          <w:sz w:val="24"/>
          <w:szCs w:val="24"/>
          <w:lang w:val="en-US"/>
        </w:rPr>
      </w:pPr>
    </w:p>
    <w:p w:rsidR="00F31380" w:rsidRPr="006D55B9" w:rsidRDefault="00F31380" w:rsidP="00C1669B">
      <w:pPr>
        <w:spacing w:line="480" w:lineRule="auto"/>
        <w:ind w:left="360"/>
        <w:jc w:val="both"/>
        <w:rPr>
          <w:rFonts w:ascii="Arial Narrow" w:hAnsi="Arial Narrow"/>
          <w:b/>
          <w:sz w:val="24"/>
          <w:szCs w:val="24"/>
          <w:lang w:val="en-US"/>
        </w:rPr>
      </w:pPr>
    </w:p>
    <w:p w:rsidR="003C5373" w:rsidRPr="006D55B9" w:rsidRDefault="003C5373" w:rsidP="00C1669B">
      <w:pPr>
        <w:spacing w:line="480" w:lineRule="auto"/>
        <w:ind w:left="360"/>
        <w:jc w:val="both"/>
        <w:rPr>
          <w:rFonts w:ascii="Arial Narrow" w:hAnsi="Arial Narrow"/>
          <w:b/>
          <w:sz w:val="24"/>
          <w:szCs w:val="24"/>
          <w:lang w:val="en-US"/>
        </w:rPr>
      </w:pPr>
    </w:p>
    <w:p w:rsidR="004175FA" w:rsidRPr="006D55B9" w:rsidRDefault="004175FA" w:rsidP="00C1669B">
      <w:pPr>
        <w:spacing w:line="480" w:lineRule="auto"/>
        <w:ind w:left="360"/>
        <w:jc w:val="both"/>
        <w:rPr>
          <w:rFonts w:ascii="Arial Narrow" w:hAnsi="Arial Narrow"/>
          <w:b/>
          <w:sz w:val="24"/>
          <w:szCs w:val="24"/>
          <w:lang w:val="en-US"/>
        </w:rPr>
      </w:pPr>
      <w:r w:rsidRPr="006D55B9">
        <w:rPr>
          <w:rFonts w:ascii="Arial Narrow" w:hAnsi="Arial Narrow"/>
          <w:b/>
          <w:sz w:val="24"/>
          <w:szCs w:val="24"/>
          <w:lang w:val="en-US"/>
        </w:rPr>
        <w:lastRenderedPageBreak/>
        <w:t>FIGURE 3</w:t>
      </w:r>
    </w:p>
    <w:p w:rsidR="004175FA" w:rsidRPr="006D55B9" w:rsidRDefault="006173B7" w:rsidP="00C1669B">
      <w:pPr>
        <w:spacing w:line="480" w:lineRule="auto"/>
        <w:ind w:left="360"/>
        <w:jc w:val="both"/>
        <w:rPr>
          <w:rFonts w:ascii="Arial Narrow" w:hAnsi="Arial Narrow"/>
          <w:b/>
          <w:sz w:val="24"/>
          <w:szCs w:val="24"/>
          <w:lang w:val="en-US"/>
        </w:rPr>
      </w:pPr>
      <w:r w:rsidRPr="006D55B9">
        <w:rPr>
          <w:rFonts w:ascii="Arial Narrow" w:hAnsi="Arial Narrow"/>
          <w:b/>
          <w:noProof/>
          <w:sz w:val="24"/>
          <w:szCs w:val="24"/>
          <w:lang w:eastAsia="es-ES"/>
        </w:rPr>
        <w:drawing>
          <wp:inline distT="0" distB="0" distL="0" distR="0" wp14:anchorId="4FFCB5C1">
            <wp:extent cx="5385435" cy="4949190"/>
            <wp:effectExtent l="0" t="0" r="0" b="3810"/>
            <wp:docPr id="1" name="Imagen 1" descr="Figur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ura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5435" cy="4949190"/>
                    </a:xfrm>
                    <a:prstGeom prst="rect">
                      <a:avLst/>
                    </a:prstGeom>
                    <a:noFill/>
                    <a:ln>
                      <a:noFill/>
                    </a:ln>
                  </pic:spPr>
                </pic:pic>
              </a:graphicData>
            </a:graphic>
          </wp:inline>
        </w:drawing>
      </w:r>
    </w:p>
    <w:p w:rsidR="003C5373" w:rsidRPr="006D55B9" w:rsidRDefault="003C5373" w:rsidP="00C1669B">
      <w:pPr>
        <w:spacing w:line="480" w:lineRule="auto"/>
        <w:ind w:left="360"/>
        <w:jc w:val="both"/>
        <w:rPr>
          <w:rFonts w:ascii="Arial Narrow" w:hAnsi="Arial Narrow"/>
          <w:b/>
          <w:sz w:val="24"/>
          <w:szCs w:val="24"/>
          <w:lang w:val="en-US"/>
        </w:rPr>
      </w:pPr>
    </w:p>
    <w:p w:rsidR="003C5373" w:rsidRPr="006D55B9" w:rsidRDefault="003C5373" w:rsidP="00C1669B">
      <w:pPr>
        <w:spacing w:line="480" w:lineRule="auto"/>
        <w:ind w:left="360"/>
        <w:jc w:val="both"/>
        <w:rPr>
          <w:rFonts w:ascii="Arial Narrow" w:hAnsi="Arial Narrow"/>
          <w:b/>
          <w:sz w:val="24"/>
          <w:szCs w:val="24"/>
          <w:lang w:val="en-US"/>
        </w:rPr>
      </w:pPr>
    </w:p>
    <w:p w:rsidR="00BD0CD0" w:rsidRPr="006D55B9" w:rsidRDefault="00BD0CD0" w:rsidP="00BD0CD0">
      <w:pPr>
        <w:pStyle w:val="Prrafodelista"/>
        <w:spacing w:line="480" w:lineRule="auto"/>
        <w:jc w:val="both"/>
        <w:rPr>
          <w:rFonts w:ascii="Arial Narrow" w:hAnsi="Arial Narrow"/>
          <w:sz w:val="24"/>
          <w:szCs w:val="24"/>
          <w:lang w:val="en-US"/>
        </w:rPr>
      </w:pPr>
    </w:p>
    <w:p w:rsidR="000F0417" w:rsidRPr="006D55B9" w:rsidRDefault="000F0417" w:rsidP="000F0417">
      <w:pPr>
        <w:spacing w:line="480" w:lineRule="auto"/>
        <w:jc w:val="both"/>
        <w:rPr>
          <w:rFonts w:ascii="Arial Narrow" w:hAnsi="Arial Narrow"/>
          <w:sz w:val="24"/>
          <w:szCs w:val="24"/>
          <w:lang w:val="en-US"/>
        </w:rPr>
      </w:pPr>
    </w:p>
    <w:p w:rsidR="000F0417" w:rsidRPr="006D55B9" w:rsidRDefault="000F0417" w:rsidP="000F0417">
      <w:pPr>
        <w:spacing w:line="480" w:lineRule="auto"/>
        <w:jc w:val="both"/>
        <w:rPr>
          <w:rFonts w:ascii="Arial Narrow" w:hAnsi="Arial Narrow"/>
          <w:sz w:val="24"/>
          <w:szCs w:val="24"/>
          <w:lang w:val="en-US"/>
        </w:rPr>
      </w:pPr>
    </w:p>
    <w:p w:rsidR="005917E5" w:rsidRPr="006D55B9" w:rsidRDefault="005917E5" w:rsidP="000F0417">
      <w:pPr>
        <w:spacing w:line="480" w:lineRule="auto"/>
        <w:jc w:val="both"/>
        <w:rPr>
          <w:rFonts w:ascii="Arial Narrow" w:hAnsi="Arial Narrow"/>
          <w:sz w:val="24"/>
          <w:szCs w:val="24"/>
          <w:lang w:val="en-US"/>
        </w:rPr>
      </w:pPr>
    </w:p>
    <w:p w:rsidR="000F0417" w:rsidRPr="006D55B9" w:rsidRDefault="000F0417" w:rsidP="000F0417">
      <w:pPr>
        <w:spacing w:line="480" w:lineRule="auto"/>
        <w:jc w:val="both"/>
        <w:rPr>
          <w:rFonts w:ascii="Arial Narrow" w:hAnsi="Arial Narrow"/>
          <w:sz w:val="24"/>
          <w:szCs w:val="24"/>
          <w:lang w:val="en-US"/>
        </w:rPr>
      </w:pPr>
    </w:p>
    <w:p w:rsidR="000F0417" w:rsidRPr="006D55B9" w:rsidRDefault="004175FA" w:rsidP="000F0417">
      <w:pPr>
        <w:spacing w:line="480" w:lineRule="auto"/>
        <w:jc w:val="both"/>
        <w:rPr>
          <w:rFonts w:ascii="Arial Narrow" w:hAnsi="Arial Narrow"/>
          <w:b/>
          <w:sz w:val="24"/>
          <w:szCs w:val="24"/>
          <w:lang w:val="en-US"/>
        </w:rPr>
      </w:pPr>
      <w:r w:rsidRPr="006D55B9">
        <w:rPr>
          <w:rFonts w:ascii="Arial Narrow" w:hAnsi="Arial Narrow"/>
          <w:b/>
          <w:sz w:val="24"/>
          <w:szCs w:val="24"/>
          <w:lang w:val="en-US"/>
        </w:rPr>
        <w:lastRenderedPageBreak/>
        <w:t>FIGURE 4</w:t>
      </w:r>
    </w:p>
    <w:p w:rsidR="004175FA" w:rsidRPr="006D55B9" w:rsidRDefault="00D27748" w:rsidP="000F0417">
      <w:pPr>
        <w:spacing w:line="480" w:lineRule="auto"/>
        <w:jc w:val="both"/>
        <w:rPr>
          <w:rFonts w:ascii="Arial Narrow" w:hAnsi="Arial Narrow"/>
          <w:sz w:val="24"/>
          <w:szCs w:val="24"/>
          <w:lang w:val="en-US"/>
        </w:rPr>
      </w:pPr>
      <w:r w:rsidRPr="006D55B9">
        <w:rPr>
          <w:noProof/>
          <w:lang w:eastAsia="es-ES"/>
        </w:rPr>
        <w:drawing>
          <wp:inline distT="0" distB="0" distL="0" distR="0" wp14:anchorId="1BF8D2D7" wp14:editId="49CAF38B">
            <wp:extent cx="3143250" cy="63912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6391275"/>
                    </a:xfrm>
                    <a:prstGeom prst="rect">
                      <a:avLst/>
                    </a:prstGeom>
                    <a:noFill/>
                    <a:ln>
                      <a:noFill/>
                    </a:ln>
                  </pic:spPr>
                </pic:pic>
              </a:graphicData>
            </a:graphic>
          </wp:inline>
        </w:drawing>
      </w:r>
    </w:p>
    <w:p w:rsidR="004175FA" w:rsidRPr="006D55B9" w:rsidRDefault="004175FA" w:rsidP="000F0417">
      <w:pPr>
        <w:spacing w:line="480" w:lineRule="auto"/>
        <w:jc w:val="both"/>
        <w:rPr>
          <w:rFonts w:ascii="Arial Narrow" w:hAnsi="Arial Narrow"/>
          <w:sz w:val="24"/>
          <w:szCs w:val="24"/>
          <w:lang w:val="en-US"/>
        </w:rPr>
      </w:pPr>
    </w:p>
    <w:p w:rsidR="00D27748" w:rsidRPr="006D55B9" w:rsidRDefault="00D27748" w:rsidP="000F0417">
      <w:pPr>
        <w:spacing w:line="480" w:lineRule="auto"/>
        <w:jc w:val="both"/>
        <w:rPr>
          <w:rFonts w:ascii="Arial Narrow" w:hAnsi="Arial Narrow"/>
          <w:sz w:val="24"/>
          <w:szCs w:val="24"/>
          <w:lang w:val="en-US"/>
        </w:rPr>
      </w:pPr>
    </w:p>
    <w:p w:rsidR="00D27748" w:rsidRPr="006D55B9" w:rsidRDefault="00D27748" w:rsidP="000F0417">
      <w:pPr>
        <w:spacing w:line="480" w:lineRule="auto"/>
        <w:jc w:val="both"/>
        <w:rPr>
          <w:rFonts w:ascii="Arial Narrow" w:hAnsi="Arial Narrow"/>
          <w:sz w:val="24"/>
          <w:szCs w:val="24"/>
          <w:lang w:val="en-US"/>
        </w:rPr>
      </w:pPr>
    </w:p>
    <w:p w:rsidR="000F0417" w:rsidRPr="006D55B9" w:rsidRDefault="000F0417" w:rsidP="00386482">
      <w:pPr>
        <w:spacing w:line="480" w:lineRule="auto"/>
        <w:rPr>
          <w:rFonts w:ascii="Arial Narrow" w:hAnsi="Arial Narrow"/>
          <w:sz w:val="24"/>
          <w:szCs w:val="24"/>
          <w:lang w:val="en-US"/>
        </w:rPr>
      </w:pPr>
    </w:p>
    <w:p w:rsidR="000F0417" w:rsidRPr="006D55B9" w:rsidRDefault="009D62E5" w:rsidP="00386482">
      <w:pPr>
        <w:spacing w:line="480" w:lineRule="auto"/>
        <w:rPr>
          <w:rFonts w:ascii="Arial Narrow" w:hAnsi="Arial Narrow"/>
          <w:b/>
          <w:sz w:val="24"/>
          <w:szCs w:val="24"/>
          <w:lang w:val="en-US"/>
        </w:rPr>
      </w:pPr>
      <w:r w:rsidRPr="006D55B9">
        <w:rPr>
          <w:rFonts w:ascii="Arial Narrow" w:hAnsi="Arial Narrow"/>
          <w:b/>
          <w:sz w:val="24"/>
          <w:szCs w:val="24"/>
          <w:lang w:val="en-US"/>
        </w:rPr>
        <w:lastRenderedPageBreak/>
        <w:t>FIGURE 5</w:t>
      </w:r>
    </w:p>
    <w:p w:rsidR="009D62E5" w:rsidRPr="006D55B9" w:rsidRDefault="00C67258" w:rsidP="00386482">
      <w:pPr>
        <w:spacing w:line="480" w:lineRule="auto"/>
        <w:rPr>
          <w:rFonts w:ascii="Arial Narrow" w:hAnsi="Arial Narrow"/>
          <w:sz w:val="24"/>
          <w:szCs w:val="24"/>
          <w:lang w:val="en-US"/>
        </w:rPr>
      </w:pPr>
      <w:r w:rsidRPr="006D55B9">
        <w:rPr>
          <w:noProof/>
          <w:lang w:eastAsia="es-ES"/>
        </w:rPr>
        <w:drawing>
          <wp:inline distT="0" distB="0" distL="0" distR="0" wp14:anchorId="624DCC5C" wp14:editId="474E6827">
            <wp:extent cx="5400040" cy="38785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878580"/>
                    </a:xfrm>
                    <a:prstGeom prst="rect">
                      <a:avLst/>
                    </a:prstGeom>
                    <a:noFill/>
                    <a:ln>
                      <a:noFill/>
                    </a:ln>
                  </pic:spPr>
                </pic:pic>
              </a:graphicData>
            </a:graphic>
          </wp:inline>
        </w:drawing>
      </w:r>
    </w:p>
    <w:p w:rsidR="009D62E5" w:rsidRPr="006D55B9" w:rsidRDefault="007D4862" w:rsidP="00386482">
      <w:pPr>
        <w:spacing w:line="480" w:lineRule="auto"/>
        <w:rPr>
          <w:rFonts w:ascii="Arial Narrow" w:hAnsi="Arial Narrow"/>
          <w:sz w:val="24"/>
          <w:szCs w:val="24"/>
          <w:lang w:val="en-US"/>
        </w:rPr>
      </w:pPr>
      <w:r w:rsidRPr="006D55B9">
        <w:rPr>
          <w:noProof/>
          <w:lang w:eastAsia="es-ES"/>
        </w:rPr>
        <mc:AlternateContent>
          <mc:Choice Requires="wps">
            <w:drawing>
              <wp:anchor distT="0" distB="0" distL="114300" distR="114300" simplePos="0" relativeHeight="251661312" behindDoc="0" locked="0" layoutInCell="1" allowOverlap="1" wp14:anchorId="6F2B92D4" wp14:editId="75ACC8FF">
                <wp:simplePos x="0" y="0"/>
                <wp:positionH relativeFrom="column">
                  <wp:posOffset>152400</wp:posOffset>
                </wp:positionH>
                <wp:positionV relativeFrom="paragraph">
                  <wp:posOffset>-338455</wp:posOffset>
                </wp:positionV>
                <wp:extent cx="2743200" cy="640715"/>
                <wp:effectExtent l="0" t="0" r="0" b="0"/>
                <wp:wrapNone/>
                <wp:docPr id="10" name="CuadroTexto 3">
                  <a:extLst xmlns:a="http://schemas.openxmlformats.org/drawingml/2006/main">
                    <a:ext uri="{FF2B5EF4-FFF2-40B4-BE49-F238E27FC236}">
                      <a16:creationId xmlns:a16="http://schemas.microsoft.com/office/drawing/2014/main" id="{77526155-E318-4322-A475-C159110CD985}"/>
                    </a:ext>
                  </a:extLst>
                </wp:docPr>
                <wp:cNvGraphicFramePr/>
                <a:graphic xmlns:a="http://schemas.openxmlformats.org/drawingml/2006/main">
                  <a:graphicData uri="http://schemas.microsoft.com/office/word/2010/wordprocessingShape">
                    <wps:wsp>
                      <wps:cNvSpPr txBox="1"/>
                      <wps:spPr>
                        <a:xfrm>
                          <a:off x="0" y="0"/>
                          <a:ext cx="2743200" cy="640715"/>
                        </a:xfrm>
                        <a:prstGeom prst="rect">
                          <a:avLst/>
                        </a:prstGeom>
                        <a:noFill/>
                      </wps:spPr>
                      <wps:txbx>
                        <w:txbxContent>
                          <w:p w:rsidR="00CB009B" w:rsidRPr="007D4862" w:rsidRDefault="00CB009B" w:rsidP="007D4862">
                            <w:pPr>
                              <w:pStyle w:val="NormalWeb"/>
                              <w:spacing w:before="0" w:beforeAutospacing="0" w:after="0" w:afterAutospacing="0"/>
                              <w:rPr>
                                <w:sz w:val="28"/>
                                <w:szCs w:val="28"/>
                                <w:lang w:val="en-GB"/>
                              </w:rPr>
                            </w:pPr>
                            <w:r w:rsidRPr="007D4862">
                              <w:rPr>
                                <w:rFonts w:asciiTheme="minorHAnsi" w:hAnsi="Calibri" w:cstheme="minorBidi"/>
                                <w:b/>
                                <w:bCs/>
                                <w:color w:val="000000" w:themeColor="text1"/>
                                <w:kern w:val="24"/>
                                <w:sz w:val="28"/>
                                <w:szCs w:val="28"/>
                                <w:lang w:val="en-GB"/>
                              </w:rPr>
                              <w:t xml:space="preserve">H-T: </w:t>
                            </w:r>
                            <w:r w:rsidRPr="007D4862">
                              <w:rPr>
                                <w:rFonts w:asciiTheme="minorHAnsi" w:hAnsi="Calibri" w:cstheme="minorBidi"/>
                                <w:color w:val="000000" w:themeColor="text1"/>
                                <w:kern w:val="24"/>
                                <w:sz w:val="28"/>
                                <w:szCs w:val="28"/>
                                <w:lang w:val="en-GB"/>
                              </w:rPr>
                              <w:t>Hydrogen Transfer</w:t>
                            </w:r>
                          </w:p>
                          <w:p w:rsidR="00CB009B" w:rsidRPr="007D4862" w:rsidRDefault="00CB009B" w:rsidP="007D4862">
                            <w:pPr>
                              <w:pStyle w:val="NormalWeb"/>
                              <w:spacing w:before="0" w:beforeAutospacing="0" w:after="0" w:afterAutospacing="0"/>
                              <w:rPr>
                                <w:sz w:val="28"/>
                                <w:szCs w:val="28"/>
                                <w:lang w:val="en-GB"/>
                              </w:rPr>
                            </w:pPr>
                            <w:r>
                              <w:rPr>
                                <w:rFonts w:asciiTheme="minorHAnsi" w:hAnsi="Calibri" w:cstheme="minorBidi"/>
                                <w:b/>
                                <w:bCs/>
                                <w:color w:val="000000" w:themeColor="text1"/>
                                <w:kern w:val="24"/>
                                <w:sz w:val="28"/>
                                <w:szCs w:val="28"/>
                                <w:lang w:val="en-GB"/>
                              </w:rPr>
                              <w:t>A-D</w:t>
                            </w:r>
                            <w:r w:rsidRPr="007D4862">
                              <w:rPr>
                                <w:rFonts w:asciiTheme="minorHAnsi" w:hAnsi="Calibri" w:cstheme="minorBidi"/>
                                <w:b/>
                                <w:bCs/>
                                <w:color w:val="000000" w:themeColor="text1"/>
                                <w:kern w:val="24"/>
                                <w:sz w:val="28"/>
                                <w:szCs w:val="28"/>
                                <w:lang w:val="en-GB"/>
                              </w:rPr>
                              <w:t xml:space="preserve">: </w:t>
                            </w:r>
                            <w:r w:rsidRPr="007D4862">
                              <w:rPr>
                                <w:rFonts w:asciiTheme="minorHAnsi" w:hAnsi="Calibri" w:cstheme="minorBidi"/>
                                <w:color w:val="000000" w:themeColor="text1"/>
                                <w:kern w:val="24"/>
                                <w:sz w:val="28"/>
                                <w:szCs w:val="28"/>
                                <w:lang w:val="en-GB"/>
                              </w:rPr>
                              <w:t>Acid</w:t>
                            </w:r>
                            <w:r>
                              <w:rPr>
                                <w:rFonts w:asciiTheme="minorHAnsi" w:hAnsi="Calibri" w:cstheme="minorBidi"/>
                                <w:color w:val="000000" w:themeColor="text1"/>
                                <w:kern w:val="24"/>
                                <w:sz w:val="28"/>
                                <w:szCs w:val="28"/>
                                <w:lang w:val="en-GB"/>
                              </w:rPr>
                              <w:t xml:space="preserve"> Dehydration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2B92D4" id="_x0000_t202" coordsize="21600,21600" o:spt="202" path="m,l,21600r21600,l21600,xe">
                <v:stroke joinstyle="miter"/>
                <v:path gradientshapeok="t" o:connecttype="rect"/>
              </v:shapetype>
              <v:shape id="CuadroTexto 3" o:spid="_x0000_s1026" type="#_x0000_t202" style="position:absolute;margin-left:12pt;margin-top:-26.65pt;width:3in;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" filled="f" stroked="f">
                <v:textbox>
                  <w:txbxContent>
                    <w:p w14:paraId="1673C27E" w14:textId="77777777" w:rsidR="00CB009B" w:rsidRPr="007D4862" w:rsidRDefault="00CB009B" w:rsidP="007D4862">
                      <w:pPr>
                        <w:pStyle w:val="NormalWeb"/>
                        <w:spacing w:before="0" w:beforeAutospacing="0" w:after="0" w:afterAutospacing="0"/>
                        <w:rPr>
                          <w:sz w:val="28"/>
                          <w:szCs w:val="28"/>
                          <w:lang w:val="en-GB"/>
                        </w:rPr>
                      </w:pPr>
                      <w:r w:rsidRPr="007D4862">
                        <w:rPr>
                          <w:rFonts w:asciiTheme="minorHAnsi" w:hAnsi="Calibri" w:cstheme="minorBidi"/>
                          <w:b/>
                          <w:bCs/>
                          <w:color w:val="000000" w:themeColor="text1"/>
                          <w:kern w:val="24"/>
                          <w:sz w:val="28"/>
                          <w:szCs w:val="28"/>
                          <w:lang w:val="en-GB"/>
                        </w:rPr>
                        <w:t xml:space="preserve">H-T: </w:t>
                      </w:r>
                      <w:r w:rsidRPr="007D4862">
                        <w:rPr>
                          <w:rFonts w:asciiTheme="minorHAnsi" w:hAnsi="Calibri" w:cstheme="minorBidi"/>
                          <w:color w:val="000000" w:themeColor="text1"/>
                          <w:kern w:val="24"/>
                          <w:sz w:val="28"/>
                          <w:szCs w:val="28"/>
                          <w:lang w:val="en-GB"/>
                        </w:rPr>
                        <w:t>Hydrogen Transfer</w:t>
                      </w:r>
                    </w:p>
                    <w:p w14:paraId="71F90C3D" w14:textId="30896A18" w:rsidR="00CB009B" w:rsidRPr="007D4862" w:rsidRDefault="00CB009B" w:rsidP="007D4862">
                      <w:pPr>
                        <w:pStyle w:val="NormalWeb"/>
                        <w:spacing w:before="0" w:beforeAutospacing="0" w:after="0" w:afterAutospacing="0"/>
                        <w:rPr>
                          <w:sz w:val="28"/>
                          <w:szCs w:val="28"/>
                          <w:lang w:val="en-GB"/>
                        </w:rPr>
                      </w:pPr>
                      <w:r>
                        <w:rPr>
                          <w:rFonts w:asciiTheme="minorHAnsi" w:hAnsi="Calibri" w:cstheme="minorBidi"/>
                          <w:b/>
                          <w:bCs/>
                          <w:color w:val="000000" w:themeColor="text1"/>
                          <w:kern w:val="24"/>
                          <w:sz w:val="28"/>
                          <w:szCs w:val="28"/>
                          <w:lang w:val="en-GB"/>
                        </w:rPr>
                        <w:t>A-D</w:t>
                      </w:r>
                      <w:r w:rsidRPr="007D4862">
                        <w:rPr>
                          <w:rFonts w:asciiTheme="minorHAnsi" w:hAnsi="Calibri" w:cstheme="minorBidi"/>
                          <w:b/>
                          <w:bCs/>
                          <w:color w:val="000000" w:themeColor="text1"/>
                          <w:kern w:val="24"/>
                          <w:sz w:val="28"/>
                          <w:szCs w:val="28"/>
                          <w:lang w:val="en-GB"/>
                        </w:rPr>
                        <w:t xml:space="preserve">: </w:t>
                      </w:r>
                      <w:r w:rsidRPr="007D4862">
                        <w:rPr>
                          <w:rFonts w:asciiTheme="minorHAnsi" w:hAnsi="Calibri" w:cstheme="minorBidi"/>
                          <w:color w:val="000000" w:themeColor="text1"/>
                          <w:kern w:val="24"/>
                          <w:sz w:val="28"/>
                          <w:szCs w:val="28"/>
                          <w:lang w:val="en-GB"/>
                        </w:rPr>
                        <w:t>Acid</w:t>
                      </w:r>
                      <w:r>
                        <w:rPr>
                          <w:rFonts w:asciiTheme="minorHAnsi" w:hAnsi="Calibri" w:cstheme="minorBidi"/>
                          <w:color w:val="000000" w:themeColor="text1"/>
                          <w:kern w:val="24"/>
                          <w:sz w:val="28"/>
                          <w:szCs w:val="28"/>
                          <w:lang w:val="en-GB"/>
                        </w:rPr>
                        <w:t xml:space="preserve"> Dehydration</w:t>
                      </w:r>
                    </w:p>
                  </w:txbxContent>
                </v:textbox>
              </v:shape>
            </w:pict>
          </mc:Fallback>
        </mc:AlternateContent>
      </w:r>
    </w:p>
    <w:p w:rsidR="009D62E5" w:rsidRPr="006D55B9" w:rsidRDefault="009D62E5" w:rsidP="00386482">
      <w:pPr>
        <w:spacing w:line="480" w:lineRule="auto"/>
        <w:rPr>
          <w:rFonts w:ascii="Arial Narrow" w:hAnsi="Arial Narrow"/>
          <w:sz w:val="24"/>
          <w:szCs w:val="24"/>
          <w:lang w:val="en-US"/>
        </w:rPr>
      </w:pPr>
    </w:p>
    <w:p w:rsidR="009D62E5" w:rsidRPr="006D55B9" w:rsidRDefault="009D62E5" w:rsidP="00386482">
      <w:pPr>
        <w:spacing w:line="480" w:lineRule="auto"/>
        <w:rPr>
          <w:rFonts w:ascii="Arial Narrow" w:hAnsi="Arial Narrow"/>
          <w:sz w:val="24"/>
          <w:szCs w:val="24"/>
          <w:lang w:val="en-US"/>
        </w:rPr>
      </w:pPr>
    </w:p>
    <w:p w:rsidR="009D62E5" w:rsidRPr="006D55B9" w:rsidRDefault="009D62E5" w:rsidP="00386482">
      <w:pPr>
        <w:spacing w:line="480" w:lineRule="auto"/>
        <w:rPr>
          <w:rFonts w:ascii="Arial Narrow" w:hAnsi="Arial Narrow"/>
          <w:sz w:val="24"/>
          <w:szCs w:val="24"/>
          <w:lang w:val="en-US"/>
        </w:rPr>
      </w:pPr>
    </w:p>
    <w:p w:rsidR="009D62E5" w:rsidRPr="006D55B9" w:rsidRDefault="009D62E5" w:rsidP="00386482">
      <w:pPr>
        <w:spacing w:line="480" w:lineRule="auto"/>
        <w:rPr>
          <w:rFonts w:ascii="Arial Narrow" w:hAnsi="Arial Narrow"/>
          <w:sz w:val="24"/>
          <w:szCs w:val="24"/>
          <w:lang w:val="en-US"/>
        </w:rPr>
      </w:pPr>
    </w:p>
    <w:p w:rsidR="009D62E5" w:rsidRPr="006D55B9" w:rsidRDefault="009D62E5" w:rsidP="00386482">
      <w:pPr>
        <w:spacing w:line="480" w:lineRule="auto"/>
        <w:rPr>
          <w:rFonts w:ascii="Arial Narrow" w:hAnsi="Arial Narrow"/>
          <w:sz w:val="24"/>
          <w:szCs w:val="24"/>
          <w:lang w:val="en-US"/>
        </w:rPr>
      </w:pPr>
    </w:p>
    <w:p w:rsidR="009D62E5" w:rsidRPr="006D55B9" w:rsidRDefault="009D62E5" w:rsidP="00386482">
      <w:pPr>
        <w:spacing w:line="480" w:lineRule="auto"/>
        <w:rPr>
          <w:rFonts w:ascii="Arial Narrow" w:hAnsi="Arial Narrow"/>
          <w:sz w:val="24"/>
          <w:szCs w:val="24"/>
          <w:lang w:val="en-US"/>
        </w:rPr>
      </w:pPr>
    </w:p>
    <w:p w:rsidR="0000060C" w:rsidRPr="006D55B9" w:rsidRDefault="0000060C" w:rsidP="0000060C">
      <w:pPr>
        <w:spacing w:line="480" w:lineRule="auto"/>
        <w:rPr>
          <w:rFonts w:ascii="Arial Narrow" w:hAnsi="Arial Narrow"/>
          <w:sz w:val="24"/>
          <w:szCs w:val="24"/>
          <w:lang w:val="en-US"/>
        </w:rPr>
      </w:pPr>
    </w:p>
    <w:p w:rsidR="0000060C" w:rsidRPr="006D55B9" w:rsidRDefault="0000060C" w:rsidP="0000060C">
      <w:pPr>
        <w:spacing w:line="480" w:lineRule="auto"/>
        <w:rPr>
          <w:rFonts w:ascii="Arial Narrow" w:hAnsi="Arial Narrow"/>
          <w:sz w:val="24"/>
          <w:szCs w:val="24"/>
          <w:lang w:val="en-US"/>
        </w:rPr>
      </w:pPr>
    </w:p>
    <w:p w:rsidR="00C069E8" w:rsidRPr="006D55B9" w:rsidRDefault="00C069E8" w:rsidP="0000060C">
      <w:pPr>
        <w:spacing w:line="480" w:lineRule="auto"/>
        <w:rPr>
          <w:rFonts w:ascii="Arial Narrow" w:hAnsi="Arial Narrow"/>
          <w:sz w:val="24"/>
          <w:szCs w:val="24"/>
          <w:lang w:val="en-US"/>
        </w:rPr>
      </w:pPr>
    </w:p>
    <w:p w:rsidR="00763845" w:rsidRPr="006D55B9" w:rsidRDefault="009D62E5" w:rsidP="0000060C">
      <w:pPr>
        <w:spacing w:line="480" w:lineRule="auto"/>
        <w:rPr>
          <w:rFonts w:ascii="Arial Narrow" w:hAnsi="Arial Narrow"/>
          <w:b/>
          <w:sz w:val="24"/>
          <w:szCs w:val="24"/>
          <w:lang w:val="en-US"/>
        </w:rPr>
      </w:pPr>
      <w:r w:rsidRPr="006D55B9">
        <w:rPr>
          <w:rFonts w:ascii="Arial Narrow" w:hAnsi="Arial Narrow"/>
          <w:b/>
          <w:sz w:val="24"/>
          <w:szCs w:val="24"/>
          <w:lang w:val="en-US"/>
        </w:rPr>
        <w:lastRenderedPageBreak/>
        <w:t>FIGURE 6</w:t>
      </w:r>
    </w:p>
    <w:p w:rsidR="009D62E5" w:rsidRPr="006D55B9" w:rsidRDefault="00761F0F" w:rsidP="00386482">
      <w:pPr>
        <w:spacing w:line="480" w:lineRule="auto"/>
        <w:rPr>
          <w:rFonts w:ascii="Arial Narrow" w:hAnsi="Arial Narrow"/>
          <w:b/>
          <w:sz w:val="24"/>
          <w:szCs w:val="24"/>
          <w:lang w:val="en-US"/>
        </w:rPr>
      </w:pPr>
      <w:r w:rsidRPr="006D55B9">
        <w:rPr>
          <w:noProof/>
          <w:lang w:eastAsia="es-ES"/>
        </w:rPr>
        <w:drawing>
          <wp:inline distT="0" distB="0" distL="0" distR="0" wp14:anchorId="1709CE48" wp14:editId="56AE02C8">
            <wp:extent cx="3077210" cy="67506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210" cy="6750685"/>
                    </a:xfrm>
                    <a:prstGeom prst="rect">
                      <a:avLst/>
                    </a:prstGeom>
                    <a:noFill/>
                    <a:ln>
                      <a:noFill/>
                    </a:ln>
                  </pic:spPr>
                </pic:pic>
              </a:graphicData>
            </a:graphic>
          </wp:inline>
        </w:drawing>
      </w:r>
    </w:p>
    <w:p w:rsidR="009D62E5" w:rsidRPr="006D55B9" w:rsidRDefault="009D62E5" w:rsidP="00386482">
      <w:pPr>
        <w:spacing w:line="480" w:lineRule="auto"/>
        <w:rPr>
          <w:rFonts w:ascii="Arial Narrow" w:hAnsi="Arial Narrow"/>
          <w:sz w:val="24"/>
          <w:szCs w:val="24"/>
          <w:lang w:val="en-US"/>
        </w:rPr>
      </w:pPr>
    </w:p>
    <w:sectPr w:rsidR="009D62E5" w:rsidRPr="006D55B9">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50" w:rsidRDefault="00623C50" w:rsidP="00D45EDA">
      <w:pPr>
        <w:spacing w:after="0" w:line="240" w:lineRule="auto"/>
      </w:pPr>
      <w:r>
        <w:separator/>
      </w:r>
    </w:p>
  </w:endnote>
  <w:endnote w:type="continuationSeparator" w:id="0">
    <w:p w:rsidR="00623C50" w:rsidRDefault="00623C50" w:rsidP="00D4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626527"/>
      <w:docPartObj>
        <w:docPartGallery w:val="Page Numbers (Bottom of Page)"/>
        <w:docPartUnique/>
      </w:docPartObj>
    </w:sdtPr>
    <w:sdtEndPr/>
    <w:sdtContent>
      <w:p w:rsidR="00CB009B" w:rsidRDefault="00CB009B">
        <w:pPr>
          <w:pStyle w:val="Piedepgina"/>
          <w:jc w:val="center"/>
        </w:pPr>
        <w:r>
          <w:fldChar w:fldCharType="begin"/>
        </w:r>
        <w:r>
          <w:instrText>PAGE   \* MERGEFORMAT</w:instrText>
        </w:r>
        <w:r>
          <w:fldChar w:fldCharType="separate"/>
        </w:r>
        <w:r w:rsidR="003920EB">
          <w:rPr>
            <w:noProof/>
          </w:rPr>
          <w:t>27</w:t>
        </w:r>
        <w:r>
          <w:fldChar w:fldCharType="end"/>
        </w:r>
      </w:p>
    </w:sdtContent>
  </w:sdt>
  <w:p w:rsidR="00CB009B" w:rsidRDefault="00CB0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50" w:rsidRDefault="00623C50" w:rsidP="00D45EDA">
      <w:pPr>
        <w:spacing w:after="0" w:line="240" w:lineRule="auto"/>
      </w:pPr>
      <w:r>
        <w:separator/>
      </w:r>
    </w:p>
  </w:footnote>
  <w:footnote w:type="continuationSeparator" w:id="0">
    <w:p w:rsidR="00623C50" w:rsidRDefault="00623C50" w:rsidP="00D45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206E2"/>
    <w:multiLevelType w:val="multilevel"/>
    <w:tmpl w:val="C9929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FB4A24"/>
    <w:multiLevelType w:val="hybridMultilevel"/>
    <w:tmpl w:val="065A17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85"/>
    <w:rsid w:val="0000060C"/>
    <w:rsid w:val="0001170E"/>
    <w:rsid w:val="00042A01"/>
    <w:rsid w:val="00046568"/>
    <w:rsid w:val="000502C6"/>
    <w:rsid w:val="00053C45"/>
    <w:rsid w:val="000567E4"/>
    <w:rsid w:val="00073FD1"/>
    <w:rsid w:val="00075DCF"/>
    <w:rsid w:val="00083332"/>
    <w:rsid w:val="00084AF6"/>
    <w:rsid w:val="000866DA"/>
    <w:rsid w:val="000964B6"/>
    <w:rsid w:val="000A2CB9"/>
    <w:rsid w:val="000A6B3C"/>
    <w:rsid w:val="000B7759"/>
    <w:rsid w:val="000D0A31"/>
    <w:rsid w:val="000D0D7C"/>
    <w:rsid w:val="000E20D0"/>
    <w:rsid w:val="000E7FFE"/>
    <w:rsid w:val="000F0417"/>
    <w:rsid w:val="000F5048"/>
    <w:rsid w:val="000F6566"/>
    <w:rsid w:val="000F6AA2"/>
    <w:rsid w:val="001027A2"/>
    <w:rsid w:val="001078C5"/>
    <w:rsid w:val="001170BC"/>
    <w:rsid w:val="00125206"/>
    <w:rsid w:val="0012679E"/>
    <w:rsid w:val="0013223F"/>
    <w:rsid w:val="001431B1"/>
    <w:rsid w:val="001667ED"/>
    <w:rsid w:val="00174534"/>
    <w:rsid w:val="00175C90"/>
    <w:rsid w:val="00183704"/>
    <w:rsid w:val="001B797C"/>
    <w:rsid w:val="001D4E68"/>
    <w:rsid w:val="001F0C4A"/>
    <w:rsid w:val="001F60DF"/>
    <w:rsid w:val="001F7536"/>
    <w:rsid w:val="00201198"/>
    <w:rsid w:val="00202B7E"/>
    <w:rsid w:val="0020370F"/>
    <w:rsid w:val="00210458"/>
    <w:rsid w:val="002123CE"/>
    <w:rsid w:val="00222032"/>
    <w:rsid w:val="00227DB9"/>
    <w:rsid w:val="00231BE2"/>
    <w:rsid w:val="002425EF"/>
    <w:rsid w:val="00243E2C"/>
    <w:rsid w:val="00244CC4"/>
    <w:rsid w:val="00246CFA"/>
    <w:rsid w:val="00252B03"/>
    <w:rsid w:val="002549F0"/>
    <w:rsid w:val="00255B41"/>
    <w:rsid w:val="0025673E"/>
    <w:rsid w:val="00282019"/>
    <w:rsid w:val="00284033"/>
    <w:rsid w:val="002959FC"/>
    <w:rsid w:val="002B0084"/>
    <w:rsid w:val="002B2ACF"/>
    <w:rsid w:val="003151FA"/>
    <w:rsid w:val="003236FF"/>
    <w:rsid w:val="00352648"/>
    <w:rsid w:val="00363EFE"/>
    <w:rsid w:val="00377D7A"/>
    <w:rsid w:val="00383E9E"/>
    <w:rsid w:val="00386482"/>
    <w:rsid w:val="0038732A"/>
    <w:rsid w:val="0039017A"/>
    <w:rsid w:val="003920EB"/>
    <w:rsid w:val="003A2F22"/>
    <w:rsid w:val="003C158D"/>
    <w:rsid w:val="003C5151"/>
    <w:rsid w:val="003C5373"/>
    <w:rsid w:val="003C5D34"/>
    <w:rsid w:val="003D7045"/>
    <w:rsid w:val="003E6E8F"/>
    <w:rsid w:val="003F20D1"/>
    <w:rsid w:val="003F6E94"/>
    <w:rsid w:val="0040763A"/>
    <w:rsid w:val="00414CB0"/>
    <w:rsid w:val="004175FA"/>
    <w:rsid w:val="004313CA"/>
    <w:rsid w:val="00451CFA"/>
    <w:rsid w:val="004642AC"/>
    <w:rsid w:val="00464CAD"/>
    <w:rsid w:val="00474C17"/>
    <w:rsid w:val="00481E7F"/>
    <w:rsid w:val="0048378F"/>
    <w:rsid w:val="00485585"/>
    <w:rsid w:val="00491D37"/>
    <w:rsid w:val="0049426F"/>
    <w:rsid w:val="00495261"/>
    <w:rsid w:val="00497D94"/>
    <w:rsid w:val="004B316D"/>
    <w:rsid w:val="004B6B26"/>
    <w:rsid w:val="004B7690"/>
    <w:rsid w:val="004C0A9F"/>
    <w:rsid w:val="004C293A"/>
    <w:rsid w:val="00507034"/>
    <w:rsid w:val="0051027F"/>
    <w:rsid w:val="00513A0F"/>
    <w:rsid w:val="00524DCA"/>
    <w:rsid w:val="005256D7"/>
    <w:rsid w:val="0055480C"/>
    <w:rsid w:val="00555EDF"/>
    <w:rsid w:val="005571E2"/>
    <w:rsid w:val="005737ED"/>
    <w:rsid w:val="00583FDB"/>
    <w:rsid w:val="00587D36"/>
    <w:rsid w:val="005917E5"/>
    <w:rsid w:val="005A3F23"/>
    <w:rsid w:val="005C0CA4"/>
    <w:rsid w:val="005C77B8"/>
    <w:rsid w:val="005E1B79"/>
    <w:rsid w:val="005E7472"/>
    <w:rsid w:val="005F28FE"/>
    <w:rsid w:val="006037F9"/>
    <w:rsid w:val="00605DE6"/>
    <w:rsid w:val="006173B7"/>
    <w:rsid w:val="00617E89"/>
    <w:rsid w:val="00623C50"/>
    <w:rsid w:val="00633D60"/>
    <w:rsid w:val="0065295C"/>
    <w:rsid w:val="006A1FAE"/>
    <w:rsid w:val="006B60BF"/>
    <w:rsid w:val="006B647B"/>
    <w:rsid w:val="006B7E95"/>
    <w:rsid w:val="006C3D67"/>
    <w:rsid w:val="006C7689"/>
    <w:rsid w:val="006D55B9"/>
    <w:rsid w:val="006D6569"/>
    <w:rsid w:val="006E1F1B"/>
    <w:rsid w:val="006E271E"/>
    <w:rsid w:val="006E62E5"/>
    <w:rsid w:val="00704FE4"/>
    <w:rsid w:val="007127C2"/>
    <w:rsid w:val="007263F5"/>
    <w:rsid w:val="00737210"/>
    <w:rsid w:val="00737D28"/>
    <w:rsid w:val="00761E4F"/>
    <w:rsid w:val="00761F0F"/>
    <w:rsid w:val="00762E50"/>
    <w:rsid w:val="00763845"/>
    <w:rsid w:val="00775992"/>
    <w:rsid w:val="00782F2D"/>
    <w:rsid w:val="007A0E8A"/>
    <w:rsid w:val="007A3CAF"/>
    <w:rsid w:val="007A5273"/>
    <w:rsid w:val="007B5852"/>
    <w:rsid w:val="007C7CC2"/>
    <w:rsid w:val="007D1F73"/>
    <w:rsid w:val="007D3507"/>
    <w:rsid w:val="007D4862"/>
    <w:rsid w:val="007F03EA"/>
    <w:rsid w:val="007F0CB7"/>
    <w:rsid w:val="007F1C4D"/>
    <w:rsid w:val="00817875"/>
    <w:rsid w:val="008265E2"/>
    <w:rsid w:val="00830E8E"/>
    <w:rsid w:val="00843F0E"/>
    <w:rsid w:val="00844A37"/>
    <w:rsid w:val="0085499F"/>
    <w:rsid w:val="008559DE"/>
    <w:rsid w:val="00856AD7"/>
    <w:rsid w:val="00856EF8"/>
    <w:rsid w:val="00860E6A"/>
    <w:rsid w:val="00861A26"/>
    <w:rsid w:val="00861CBF"/>
    <w:rsid w:val="00862852"/>
    <w:rsid w:val="008640ED"/>
    <w:rsid w:val="0086749F"/>
    <w:rsid w:val="008701B1"/>
    <w:rsid w:val="00871F09"/>
    <w:rsid w:val="00876FC4"/>
    <w:rsid w:val="00876FDC"/>
    <w:rsid w:val="008843CD"/>
    <w:rsid w:val="00884BE7"/>
    <w:rsid w:val="008A23E4"/>
    <w:rsid w:val="008C791C"/>
    <w:rsid w:val="008D1072"/>
    <w:rsid w:val="008E137A"/>
    <w:rsid w:val="008F036A"/>
    <w:rsid w:val="008F2AB2"/>
    <w:rsid w:val="008F749C"/>
    <w:rsid w:val="00905929"/>
    <w:rsid w:val="00913EC3"/>
    <w:rsid w:val="00917608"/>
    <w:rsid w:val="009576C5"/>
    <w:rsid w:val="00960435"/>
    <w:rsid w:val="00971586"/>
    <w:rsid w:val="009730FE"/>
    <w:rsid w:val="00977BD9"/>
    <w:rsid w:val="00983179"/>
    <w:rsid w:val="009B094D"/>
    <w:rsid w:val="009B5657"/>
    <w:rsid w:val="009B6812"/>
    <w:rsid w:val="009D040F"/>
    <w:rsid w:val="009D0D5F"/>
    <w:rsid w:val="009D62E5"/>
    <w:rsid w:val="009E62A4"/>
    <w:rsid w:val="009F1DE9"/>
    <w:rsid w:val="00A13D72"/>
    <w:rsid w:val="00A15CBC"/>
    <w:rsid w:val="00A43E54"/>
    <w:rsid w:val="00A57479"/>
    <w:rsid w:val="00A66DCD"/>
    <w:rsid w:val="00A86B73"/>
    <w:rsid w:val="00A931A2"/>
    <w:rsid w:val="00AA219A"/>
    <w:rsid w:val="00AA39D2"/>
    <w:rsid w:val="00AA5CC6"/>
    <w:rsid w:val="00AB16D3"/>
    <w:rsid w:val="00AB47B1"/>
    <w:rsid w:val="00AC4436"/>
    <w:rsid w:val="00AD4511"/>
    <w:rsid w:val="00AE5213"/>
    <w:rsid w:val="00B07262"/>
    <w:rsid w:val="00B15A8B"/>
    <w:rsid w:val="00B16785"/>
    <w:rsid w:val="00B524D1"/>
    <w:rsid w:val="00B670D4"/>
    <w:rsid w:val="00B87A78"/>
    <w:rsid w:val="00BB1ADA"/>
    <w:rsid w:val="00BB3E18"/>
    <w:rsid w:val="00BB664B"/>
    <w:rsid w:val="00BD0CD0"/>
    <w:rsid w:val="00BE037D"/>
    <w:rsid w:val="00BE2050"/>
    <w:rsid w:val="00BF24B6"/>
    <w:rsid w:val="00BF3846"/>
    <w:rsid w:val="00C069E8"/>
    <w:rsid w:val="00C11897"/>
    <w:rsid w:val="00C1669B"/>
    <w:rsid w:val="00C21421"/>
    <w:rsid w:val="00C40448"/>
    <w:rsid w:val="00C5354C"/>
    <w:rsid w:val="00C6001F"/>
    <w:rsid w:val="00C61004"/>
    <w:rsid w:val="00C6294B"/>
    <w:rsid w:val="00C67258"/>
    <w:rsid w:val="00C75BE4"/>
    <w:rsid w:val="00C960D5"/>
    <w:rsid w:val="00CA5A47"/>
    <w:rsid w:val="00CA65AC"/>
    <w:rsid w:val="00CB009B"/>
    <w:rsid w:val="00CC4F4F"/>
    <w:rsid w:val="00CE6277"/>
    <w:rsid w:val="00CF0CE5"/>
    <w:rsid w:val="00D108B9"/>
    <w:rsid w:val="00D149E2"/>
    <w:rsid w:val="00D16FF4"/>
    <w:rsid w:val="00D27748"/>
    <w:rsid w:val="00D27B9D"/>
    <w:rsid w:val="00D312E9"/>
    <w:rsid w:val="00D366A8"/>
    <w:rsid w:val="00D45EDA"/>
    <w:rsid w:val="00D47F35"/>
    <w:rsid w:val="00D51917"/>
    <w:rsid w:val="00D57AA7"/>
    <w:rsid w:val="00D628AE"/>
    <w:rsid w:val="00D64647"/>
    <w:rsid w:val="00D80A84"/>
    <w:rsid w:val="00D838B6"/>
    <w:rsid w:val="00D91FF4"/>
    <w:rsid w:val="00D95BC6"/>
    <w:rsid w:val="00D97C87"/>
    <w:rsid w:val="00DA6925"/>
    <w:rsid w:val="00DC7622"/>
    <w:rsid w:val="00DD37DF"/>
    <w:rsid w:val="00DE0A56"/>
    <w:rsid w:val="00DE74E6"/>
    <w:rsid w:val="00DE7A96"/>
    <w:rsid w:val="00DF220F"/>
    <w:rsid w:val="00DF6EC1"/>
    <w:rsid w:val="00E0725F"/>
    <w:rsid w:val="00E10D1C"/>
    <w:rsid w:val="00E16B00"/>
    <w:rsid w:val="00E2292D"/>
    <w:rsid w:val="00E35808"/>
    <w:rsid w:val="00E37E66"/>
    <w:rsid w:val="00E635F8"/>
    <w:rsid w:val="00E67EE8"/>
    <w:rsid w:val="00E808E1"/>
    <w:rsid w:val="00E85B1C"/>
    <w:rsid w:val="00E93E1C"/>
    <w:rsid w:val="00EA031D"/>
    <w:rsid w:val="00EA17FF"/>
    <w:rsid w:val="00EA4C98"/>
    <w:rsid w:val="00EC65E8"/>
    <w:rsid w:val="00ED3865"/>
    <w:rsid w:val="00EE5ED3"/>
    <w:rsid w:val="00EE687D"/>
    <w:rsid w:val="00EF410F"/>
    <w:rsid w:val="00EF71A1"/>
    <w:rsid w:val="00F03D4D"/>
    <w:rsid w:val="00F146AD"/>
    <w:rsid w:val="00F2087B"/>
    <w:rsid w:val="00F22759"/>
    <w:rsid w:val="00F25F4A"/>
    <w:rsid w:val="00F31380"/>
    <w:rsid w:val="00F32C76"/>
    <w:rsid w:val="00F53F44"/>
    <w:rsid w:val="00F5477B"/>
    <w:rsid w:val="00F5610B"/>
    <w:rsid w:val="00F75AE8"/>
    <w:rsid w:val="00F95F42"/>
    <w:rsid w:val="00FA2BEF"/>
    <w:rsid w:val="00FA354C"/>
    <w:rsid w:val="00FC413D"/>
    <w:rsid w:val="00FC7800"/>
    <w:rsid w:val="00FD2F78"/>
    <w:rsid w:val="00FF73B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C9055C8-F395-4440-BFB6-63D1D997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482"/>
    <w:pPr>
      <w:ind w:left="720"/>
      <w:contextualSpacing/>
    </w:pPr>
  </w:style>
  <w:style w:type="table" w:styleId="Tablaconcuadrcula">
    <w:name w:val="Table Grid"/>
    <w:basedOn w:val="Tablanormal"/>
    <w:uiPriority w:val="39"/>
    <w:rsid w:val="007263F5"/>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4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2AC"/>
    <w:rPr>
      <w:rFonts w:ascii="Segoe UI" w:hAnsi="Segoe UI" w:cs="Segoe UI"/>
      <w:sz w:val="18"/>
      <w:szCs w:val="18"/>
    </w:rPr>
  </w:style>
  <w:style w:type="character" w:styleId="Refdecomentario">
    <w:name w:val="annotation reference"/>
    <w:basedOn w:val="Fuentedeprrafopredeter"/>
    <w:uiPriority w:val="99"/>
    <w:semiHidden/>
    <w:unhideWhenUsed/>
    <w:rsid w:val="00125206"/>
    <w:rPr>
      <w:sz w:val="18"/>
      <w:szCs w:val="18"/>
    </w:rPr>
  </w:style>
  <w:style w:type="paragraph" w:styleId="Textocomentario">
    <w:name w:val="annotation text"/>
    <w:basedOn w:val="Normal"/>
    <w:link w:val="TextocomentarioCar"/>
    <w:uiPriority w:val="99"/>
    <w:semiHidden/>
    <w:unhideWhenUsed/>
    <w:rsid w:val="00125206"/>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25206"/>
    <w:rPr>
      <w:sz w:val="24"/>
      <w:szCs w:val="24"/>
    </w:rPr>
  </w:style>
  <w:style w:type="paragraph" w:styleId="Asuntodelcomentario">
    <w:name w:val="annotation subject"/>
    <w:basedOn w:val="Textocomentario"/>
    <w:next w:val="Textocomentario"/>
    <w:link w:val="AsuntodelcomentarioCar"/>
    <w:uiPriority w:val="99"/>
    <w:semiHidden/>
    <w:unhideWhenUsed/>
    <w:rsid w:val="00125206"/>
    <w:rPr>
      <w:b/>
      <w:bCs/>
      <w:sz w:val="20"/>
      <w:szCs w:val="20"/>
    </w:rPr>
  </w:style>
  <w:style w:type="character" w:customStyle="1" w:styleId="AsuntodelcomentarioCar">
    <w:name w:val="Asunto del comentario Car"/>
    <w:basedOn w:val="TextocomentarioCar"/>
    <w:link w:val="Asuntodelcomentario"/>
    <w:uiPriority w:val="99"/>
    <w:semiHidden/>
    <w:rsid w:val="00125206"/>
    <w:rPr>
      <w:b/>
      <w:bCs/>
      <w:sz w:val="20"/>
      <w:szCs w:val="20"/>
    </w:rPr>
  </w:style>
  <w:style w:type="paragraph" w:styleId="NormalWeb">
    <w:name w:val="Normal (Web)"/>
    <w:basedOn w:val="Normal"/>
    <w:uiPriority w:val="99"/>
    <w:semiHidden/>
    <w:unhideWhenUsed/>
    <w:rsid w:val="00737210"/>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D45E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5EDA"/>
  </w:style>
  <w:style w:type="paragraph" w:styleId="Piedepgina">
    <w:name w:val="footer"/>
    <w:basedOn w:val="Normal"/>
    <w:link w:val="PiedepginaCar"/>
    <w:uiPriority w:val="99"/>
    <w:unhideWhenUsed/>
    <w:rsid w:val="00D45E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4D8363CE2FE8428F881ECC9B31606D" ma:contentTypeVersion="8" ma:contentTypeDescription="Crear nuevo documento." ma:contentTypeScope="" ma:versionID="b35a6c8b1dcd8c9c3211f1365f86439a">
  <xsd:schema xmlns:xsd="http://www.w3.org/2001/XMLSchema" xmlns:xs="http://www.w3.org/2001/XMLSchema" xmlns:p="http://schemas.microsoft.com/office/2006/metadata/properties" xmlns:ns3="240e93ec-1741-42b5-b780-34ef2e7345a0" targetNamespace="http://schemas.microsoft.com/office/2006/metadata/properties" ma:root="true" ma:fieldsID="602499d6ee09c84028799fbfa76d5d67" ns3:_="">
    <xsd:import namespace="240e93ec-1741-42b5-b780-34ef2e7345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e93ec-1741-42b5-b780-34ef2e7345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EA30A-B513-4370-94BE-B4E74EB1E345}">
  <ds:schemaRefs>
    <ds:schemaRef ds:uri="http://schemas.microsoft.com/sharepoint/v3/contenttype/forms"/>
  </ds:schemaRefs>
</ds:datastoreItem>
</file>

<file path=customXml/itemProps2.xml><?xml version="1.0" encoding="utf-8"?>
<ds:datastoreItem xmlns:ds="http://schemas.openxmlformats.org/officeDocument/2006/customXml" ds:itemID="{E79F28FB-3F7C-4647-A461-50CCB34DA8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7D31F-473D-4A99-B797-1818EA38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e93ec-1741-42b5-b780-34ef2e734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19473-84AB-4D84-97AB-2EC8A7CD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6180</Words>
  <Characters>33995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Escola Sáez</dc:creator>
  <cp:keywords/>
  <dc:description/>
  <cp:lastModifiedBy>José María Escola Sáez</cp:lastModifiedBy>
  <cp:revision>5</cp:revision>
  <dcterms:created xsi:type="dcterms:W3CDTF">2020-02-04T07:06:00Z</dcterms:created>
  <dcterms:modified xsi:type="dcterms:W3CDTF">2020-02-04T07:10:00Z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0x010100854D8363CE2FE8428F881ECC9B31606D</vt:lpwstr>
  </property>
</Properties>
</file>