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89D5" w14:textId="77777777" w:rsidR="0004097D" w:rsidRPr="00571FD9" w:rsidRDefault="0004097D" w:rsidP="0004097D">
      <w:pPr>
        <w:widowControl w:val="0"/>
        <w:spacing w:line="0" w:lineRule="atLeast"/>
        <w:jc w:val="both"/>
        <w:outlineLvl w:val="0"/>
        <w:rPr>
          <w:rFonts w:ascii="Times New Roman" w:hAnsi="Times New Roman"/>
          <w:b/>
          <w:iCs/>
          <w:color w:val="4472C4" w:themeColor="accent5"/>
          <w:sz w:val="36"/>
          <w:szCs w:val="36"/>
          <w:lang w:val="en-US"/>
        </w:rPr>
      </w:pPr>
      <w:r w:rsidRPr="00571FD9">
        <w:rPr>
          <w:rFonts w:ascii="Times New Roman" w:hAnsi="Times New Roman"/>
          <w:b/>
          <w:iCs/>
          <w:color w:val="4472C4" w:themeColor="accent5"/>
          <w:sz w:val="36"/>
          <w:szCs w:val="36"/>
          <w:lang w:val="en-US"/>
        </w:rPr>
        <w:t>National Extraction, Geographical Origin and Migratory Ancestry among Jihadists in Spain</w:t>
      </w:r>
    </w:p>
    <w:p w14:paraId="5932B59A" w14:textId="77777777" w:rsidR="0004097D" w:rsidRPr="00571FD9" w:rsidRDefault="0004097D" w:rsidP="0004097D">
      <w:pPr>
        <w:widowControl w:val="0"/>
        <w:spacing w:line="0" w:lineRule="atLeast"/>
        <w:jc w:val="both"/>
        <w:rPr>
          <w:rFonts w:ascii="Times New Roman" w:hAnsi="Times New Roman"/>
          <w:color w:val="000000" w:themeColor="text1"/>
          <w:lang w:val="en-US"/>
        </w:rPr>
      </w:pPr>
    </w:p>
    <w:p w14:paraId="5768DAFE" w14:textId="77777777" w:rsidR="00571FD9" w:rsidRPr="00571FD9" w:rsidRDefault="00571FD9" w:rsidP="0004097D">
      <w:pPr>
        <w:widowControl w:val="0"/>
        <w:spacing w:line="0" w:lineRule="atLeast"/>
        <w:jc w:val="both"/>
        <w:outlineLvl w:val="0"/>
        <w:rPr>
          <w:rFonts w:ascii="Times New Roman" w:hAnsi="Times New Roman"/>
          <w:color w:val="000000" w:themeColor="text1"/>
        </w:rPr>
      </w:pPr>
    </w:p>
    <w:p w14:paraId="3E547665" w14:textId="77777777" w:rsidR="00571FD9" w:rsidRPr="00571FD9" w:rsidRDefault="00571FD9" w:rsidP="0004097D">
      <w:pPr>
        <w:widowControl w:val="0"/>
        <w:spacing w:line="0" w:lineRule="atLeast"/>
        <w:jc w:val="both"/>
        <w:outlineLvl w:val="0"/>
        <w:rPr>
          <w:rFonts w:ascii="Times New Roman" w:hAnsi="Times New Roman"/>
          <w:color w:val="000000" w:themeColor="text1"/>
        </w:rPr>
      </w:pPr>
    </w:p>
    <w:p w14:paraId="1E6AA515" w14:textId="77777777" w:rsidR="0004097D" w:rsidRPr="00571FD9" w:rsidRDefault="0004097D">
      <w:pPr>
        <w:rPr>
          <w:rFonts w:ascii="Times New Roman" w:hAnsi="Times New Roman"/>
          <w:b/>
          <w:color w:val="000000" w:themeColor="text1"/>
        </w:rPr>
      </w:pPr>
    </w:p>
    <w:p w14:paraId="51EFE225" w14:textId="0CD8E01E" w:rsidR="00571FD9" w:rsidRPr="00571FD9" w:rsidRDefault="00571FD9" w:rsidP="00571FD9">
      <w:pPr>
        <w:autoSpaceDE w:val="0"/>
        <w:autoSpaceDN w:val="0"/>
        <w:adjustRightInd w:val="0"/>
        <w:rPr>
          <w:rFonts w:ascii="Times New Roman" w:hAnsi="Times New Roman"/>
          <w:color w:val="000081"/>
        </w:rPr>
      </w:pPr>
      <w:r w:rsidRPr="00571FD9">
        <w:rPr>
          <w:rFonts w:ascii="Times New Roman" w:hAnsi="Times New Roman"/>
          <w:color w:val="000000"/>
        </w:rPr>
        <w:t>Carola Garc</w:t>
      </w:r>
      <w:r>
        <w:rPr>
          <w:rFonts w:ascii="Times New Roman" w:hAnsi="Times New Roman"/>
          <w:color w:val="000000"/>
        </w:rPr>
        <w:t>ía</w:t>
      </w:r>
      <w:r w:rsidRPr="00571FD9">
        <w:rPr>
          <w:rFonts w:ascii="Times New Roman" w:hAnsi="Times New Roman"/>
          <w:color w:val="000000"/>
        </w:rPr>
        <w:t>-</w:t>
      </w:r>
      <w:proofErr w:type="spellStart"/>
      <w:proofErr w:type="gramStart"/>
      <w:r w:rsidRPr="00571FD9">
        <w:rPr>
          <w:rFonts w:ascii="Times New Roman" w:hAnsi="Times New Roman"/>
          <w:color w:val="000000"/>
        </w:rPr>
        <w:t>Calvo</w:t>
      </w:r>
      <w:r w:rsidRPr="00571FD9">
        <w:rPr>
          <w:rFonts w:ascii="Times New Roman" w:hAnsi="Times New Roman"/>
          <w:color w:val="4472C4" w:themeColor="accent5"/>
          <w:sz w:val="16"/>
          <w:szCs w:val="16"/>
        </w:rPr>
        <w:t>a,b</w:t>
      </w:r>
      <w:proofErr w:type="spellEnd"/>
      <w:proofErr w:type="gramEnd"/>
      <w:r w:rsidRPr="00571FD9">
        <w:rPr>
          <w:rFonts w:ascii="Times New Roman" w:hAnsi="Times New Roman"/>
          <w:color w:val="000000"/>
        </w:rPr>
        <w:t xml:space="preserve">, Fernando </w:t>
      </w:r>
      <w:proofErr w:type="spellStart"/>
      <w:r w:rsidRPr="00571FD9">
        <w:rPr>
          <w:rFonts w:ascii="Times New Roman" w:hAnsi="Times New Roman"/>
          <w:color w:val="000000"/>
        </w:rPr>
        <w:t>Reinare</w:t>
      </w:r>
      <w:r>
        <w:rPr>
          <w:rFonts w:ascii="Times New Roman" w:hAnsi="Times New Roman"/>
          <w:color w:val="000000"/>
        </w:rPr>
        <w:t>s</w:t>
      </w:r>
      <w:r w:rsidRPr="00571FD9">
        <w:rPr>
          <w:rFonts w:ascii="Times New Roman" w:hAnsi="Times New Roman"/>
          <w:color w:val="4472C4" w:themeColor="accent5"/>
          <w:sz w:val="16"/>
          <w:szCs w:val="16"/>
        </w:rPr>
        <w:t>a,b</w:t>
      </w:r>
      <w:proofErr w:type="spellEnd"/>
      <w:r w:rsidRPr="00571FD9">
        <w:rPr>
          <w:rFonts w:ascii="Times New Roman" w:hAnsi="Times New Roman"/>
          <w:color w:val="000000"/>
        </w:rPr>
        <w:t>, and  </w:t>
      </w:r>
      <w:proofErr w:type="spellStart"/>
      <w:r w:rsidRPr="00571FD9">
        <w:rPr>
          <w:rFonts w:ascii="Times New Roman" w:hAnsi="Times New Roman"/>
          <w:color w:val="000000"/>
        </w:rPr>
        <w:t>Alvaro</w:t>
      </w:r>
      <w:proofErr w:type="spellEnd"/>
      <w:r w:rsidRPr="00571FD9">
        <w:rPr>
          <w:rFonts w:ascii="Times New Roman" w:hAnsi="Times New Roman"/>
          <w:color w:val="000000"/>
        </w:rPr>
        <w:t xml:space="preserve"> </w:t>
      </w:r>
      <w:proofErr w:type="spellStart"/>
      <w:r w:rsidRPr="00571FD9">
        <w:rPr>
          <w:rFonts w:ascii="Times New Roman" w:hAnsi="Times New Roman"/>
          <w:color w:val="000000"/>
        </w:rPr>
        <w:t>Vicente</w:t>
      </w:r>
      <w:r w:rsidRPr="00571FD9">
        <w:rPr>
          <w:rFonts w:ascii="Times New Roman" w:hAnsi="Times New Roman"/>
          <w:color w:val="4472C4" w:themeColor="accent5"/>
          <w:sz w:val="16"/>
          <w:szCs w:val="16"/>
        </w:rPr>
        <w:t>a,b</w:t>
      </w:r>
      <w:proofErr w:type="spellEnd"/>
    </w:p>
    <w:p w14:paraId="3D3A6A0B" w14:textId="77777777" w:rsidR="00571FD9" w:rsidRPr="00571FD9" w:rsidRDefault="00571FD9" w:rsidP="00571FD9">
      <w:pPr>
        <w:autoSpaceDE w:val="0"/>
        <w:autoSpaceDN w:val="0"/>
        <w:adjustRightInd w:val="0"/>
        <w:rPr>
          <w:rFonts w:ascii="Times New Roman" w:hAnsi="Times New Roman"/>
          <w:color w:val="000000"/>
        </w:rPr>
      </w:pPr>
    </w:p>
    <w:p w14:paraId="06441511" w14:textId="610B0DA9" w:rsidR="0004097D" w:rsidRDefault="00571FD9" w:rsidP="00571FD9">
      <w:pPr>
        <w:autoSpaceDE w:val="0"/>
        <w:autoSpaceDN w:val="0"/>
        <w:adjustRightInd w:val="0"/>
        <w:rPr>
          <w:rFonts w:ascii="Times New Roman" w:hAnsi="Times New Roman"/>
          <w:color w:val="000000"/>
          <w:lang w:val="en-GB"/>
        </w:rPr>
      </w:pPr>
      <w:proofErr w:type="spellStart"/>
      <w:r w:rsidRPr="00571FD9">
        <w:rPr>
          <w:rFonts w:ascii="Times New Roman" w:hAnsi="Times New Roman"/>
          <w:color w:val="4472C4" w:themeColor="accent5"/>
          <w:sz w:val="18"/>
          <w:szCs w:val="18"/>
          <w:lang w:val="en-GB"/>
        </w:rPr>
        <w:t>a</w:t>
      </w:r>
      <w:r w:rsidRPr="00571FD9">
        <w:rPr>
          <w:rFonts w:ascii="Times New Roman" w:hAnsi="Times New Roman"/>
          <w:color w:val="000000"/>
          <w:lang w:val="en-GB"/>
        </w:rPr>
        <w:t>Program</w:t>
      </w:r>
      <w:proofErr w:type="spellEnd"/>
      <w:r w:rsidRPr="00571FD9">
        <w:rPr>
          <w:rFonts w:ascii="Times New Roman" w:hAnsi="Times New Roman"/>
          <w:color w:val="000000"/>
          <w:lang w:val="en-GB"/>
        </w:rPr>
        <w:t xml:space="preserve"> on Violent Radicalization and Global Terrorism, Elcano Royal Institute, Madrid, Spain; </w:t>
      </w:r>
      <w:proofErr w:type="spellStart"/>
      <w:r w:rsidRPr="00790584">
        <w:rPr>
          <w:rFonts w:ascii="Times New Roman" w:hAnsi="Times New Roman"/>
          <w:color w:val="4472C4" w:themeColor="accent5"/>
          <w:sz w:val="16"/>
          <w:szCs w:val="16"/>
          <w:lang w:val="en-GB"/>
        </w:rPr>
        <w:t>b</w:t>
      </w:r>
      <w:r w:rsidRPr="00571FD9">
        <w:rPr>
          <w:rFonts w:ascii="Times New Roman" w:hAnsi="Times New Roman"/>
          <w:color w:val="000000"/>
          <w:lang w:val="en-GB"/>
        </w:rPr>
        <w:t>School</w:t>
      </w:r>
      <w:proofErr w:type="spellEnd"/>
      <w:r>
        <w:rPr>
          <w:rFonts w:ascii="Times New Roman" w:hAnsi="Times New Roman"/>
          <w:color w:val="000000"/>
          <w:lang w:val="en-GB"/>
        </w:rPr>
        <w:t xml:space="preserve"> </w:t>
      </w:r>
      <w:r w:rsidRPr="00571FD9">
        <w:rPr>
          <w:rFonts w:ascii="Times New Roman" w:hAnsi="Times New Roman"/>
          <w:color w:val="000000"/>
          <w:lang w:val="en-GB"/>
        </w:rPr>
        <w:t>of Law and Social Sciences, Universidad Rey Juan Carlos, Madrid, Spain</w:t>
      </w:r>
    </w:p>
    <w:p w14:paraId="3246E22F" w14:textId="77777777" w:rsidR="00571FD9" w:rsidRPr="00571FD9" w:rsidRDefault="00571FD9" w:rsidP="00571FD9">
      <w:pPr>
        <w:autoSpaceDE w:val="0"/>
        <w:autoSpaceDN w:val="0"/>
        <w:adjustRightInd w:val="0"/>
        <w:rPr>
          <w:rFonts w:ascii="Times New Roman" w:hAnsi="Times New Roman"/>
          <w:bCs/>
          <w:color w:val="000000"/>
          <w:lang w:val="en-GB"/>
        </w:rPr>
      </w:pPr>
    </w:p>
    <w:p w14:paraId="1AEFFD76" w14:textId="77777777" w:rsidR="0004097D" w:rsidRPr="00571FD9" w:rsidRDefault="0004097D">
      <w:pPr>
        <w:rPr>
          <w:rFonts w:ascii="Times New Roman" w:hAnsi="Times New Roman"/>
          <w:bCs/>
          <w:color w:val="000000" w:themeColor="text1"/>
          <w:lang w:val="en-US"/>
        </w:rPr>
      </w:pPr>
    </w:p>
    <w:p w14:paraId="3602C575" w14:textId="77777777" w:rsidR="00571FD9" w:rsidRPr="00571FD9" w:rsidRDefault="00571FD9" w:rsidP="00571FD9">
      <w:pPr>
        <w:rPr>
          <w:rFonts w:ascii="Times New Roman" w:hAnsi="Times New Roman"/>
          <w:bCs/>
          <w:iCs/>
          <w:color w:val="000000" w:themeColor="text1"/>
          <w:lang w:val="en-US"/>
        </w:rPr>
      </w:pPr>
      <w:r w:rsidRPr="00571FD9">
        <w:rPr>
          <w:rFonts w:ascii="Times New Roman" w:hAnsi="Times New Roman"/>
          <w:bCs/>
          <w:color w:val="000000" w:themeColor="text1"/>
          <w:lang w:val="en-US"/>
        </w:rPr>
        <w:t>Correspondence concerning this article should be addressed to</w:t>
      </w:r>
      <w:r>
        <w:rPr>
          <w:rFonts w:ascii="Times New Roman" w:hAnsi="Times New Roman"/>
          <w:bCs/>
          <w:color w:val="000000" w:themeColor="text1"/>
          <w:lang w:val="en-US"/>
        </w:rPr>
        <w:t xml:space="preserve"> </w:t>
      </w:r>
      <w:r w:rsidR="0004097D" w:rsidRPr="00571FD9">
        <w:rPr>
          <w:rFonts w:ascii="Times New Roman" w:hAnsi="Times New Roman"/>
          <w:bCs/>
          <w:iCs/>
          <w:color w:val="000000" w:themeColor="text1"/>
          <w:lang w:val="en-US"/>
        </w:rPr>
        <w:t>Dr Carola García-Calvo</w:t>
      </w:r>
      <w:r>
        <w:rPr>
          <w:rFonts w:ascii="Times New Roman" w:hAnsi="Times New Roman"/>
          <w:bCs/>
          <w:iCs/>
          <w:color w:val="000000" w:themeColor="text1"/>
          <w:lang w:val="en-US"/>
        </w:rPr>
        <w:t xml:space="preserve">, </w:t>
      </w:r>
      <w:r w:rsidRPr="00571FD9">
        <w:rPr>
          <w:rFonts w:ascii="Times New Roman" w:hAnsi="Times New Roman"/>
          <w:bCs/>
          <w:iCs/>
          <w:color w:val="000000" w:themeColor="text1"/>
          <w:lang w:val="en-US"/>
        </w:rPr>
        <w:t>Program on Violent Radicalization and Global Terrorism, Elcano Royal Institute, Príncipe de Vergara 51, 28006 Madrid, Spain</w:t>
      </w:r>
    </w:p>
    <w:p w14:paraId="1E2082CD" w14:textId="40D17333" w:rsidR="0004097D" w:rsidRPr="00571FD9" w:rsidRDefault="00571FD9">
      <w:pPr>
        <w:rPr>
          <w:rFonts w:ascii="Times New Roman" w:hAnsi="Times New Roman"/>
          <w:bCs/>
          <w:iCs/>
          <w:color w:val="000000" w:themeColor="text1"/>
          <w:lang w:val="en-US"/>
        </w:rPr>
      </w:pPr>
      <w:r>
        <w:rPr>
          <w:rFonts w:ascii="Times New Roman" w:hAnsi="Times New Roman"/>
          <w:bCs/>
          <w:color w:val="000000" w:themeColor="text1"/>
          <w:lang w:val="en-US"/>
        </w:rPr>
        <w:t>Email:</w:t>
      </w:r>
      <w:r>
        <w:rPr>
          <w:rFonts w:ascii="Times New Roman" w:hAnsi="Times New Roman"/>
          <w:bCs/>
          <w:iCs/>
          <w:color w:val="000000" w:themeColor="text1"/>
          <w:lang w:val="en-US"/>
        </w:rPr>
        <w:t xml:space="preserve"> </w:t>
      </w:r>
      <w:hyperlink r:id="rId8" w:history="1">
        <w:r w:rsidRPr="00773160">
          <w:rPr>
            <w:rStyle w:val="Hyperlink"/>
            <w:rFonts w:ascii="Times New Roman" w:hAnsi="Times New Roman"/>
            <w:bCs/>
            <w:iCs/>
          </w:rPr>
          <w:t>cgarciacalvo@rielcano.org</w:t>
        </w:r>
      </w:hyperlink>
    </w:p>
    <w:p w14:paraId="7BB6CE56" w14:textId="77777777" w:rsidR="00790584" w:rsidRDefault="00790584" w:rsidP="00790584">
      <w:pPr>
        <w:rPr>
          <w:rFonts w:ascii="Times New Roman" w:hAnsi="Times New Roman"/>
          <w:bCs/>
          <w:iCs/>
          <w:color w:val="000000" w:themeColor="text1"/>
        </w:rPr>
      </w:pPr>
    </w:p>
    <w:p w14:paraId="151764B3" w14:textId="77777777" w:rsidR="00790584" w:rsidRDefault="00790584" w:rsidP="00790584">
      <w:pPr>
        <w:rPr>
          <w:rFonts w:ascii="Times New Roman" w:hAnsi="Times New Roman"/>
          <w:bCs/>
          <w:iCs/>
          <w:color w:val="000000" w:themeColor="text1"/>
        </w:rPr>
      </w:pPr>
    </w:p>
    <w:p w14:paraId="480FA756" w14:textId="77777777" w:rsidR="00790584" w:rsidRDefault="00790584" w:rsidP="00790584">
      <w:pPr>
        <w:rPr>
          <w:rFonts w:ascii="Times New Roman" w:hAnsi="Times New Roman"/>
          <w:bCs/>
          <w:iCs/>
          <w:color w:val="000000" w:themeColor="text1"/>
        </w:rPr>
      </w:pPr>
    </w:p>
    <w:p w14:paraId="7F54F316" w14:textId="77777777" w:rsidR="00790584" w:rsidRDefault="00790584" w:rsidP="00790584">
      <w:pPr>
        <w:rPr>
          <w:rFonts w:ascii="Times New Roman" w:hAnsi="Times New Roman"/>
          <w:bCs/>
          <w:iCs/>
          <w:color w:val="000000" w:themeColor="text1"/>
        </w:rPr>
      </w:pPr>
    </w:p>
    <w:p w14:paraId="5611BCFC" w14:textId="77777777" w:rsidR="00790584" w:rsidRDefault="00790584" w:rsidP="00790584">
      <w:pPr>
        <w:rPr>
          <w:rFonts w:ascii="Times New Roman" w:hAnsi="Times New Roman"/>
          <w:bCs/>
          <w:iCs/>
          <w:color w:val="000000" w:themeColor="text1"/>
        </w:rPr>
      </w:pPr>
    </w:p>
    <w:p w14:paraId="2BFB9FEE" w14:textId="3D7EE478" w:rsidR="00571FD9" w:rsidRPr="00790584" w:rsidRDefault="00790584" w:rsidP="00790584">
      <w:pPr>
        <w:rPr>
          <w:rFonts w:ascii="Times New Roman" w:hAnsi="Times New Roman"/>
          <w:b/>
          <w:iCs/>
          <w:color w:val="4472C4" w:themeColor="accent5"/>
          <w:sz w:val="28"/>
          <w:szCs w:val="28"/>
        </w:rPr>
      </w:pPr>
      <w:proofErr w:type="spellStart"/>
      <w:r w:rsidRPr="00790584">
        <w:rPr>
          <w:rFonts w:ascii="Times New Roman" w:hAnsi="Times New Roman"/>
          <w:b/>
          <w:iCs/>
          <w:color w:val="4472C4" w:themeColor="accent5"/>
          <w:sz w:val="28"/>
          <w:szCs w:val="28"/>
        </w:rPr>
        <w:t>Abstract</w:t>
      </w:r>
      <w:proofErr w:type="spellEnd"/>
    </w:p>
    <w:p w14:paraId="296CE758" w14:textId="77777777" w:rsidR="00790584" w:rsidRPr="00790584" w:rsidRDefault="00790584" w:rsidP="00790584">
      <w:pPr>
        <w:rPr>
          <w:rFonts w:ascii="Times New Roman" w:hAnsi="Times New Roman"/>
          <w:b/>
          <w:iCs/>
          <w:color w:val="000000" w:themeColor="text1"/>
        </w:rPr>
      </w:pPr>
    </w:p>
    <w:p w14:paraId="6F333AA2" w14:textId="14F85269" w:rsidR="00571FD9" w:rsidRPr="00790584" w:rsidRDefault="00571FD9" w:rsidP="00790584">
      <w:pPr>
        <w:widowControl w:val="0"/>
        <w:spacing w:line="0" w:lineRule="atLeast"/>
        <w:ind w:right="49"/>
        <w:jc w:val="both"/>
        <w:rPr>
          <w:rFonts w:ascii="Times New Roman" w:hAnsi="Times New Roman"/>
          <w:b/>
          <w:color w:val="000000" w:themeColor="text1"/>
          <w:lang w:val="en-US"/>
        </w:rPr>
      </w:pPr>
      <w:r w:rsidRPr="00790584">
        <w:rPr>
          <w:rFonts w:ascii="Times New Roman" w:hAnsi="Times New Roman"/>
          <w:color w:val="000000" w:themeColor="text1"/>
          <w:lang w:val="en-US"/>
        </w:rPr>
        <w:t>Eight out of every 10 jihadists arrested or deceased in Spain between</w:t>
      </w:r>
      <w:r w:rsidR="00790584">
        <w:rPr>
          <w:rFonts w:ascii="Times New Roman" w:hAnsi="Times New Roman"/>
          <w:color w:val="000000" w:themeColor="text1"/>
          <w:lang w:val="en-US"/>
        </w:rPr>
        <w:t xml:space="preserve"> </w:t>
      </w:r>
      <w:r w:rsidRPr="00790584">
        <w:rPr>
          <w:rFonts w:ascii="Times New Roman" w:hAnsi="Times New Roman"/>
          <w:color w:val="000000" w:themeColor="text1"/>
          <w:lang w:val="en-US"/>
        </w:rPr>
        <w:t>2013 and 2018 are of Moroccan origin. This figure includes Moroccan nationals, Spanish nationals born in Morocco, and Spanish nationals descending from Moroccan immigrants. The historically restive Rif region of northwest Africa is the main geographical provenance of those who were born in Morocco and, similarly, because of violent Salafist who are natives of Ceuta and Melilla, of those who were born in Spain. All this reveals the extent to which the enduring reality global jihadism in Morocco is projected externally onto Spain. This is unsurprising, since a large majority of Muslims in Spain come from Morocco or have Moroccan ancestors. Yet, the blooming of homegrown jihadism in Spain over the mentioned six-year period, largely resulting from the radicalization of Moroccan descendants or second generations, points towards the internal dynamics behind the phenomenon. In Spain, however, these second generations may or may not be in a diaspora situation, an important feature which is unique in the context of Western Europe.</w:t>
      </w:r>
    </w:p>
    <w:p w14:paraId="59444048" w14:textId="26E7F701" w:rsidR="0092339F" w:rsidRPr="00571FD9" w:rsidRDefault="00E218F8" w:rsidP="00790584">
      <w:pPr>
        <w:rPr>
          <w:rFonts w:ascii="Times New Roman" w:hAnsi="Times New Roman"/>
          <w:b/>
          <w:iCs/>
          <w:color w:val="000000" w:themeColor="text1"/>
          <w:sz w:val="32"/>
          <w:szCs w:val="32"/>
          <w:lang w:val="en-US"/>
        </w:rPr>
      </w:pPr>
      <w:r w:rsidRPr="00790584">
        <w:rPr>
          <w:rFonts w:ascii="Times New Roman" w:hAnsi="Times New Roman"/>
          <w:b/>
          <w:iCs/>
          <w:color w:val="000000" w:themeColor="text1"/>
          <w:lang w:val="en-US"/>
        </w:rPr>
        <w:br w:type="page"/>
      </w:r>
    </w:p>
    <w:p w14:paraId="4C91FE39" w14:textId="77777777" w:rsidR="002E29E0" w:rsidRDefault="002E29E0">
      <w:pPr>
        <w:rPr>
          <w:rFonts w:ascii="Times New Roman" w:hAnsi="Times New Roman"/>
          <w:color w:val="000000" w:themeColor="text1"/>
          <w:lang w:val="en-US"/>
        </w:rPr>
      </w:pPr>
    </w:p>
    <w:p w14:paraId="29EDBC25" w14:textId="77777777" w:rsidR="00790584" w:rsidRPr="00790584" w:rsidRDefault="00790584" w:rsidP="003172E5">
      <w:pPr>
        <w:jc w:val="both"/>
        <w:rPr>
          <w:rFonts w:ascii="Times New Roman" w:hAnsi="Times New Roman"/>
          <w:b/>
          <w:bCs/>
          <w:color w:val="4472C4" w:themeColor="accent5"/>
          <w:sz w:val="28"/>
          <w:szCs w:val="28"/>
          <w:lang w:val="en-US"/>
        </w:rPr>
      </w:pPr>
      <w:r w:rsidRPr="00790584">
        <w:rPr>
          <w:rFonts w:ascii="Times New Roman" w:hAnsi="Times New Roman"/>
          <w:b/>
          <w:bCs/>
          <w:color w:val="4472C4" w:themeColor="accent5"/>
          <w:sz w:val="28"/>
          <w:szCs w:val="28"/>
          <w:lang w:val="en-US"/>
        </w:rPr>
        <w:t>Introduction</w:t>
      </w:r>
    </w:p>
    <w:p w14:paraId="5EEB4C51" w14:textId="77777777" w:rsidR="00790584" w:rsidRDefault="00790584" w:rsidP="003172E5">
      <w:pPr>
        <w:jc w:val="both"/>
        <w:rPr>
          <w:rFonts w:ascii="Times New Roman" w:hAnsi="Times New Roman"/>
          <w:color w:val="000000" w:themeColor="text1"/>
          <w:lang w:val="en-US"/>
        </w:rPr>
      </w:pPr>
    </w:p>
    <w:p w14:paraId="5FFDBC2B" w14:textId="2057AF42" w:rsidR="006A5126" w:rsidRPr="007D4241" w:rsidRDefault="00012FFC" w:rsidP="003172E5">
      <w:pPr>
        <w:jc w:val="both"/>
        <w:rPr>
          <w:rFonts w:ascii="Times New Roman" w:eastAsia="Times New Roman" w:hAnsi="Times New Roman"/>
          <w:lang w:val="en-ES" w:eastAsia="en-GB"/>
        </w:rPr>
      </w:pPr>
      <w:r w:rsidRPr="00DC5126">
        <w:rPr>
          <w:rFonts w:ascii="Times New Roman" w:hAnsi="Times New Roman"/>
          <w:color w:val="000000" w:themeColor="text1"/>
          <w:lang w:val="en-US"/>
        </w:rPr>
        <w:t xml:space="preserve">In the years </w:t>
      </w:r>
      <w:r w:rsidR="00E46E4F" w:rsidRPr="00DC5126">
        <w:rPr>
          <w:rFonts w:ascii="Times New Roman" w:hAnsi="Times New Roman"/>
          <w:color w:val="000000" w:themeColor="text1"/>
          <w:lang w:val="en-US"/>
        </w:rPr>
        <w:t xml:space="preserve">since 2012, </w:t>
      </w:r>
      <w:r w:rsidRPr="00DC5126">
        <w:rPr>
          <w:rFonts w:ascii="Times New Roman" w:hAnsi="Times New Roman"/>
          <w:color w:val="000000" w:themeColor="text1"/>
          <w:lang w:val="en-US"/>
        </w:rPr>
        <w:t>following the unleashing of a full-fledged war in Syria</w:t>
      </w:r>
      <w:r w:rsidR="00B10328" w:rsidRPr="00DC5126">
        <w:rPr>
          <w:rFonts w:ascii="Times New Roman" w:hAnsi="Times New Roman"/>
          <w:color w:val="000000" w:themeColor="text1"/>
          <w:lang w:val="en-US"/>
        </w:rPr>
        <w:t xml:space="preserve"> that soon </w:t>
      </w:r>
      <w:r w:rsidR="007647CA" w:rsidRPr="00DC5126">
        <w:rPr>
          <w:rFonts w:ascii="Times New Roman" w:hAnsi="Times New Roman"/>
          <w:color w:val="000000" w:themeColor="text1"/>
          <w:lang w:val="en-US"/>
        </w:rPr>
        <w:t>coalesced</w:t>
      </w:r>
      <w:r w:rsidR="005A35CE" w:rsidRPr="00DC5126">
        <w:rPr>
          <w:rFonts w:ascii="Times New Roman" w:hAnsi="Times New Roman"/>
          <w:color w:val="000000" w:themeColor="text1"/>
          <w:lang w:val="en-US"/>
        </w:rPr>
        <w:t xml:space="preserve"> with an ongoing </w:t>
      </w:r>
      <w:r w:rsidR="00256E2B" w:rsidRPr="00DC5126">
        <w:rPr>
          <w:rFonts w:ascii="Times New Roman" w:hAnsi="Times New Roman"/>
          <w:color w:val="000000" w:themeColor="text1"/>
          <w:lang w:val="en-US"/>
        </w:rPr>
        <w:t xml:space="preserve">armed uprising </w:t>
      </w:r>
      <w:r w:rsidR="005A35CE" w:rsidRPr="00DC5126">
        <w:rPr>
          <w:rFonts w:ascii="Times New Roman" w:hAnsi="Times New Roman"/>
          <w:color w:val="000000" w:themeColor="text1"/>
          <w:lang w:val="en-US"/>
        </w:rPr>
        <w:t xml:space="preserve">in </w:t>
      </w:r>
      <w:r w:rsidR="00B65B35" w:rsidRPr="00DC5126">
        <w:rPr>
          <w:rFonts w:ascii="Times New Roman" w:hAnsi="Times New Roman"/>
          <w:color w:val="000000" w:themeColor="text1"/>
          <w:lang w:val="en-US"/>
        </w:rPr>
        <w:t xml:space="preserve">the contiguous </w:t>
      </w:r>
      <w:r w:rsidR="005A35CE" w:rsidRPr="00DC5126">
        <w:rPr>
          <w:rFonts w:ascii="Times New Roman" w:hAnsi="Times New Roman"/>
          <w:color w:val="000000" w:themeColor="text1"/>
          <w:lang w:val="en-US"/>
        </w:rPr>
        <w:t>Iraq</w:t>
      </w:r>
      <w:r w:rsidR="00A3186F" w:rsidRPr="00DC5126">
        <w:rPr>
          <w:rFonts w:ascii="Times New Roman" w:hAnsi="Times New Roman"/>
          <w:color w:val="000000" w:themeColor="text1"/>
          <w:lang w:val="en-US"/>
        </w:rPr>
        <w:t xml:space="preserve">, </w:t>
      </w:r>
      <w:r w:rsidR="00E926C0" w:rsidRPr="00DC5126">
        <w:rPr>
          <w:rFonts w:ascii="Times New Roman" w:hAnsi="Times New Roman"/>
          <w:color w:val="000000" w:themeColor="text1"/>
          <w:lang w:val="en-US"/>
        </w:rPr>
        <w:t xml:space="preserve">jihadist organizations </w:t>
      </w:r>
      <w:r w:rsidR="00CE282D" w:rsidRPr="00DC5126">
        <w:rPr>
          <w:rFonts w:ascii="Times New Roman" w:hAnsi="Times New Roman"/>
          <w:color w:val="000000" w:themeColor="text1"/>
          <w:lang w:val="en-US"/>
        </w:rPr>
        <w:t>—  we mean organizations espousing variants of the Salafi-Jihadist ideology</w:t>
      </w:r>
      <w:r w:rsidR="00A946BB" w:rsidRPr="00DC5126">
        <w:rPr>
          <w:rStyle w:val="EndnoteReference"/>
          <w:rFonts w:ascii="Times New Roman" w:hAnsi="Times New Roman"/>
          <w:color w:val="000000" w:themeColor="text1"/>
          <w:lang w:val="en-US"/>
        </w:rPr>
        <w:endnoteReference w:id="2"/>
      </w:r>
      <w:r w:rsidR="00A946BB" w:rsidRPr="00DC5126">
        <w:rPr>
          <w:rFonts w:ascii="Times New Roman" w:hAnsi="Times New Roman"/>
          <w:color w:val="000000" w:themeColor="text1"/>
          <w:lang w:val="en-US"/>
        </w:rPr>
        <w:t xml:space="preserve"> — active in that transborder conflict zone promoted unprecedented </w:t>
      </w:r>
      <w:r w:rsidR="00952592">
        <w:rPr>
          <w:rFonts w:ascii="Times New Roman" w:hAnsi="Times New Roman"/>
          <w:color w:val="000000" w:themeColor="text1"/>
          <w:lang w:val="en-US"/>
        </w:rPr>
        <w:t xml:space="preserve">international </w:t>
      </w:r>
      <w:r w:rsidR="00A946BB" w:rsidRPr="00DC5126">
        <w:rPr>
          <w:rFonts w:ascii="Times New Roman" w:hAnsi="Times New Roman"/>
          <w:color w:val="000000" w:themeColor="text1"/>
          <w:lang w:val="en-US"/>
        </w:rPr>
        <w:t>levels of violent radicalization and terrorist recruitment.</w:t>
      </w:r>
      <w:r w:rsidR="00A946BB" w:rsidRPr="00DC5126">
        <w:rPr>
          <w:rStyle w:val="EndnoteReference"/>
          <w:rFonts w:ascii="Times New Roman" w:hAnsi="Times New Roman"/>
          <w:color w:val="000000" w:themeColor="text1"/>
          <w:lang w:val="en-US"/>
        </w:rPr>
        <w:endnoteReference w:id="3"/>
      </w:r>
      <w:r w:rsidR="00A946BB" w:rsidRPr="00DC5126">
        <w:rPr>
          <w:rFonts w:ascii="Times New Roman" w:hAnsi="Times New Roman"/>
          <w:color w:val="000000" w:themeColor="text1"/>
          <w:lang w:val="en-US"/>
        </w:rPr>
        <w:t xml:space="preserve"> Western European nations were all affected, though in varying degrees, as a result of the mobilization strategies developed initially by </w:t>
      </w:r>
      <w:r w:rsidR="009730CE">
        <w:rPr>
          <w:rFonts w:ascii="Times New Roman" w:hAnsi="Times New Roman"/>
          <w:color w:val="000000" w:themeColor="text1"/>
          <w:lang w:val="en-US"/>
        </w:rPr>
        <w:t>an</w:t>
      </w:r>
      <w:r w:rsidR="00A946BB" w:rsidRPr="00DC5126">
        <w:rPr>
          <w:rFonts w:ascii="Times New Roman" w:hAnsi="Times New Roman"/>
          <w:color w:val="000000" w:themeColor="text1"/>
          <w:lang w:val="en-US"/>
        </w:rPr>
        <w:t xml:space="preserve"> Al Qaeda branch based in part</w:t>
      </w:r>
      <w:r w:rsidR="00465488">
        <w:rPr>
          <w:rFonts w:ascii="Times New Roman" w:hAnsi="Times New Roman"/>
          <w:color w:val="000000" w:themeColor="text1"/>
          <w:lang w:val="en-US"/>
        </w:rPr>
        <w:t>s</w:t>
      </w:r>
      <w:r w:rsidR="00A946BB" w:rsidRPr="00DC5126">
        <w:rPr>
          <w:rFonts w:ascii="Times New Roman" w:hAnsi="Times New Roman"/>
          <w:color w:val="000000" w:themeColor="text1"/>
          <w:lang w:val="en-US"/>
        </w:rPr>
        <w:t xml:space="preserve"> of Syria and subsequently</w:t>
      </w:r>
      <w:r w:rsidR="009517C5">
        <w:rPr>
          <w:rFonts w:ascii="Times New Roman" w:hAnsi="Times New Roman"/>
          <w:color w:val="000000" w:themeColor="text1"/>
          <w:lang w:val="en-US"/>
        </w:rPr>
        <w:t xml:space="preserve">, as well as </w:t>
      </w:r>
      <w:r w:rsidR="006A5126">
        <w:rPr>
          <w:rFonts w:ascii="Times New Roman" w:hAnsi="Times New Roman"/>
          <w:color w:val="000000" w:themeColor="text1"/>
          <w:lang w:val="en-US"/>
        </w:rPr>
        <w:t xml:space="preserve">far </w:t>
      </w:r>
      <w:r w:rsidR="009517C5">
        <w:rPr>
          <w:rFonts w:ascii="Times New Roman" w:hAnsi="Times New Roman"/>
          <w:color w:val="000000" w:themeColor="text1"/>
          <w:lang w:val="en-US"/>
        </w:rPr>
        <w:t xml:space="preserve">more intensely, </w:t>
      </w:r>
      <w:r w:rsidR="00A946BB" w:rsidRPr="00DC5126">
        <w:rPr>
          <w:rFonts w:ascii="Times New Roman" w:hAnsi="Times New Roman"/>
          <w:color w:val="000000" w:themeColor="text1"/>
          <w:lang w:val="en-US"/>
        </w:rPr>
        <w:t>by Islamic State</w:t>
      </w:r>
      <w:r w:rsidR="0056483E">
        <w:rPr>
          <w:rFonts w:ascii="Times New Roman" w:hAnsi="Times New Roman"/>
          <w:color w:val="000000" w:themeColor="text1"/>
          <w:lang w:val="en-US"/>
        </w:rPr>
        <w:t xml:space="preserve"> (IS)</w:t>
      </w:r>
      <w:r w:rsidR="00A946BB" w:rsidRPr="00DC5126">
        <w:rPr>
          <w:rFonts w:ascii="Times New Roman" w:hAnsi="Times New Roman"/>
          <w:color w:val="000000" w:themeColor="text1"/>
          <w:lang w:val="en-US"/>
        </w:rPr>
        <w:t xml:space="preserve"> from its temporar</w:t>
      </w:r>
      <w:r w:rsidR="00952592">
        <w:rPr>
          <w:rFonts w:ascii="Times New Roman" w:hAnsi="Times New Roman"/>
          <w:color w:val="000000" w:themeColor="text1"/>
          <w:lang w:val="en-US"/>
        </w:rPr>
        <w:t>ily-controlled</w:t>
      </w:r>
      <w:r w:rsidR="00A946BB" w:rsidRPr="00DC5126">
        <w:rPr>
          <w:rFonts w:ascii="Times New Roman" w:hAnsi="Times New Roman"/>
          <w:color w:val="000000" w:themeColor="text1"/>
          <w:lang w:val="en-US"/>
        </w:rPr>
        <w:t xml:space="preserve"> </w:t>
      </w:r>
      <w:r w:rsidR="00952592">
        <w:rPr>
          <w:rFonts w:ascii="Times New Roman" w:hAnsi="Times New Roman"/>
          <w:color w:val="000000" w:themeColor="text1"/>
          <w:lang w:val="en-US"/>
        </w:rPr>
        <w:t xml:space="preserve">territories </w:t>
      </w:r>
      <w:r w:rsidR="00A946BB" w:rsidRPr="00DC5126">
        <w:rPr>
          <w:rFonts w:ascii="Times New Roman" w:hAnsi="Times New Roman"/>
          <w:color w:val="000000" w:themeColor="text1"/>
          <w:lang w:val="en-US"/>
        </w:rPr>
        <w:t>stretch</w:t>
      </w:r>
      <w:r w:rsidR="005E20F3">
        <w:rPr>
          <w:rFonts w:ascii="Times New Roman" w:hAnsi="Times New Roman"/>
          <w:color w:val="000000" w:themeColor="text1"/>
          <w:lang w:val="en-US"/>
        </w:rPr>
        <w:t>ing</w:t>
      </w:r>
      <w:r w:rsidR="00A946BB" w:rsidRPr="00DC5126">
        <w:rPr>
          <w:rFonts w:ascii="Times New Roman" w:hAnsi="Times New Roman"/>
          <w:color w:val="000000" w:themeColor="text1"/>
          <w:lang w:val="en-US"/>
        </w:rPr>
        <w:t xml:space="preserve"> across Syria and Iraq.</w:t>
      </w:r>
      <w:r w:rsidR="00A946BB" w:rsidRPr="00DC5126">
        <w:rPr>
          <w:rStyle w:val="EndnoteReference"/>
          <w:rFonts w:ascii="Times New Roman" w:hAnsi="Times New Roman"/>
          <w:color w:val="000000" w:themeColor="text1"/>
          <w:lang w:val="en-US"/>
        </w:rPr>
        <w:endnoteReference w:id="4"/>
      </w:r>
      <w:r w:rsidR="00A946BB" w:rsidRPr="00DC5126">
        <w:rPr>
          <w:rFonts w:ascii="Times New Roman" w:hAnsi="Times New Roman"/>
          <w:color w:val="000000" w:themeColor="text1"/>
          <w:lang w:val="en-US"/>
        </w:rPr>
        <w:t xml:space="preserve"> Numbers </w:t>
      </w:r>
      <w:r w:rsidR="00641036">
        <w:rPr>
          <w:rFonts w:ascii="Times New Roman" w:hAnsi="Times New Roman"/>
          <w:color w:val="000000" w:themeColor="text1"/>
          <w:lang w:val="en-US"/>
        </w:rPr>
        <w:t>of</w:t>
      </w:r>
      <w:r w:rsidR="00A946BB" w:rsidRPr="00DC5126">
        <w:rPr>
          <w:rFonts w:ascii="Times New Roman" w:hAnsi="Times New Roman"/>
          <w:color w:val="000000" w:themeColor="text1"/>
          <w:lang w:val="en-US"/>
        </w:rPr>
        <w:t xml:space="preserve"> jihadists arrested as a consequence of their involvement in terrorism offences, deceased while committing terrorist crimes</w:t>
      </w:r>
      <w:r w:rsidR="00814E79">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or turned into foreign terrorist fighters, reached unknown figures throughout Western Europe</w:t>
      </w:r>
      <w:r w:rsidR="00A946BB" w:rsidRPr="007D4241">
        <w:rPr>
          <w:rFonts w:ascii="Times New Roman" w:hAnsi="Times New Roman"/>
          <w:color w:val="000000" w:themeColor="text1"/>
          <w:lang w:val="en-US"/>
        </w:rPr>
        <w:t>, becoming</w:t>
      </w:r>
      <w:r w:rsidR="007D4241" w:rsidRPr="007D4241">
        <w:rPr>
          <w:rFonts w:ascii="Times New Roman" w:hAnsi="Times New Roman"/>
          <w:color w:val="000000" w:themeColor="text1"/>
          <w:lang w:val="en-US"/>
        </w:rPr>
        <w:t xml:space="preserve"> </w:t>
      </w:r>
      <w:r w:rsidR="007D4241" w:rsidRPr="007D4241">
        <w:rPr>
          <w:rFonts w:ascii="Times New Roman" w:eastAsia="Times New Roman" w:hAnsi="Times New Roman"/>
          <w:color w:val="222222"/>
          <w:shd w:val="clear" w:color="auto" w:fill="FFFFFF"/>
          <w:lang w:val="en-ES" w:eastAsia="en-GB"/>
        </w:rPr>
        <w:t>forthright</w:t>
      </w:r>
      <w:r w:rsidR="007D4241" w:rsidRPr="007D4241">
        <w:rPr>
          <w:rFonts w:ascii="Times New Roman" w:eastAsia="Times New Roman" w:hAnsi="Times New Roman"/>
          <w:lang w:val="en-US" w:eastAsia="en-GB"/>
        </w:rPr>
        <w:t xml:space="preserve"> </w:t>
      </w:r>
      <w:r w:rsidR="00A946BB" w:rsidRPr="00DC5126">
        <w:rPr>
          <w:rFonts w:ascii="Times New Roman" w:hAnsi="Times New Roman"/>
          <w:color w:val="000000" w:themeColor="text1"/>
          <w:lang w:val="en-US"/>
        </w:rPr>
        <w:t xml:space="preserve">indicators of a jihadist mobilization </w:t>
      </w:r>
      <w:r w:rsidR="00641036">
        <w:rPr>
          <w:rFonts w:ascii="Times New Roman" w:hAnsi="Times New Roman"/>
          <w:color w:val="000000" w:themeColor="text1"/>
          <w:lang w:val="en-US"/>
        </w:rPr>
        <w:t xml:space="preserve">cycle </w:t>
      </w:r>
      <w:r w:rsidR="00A946BB" w:rsidRPr="00DC5126">
        <w:rPr>
          <w:rFonts w:ascii="Times New Roman" w:hAnsi="Times New Roman"/>
          <w:color w:val="000000" w:themeColor="text1"/>
          <w:lang w:val="en-US"/>
        </w:rPr>
        <w:t>which</w:t>
      </w:r>
      <w:r w:rsidR="00641036">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had </w:t>
      </w:r>
      <w:r w:rsidR="0014216D">
        <w:rPr>
          <w:rFonts w:ascii="Times New Roman" w:hAnsi="Times New Roman"/>
          <w:color w:val="000000" w:themeColor="text1"/>
          <w:lang w:val="en-US"/>
        </w:rPr>
        <w:t>markedly</w:t>
      </w:r>
      <w:r w:rsidR="00A946BB" w:rsidRPr="00DC5126">
        <w:rPr>
          <w:rFonts w:ascii="Times New Roman" w:hAnsi="Times New Roman"/>
          <w:color w:val="000000" w:themeColor="text1"/>
          <w:lang w:val="en-US"/>
        </w:rPr>
        <w:t xml:space="preserve"> abated by the end of 2018.</w:t>
      </w:r>
      <w:r w:rsidR="00A946BB" w:rsidRPr="00DC5126">
        <w:rPr>
          <w:rStyle w:val="EndnoteReference"/>
          <w:rFonts w:ascii="Times New Roman" w:hAnsi="Times New Roman"/>
          <w:color w:val="000000" w:themeColor="text1"/>
          <w:lang w:val="en-US"/>
        </w:rPr>
        <w:endnoteReference w:id="5"/>
      </w:r>
      <w:r w:rsidR="006A5126">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Spain was one of those Western European countries impacted</w:t>
      </w:r>
      <w:r w:rsidR="0074617B">
        <w:rPr>
          <w:rFonts w:ascii="Times New Roman" w:hAnsi="Times New Roman"/>
          <w:color w:val="000000" w:themeColor="text1"/>
          <w:lang w:val="en-US"/>
        </w:rPr>
        <w:t xml:space="preserve"> by this</w:t>
      </w:r>
      <w:r w:rsidR="0030170F">
        <w:rPr>
          <w:rFonts w:ascii="Times New Roman" w:hAnsi="Times New Roman"/>
          <w:color w:val="000000" w:themeColor="text1"/>
          <w:lang w:val="en-US"/>
        </w:rPr>
        <w:t xml:space="preserve"> </w:t>
      </w:r>
      <w:r w:rsidR="0074617B">
        <w:rPr>
          <w:rFonts w:ascii="Times New Roman" w:hAnsi="Times New Roman"/>
          <w:color w:val="000000" w:themeColor="text1"/>
          <w:lang w:val="en-US"/>
        </w:rPr>
        <w:t>jihadist mobilization</w:t>
      </w:r>
      <w:r w:rsidR="00A946BB" w:rsidRPr="00DC5126">
        <w:rPr>
          <w:rFonts w:ascii="Times New Roman" w:hAnsi="Times New Roman"/>
          <w:color w:val="000000" w:themeColor="text1"/>
          <w:lang w:val="en-US"/>
        </w:rPr>
        <w:t xml:space="preserve">, </w:t>
      </w:r>
      <w:r w:rsidR="00B153EC">
        <w:rPr>
          <w:rFonts w:ascii="Times New Roman" w:hAnsi="Times New Roman"/>
          <w:color w:val="000000" w:themeColor="text1"/>
          <w:lang w:val="en-US"/>
        </w:rPr>
        <w:t xml:space="preserve">albeit </w:t>
      </w:r>
      <w:r w:rsidR="00A946BB" w:rsidRPr="00DC5126">
        <w:rPr>
          <w:rFonts w:ascii="Times New Roman" w:hAnsi="Times New Roman"/>
          <w:color w:val="000000" w:themeColor="text1"/>
          <w:lang w:val="en-US"/>
        </w:rPr>
        <w:t>not as severely as others</w:t>
      </w:r>
      <w:r w:rsidR="00630785">
        <w:rPr>
          <w:rFonts w:ascii="Times New Roman" w:hAnsi="Times New Roman"/>
          <w:color w:val="000000" w:themeColor="text1"/>
          <w:lang w:val="en-US"/>
        </w:rPr>
        <w:t xml:space="preserve"> in the region</w:t>
      </w:r>
      <w:r w:rsidR="00B25EB6">
        <w:rPr>
          <w:rFonts w:ascii="Times New Roman" w:hAnsi="Times New Roman"/>
          <w:color w:val="000000" w:themeColor="text1"/>
          <w:lang w:val="en-US"/>
        </w:rPr>
        <w:t xml:space="preserve"> – such as France, Germany, United Kingdom, Belgium, Austria, Sweden, The Netherlands, Denmark, Norway, Finland, Switzerland or even </w:t>
      </w:r>
      <w:r w:rsidR="00B25EB6" w:rsidRPr="00B25EB6">
        <w:rPr>
          <w:rFonts w:ascii="Times New Roman" w:hAnsi="Times New Roman"/>
          <w:color w:val="000000" w:themeColor="text1"/>
          <w:lang w:val="en-US"/>
        </w:rPr>
        <w:t>Ireland</w:t>
      </w:r>
      <w:r w:rsidR="00B25EB6" w:rsidRPr="00B25EB6">
        <w:rPr>
          <w:rStyle w:val="EndnoteReference"/>
          <w:rFonts w:ascii="Times New Roman" w:hAnsi="Times New Roman"/>
          <w:color w:val="000000" w:themeColor="text1"/>
          <w:lang w:val="en-US"/>
        </w:rPr>
        <w:endnoteReference w:id="6"/>
      </w:r>
      <w:r w:rsidR="00B25EB6" w:rsidRPr="00B25EB6">
        <w:rPr>
          <w:rFonts w:ascii="Times New Roman" w:hAnsi="Times New Roman"/>
          <w:color w:val="000000" w:themeColor="text1"/>
          <w:lang w:val="en-US"/>
        </w:rPr>
        <w:t>--,</w:t>
      </w:r>
      <w:r w:rsidR="00B25EB6">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 either in absolute terms</w:t>
      </w:r>
      <w:r w:rsidR="00C04FB7">
        <w:rPr>
          <w:rFonts w:ascii="Times New Roman" w:hAnsi="Times New Roman"/>
          <w:color w:val="000000" w:themeColor="text1"/>
          <w:lang w:val="en-US"/>
        </w:rPr>
        <w:t xml:space="preserve"> or </w:t>
      </w:r>
      <w:r w:rsidR="00A946BB" w:rsidRPr="00DC5126">
        <w:rPr>
          <w:rFonts w:ascii="Times New Roman" w:hAnsi="Times New Roman"/>
          <w:color w:val="000000" w:themeColor="text1"/>
          <w:lang w:val="en-US"/>
        </w:rPr>
        <w:t xml:space="preserve">relative to the size of its </w:t>
      </w:r>
      <w:r w:rsidR="004A4A1D">
        <w:rPr>
          <w:rFonts w:ascii="Times New Roman" w:hAnsi="Times New Roman"/>
          <w:color w:val="000000" w:themeColor="text1"/>
          <w:lang w:val="en-US"/>
        </w:rPr>
        <w:t xml:space="preserve">national </w:t>
      </w:r>
      <w:r w:rsidR="00A946BB" w:rsidRPr="00DC5126">
        <w:rPr>
          <w:rFonts w:ascii="Times New Roman" w:hAnsi="Times New Roman"/>
          <w:color w:val="000000" w:themeColor="text1"/>
          <w:lang w:val="en-US"/>
        </w:rPr>
        <w:t>population</w:t>
      </w:r>
      <w:r w:rsidR="00C04FB7">
        <w:rPr>
          <w:rFonts w:ascii="Times New Roman" w:hAnsi="Times New Roman"/>
          <w:color w:val="000000" w:themeColor="text1"/>
          <w:lang w:val="en-US"/>
        </w:rPr>
        <w:t xml:space="preserve">, </w:t>
      </w:r>
      <w:r w:rsidR="004A4A1D">
        <w:rPr>
          <w:rFonts w:ascii="Times New Roman" w:hAnsi="Times New Roman"/>
          <w:color w:val="000000" w:themeColor="text1"/>
          <w:lang w:val="en-US"/>
        </w:rPr>
        <w:t xml:space="preserve">and </w:t>
      </w:r>
      <w:r w:rsidR="00C04FB7">
        <w:rPr>
          <w:rFonts w:ascii="Times New Roman" w:hAnsi="Times New Roman"/>
          <w:color w:val="000000" w:themeColor="text1"/>
          <w:lang w:val="en-US"/>
        </w:rPr>
        <w:t xml:space="preserve">even </w:t>
      </w:r>
      <w:r w:rsidR="00A946BB" w:rsidRPr="00DC5126">
        <w:rPr>
          <w:rFonts w:ascii="Times New Roman" w:hAnsi="Times New Roman"/>
          <w:color w:val="000000" w:themeColor="text1"/>
          <w:lang w:val="en-US"/>
        </w:rPr>
        <w:t xml:space="preserve">more concretely </w:t>
      </w:r>
      <w:r w:rsidR="0074617B">
        <w:rPr>
          <w:rFonts w:ascii="Times New Roman" w:hAnsi="Times New Roman"/>
          <w:color w:val="000000" w:themeColor="text1"/>
          <w:lang w:val="en-US"/>
        </w:rPr>
        <w:t xml:space="preserve">to the size of </w:t>
      </w:r>
      <w:r w:rsidR="00A946BB" w:rsidRPr="00DC5126">
        <w:rPr>
          <w:rFonts w:ascii="Times New Roman" w:hAnsi="Times New Roman"/>
          <w:color w:val="000000" w:themeColor="text1"/>
          <w:lang w:val="en-US"/>
        </w:rPr>
        <w:t>its Muslim population</w:t>
      </w:r>
      <w:r w:rsidR="00B25EB6">
        <w:rPr>
          <w:rFonts w:ascii="Times New Roman" w:hAnsi="Times New Roman"/>
          <w:color w:val="000000" w:themeColor="text1"/>
          <w:lang w:val="en-US"/>
        </w:rPr>
        <w:t>.</w:t>
      </w:r>
      <w:r w:rsidR="006F2DB5">
        <w:rPr>
          <w:rStyle w:val="EndnoteReference"/>
          <w:rFonts w:ascii="Times New Roman" w:hAnsi="Times New Roman"/>
          <w:color w:val="000000" w:themeColor="text1"/>
          <w:lang w:val="en-US"/>
        </w:rPr>
        <w:endnoteReference w:id="7"/>
      </w:r>
    </w:p>
    <w:p w14:paraId="44EE140A" w14:textId="77777777" w:rsidR="006A5126" w:rsidRDefault="006A5126" w:rsidP="003172E5">
      <w:pPr>
        <w:jc w:val="both"/>
        <w:rPr>
          <w:rFonts w:ascii="Times New Roman" w:hAnsi="Times New Roman"/>
          <w:color w:val="000000" w:themeColor="text1"/>
          <w:lang w:val="en-US"/>
        </w:rPr>
      </w:pPr>
    </w:p>
    <w:p w14:paraId="549494D1" w14:textId="24289BCF" w:rsidR="00A946BB" w:rsidRPr="00DC5126" w:rsidRDefault="00A946BB" w:rsidP="003172E5">
      <w:pPr>
        <w:jc w:val="both"/>
        <w:rPr>
          <w:rFonts w:ascii="Times New Roman" w:hAnsi="Times New Roman"/>
          <w:color w:val="000000" w:themeColor="text1"/>
          <w:lang w:val="en-US"/>
        </w:rPr>
      </w:pPr>
      <w:r w:rsidRPr="00DC5126">
        <w:rPr>
          <w:rFonts w:ascii="Times New Roman" w:hAnsi="Times New Roman"/>
          <w:color w:val="000000" w:themeColor="text1"/>
          <w:lang w:val="en-US"/>
        </w:rPr>
        <w:t>A total of 27</w:t>
      </w:r>
      <w:r w:rsidR="001B5CCF">
        <w:rPr>
          <w:rFonts w:ascii="Times New Roman" w:hAnsi="Times New Roman"/>
          <w:color w:val="000000" w:themeColor="text1"/>
          <w:lang w:val="en-US"/>
        </w:rPr>
        <w:t>5</w:t>
      </w:r>
      <w:r w:rsidRPr="00DC5126">
        <w:rPr>
          <w:rFonts w:ascii="Times New Roman" w:hAnsi="Times New Roman"/>
          <w:color w:val="000000" w:themeColor="text1"/>
          <w:lang w:val="en-US"/>
        </w:rPr>
        <w:t xml:space="preserve"> individuals known for their adherence to jihadist attitudes and beliefs underwent detention or died in Spain, from 2013 — </w:t>
      </w:r>
      <w:r w:rsidR="00A0224B">
        <w:rPr>
          <w:rFonts w:ascii="Times New Roman" w:hAnsi="Times New Roman"/>
          <w:color w:val="000000" w:themeColor="text1"/>
          <w:lang w:val="en-US"/>
        </w:rPr>
        <w:t xml:space="preserve">the year </w:t>
      </w:r>
      <w:r w:rsidRPr="00DC5126">
        <w:rPr>
          <w:rFonts w:ascii="Times New Roman" w:hAnsi="Times New Roman"/>
          <w:color w:val="000000" w:themeColor="text1"/>
          <w:lang w:val="en-US"/>
        </w:rPr>
        <w:t xml:space="preserve">when the first counterterrorism operation </w:t>
      </w:r>
      <w:r w:rsidR="00E37747">
        <w:rPr>
          <w:rFonts w:ascii="Times New Roman" w:hAnsi="Times New Roman"/>
          <w:color w:val="000000" w:themeColor="text1"/>
          <w:lang w:val="en-US"/>
        </w:rPr>
        <w:t xml:space="preserve">against jihadist cells or networks </w:t>
      </w:r>
      <w:r w:rsidRPr="00DC5126">
        <w:rPr>
          <w:rFonts w:ascii="Times New Roman" w:hAnsi="Times New Roman"/>
          <w:color w:val="000000" w:themeColor="text1"/>
          <w:lang w:val="en-US"/>
        </w:rPr>
        <w:t>related to the Syrian conflict was conducted in the country— until 2018, as a result of their participation in terrorism-related activities.</w:t>
      </w:r>
      <w:r w:rsidR="001B5CCF">
        <w:rPr>
          <w:rFonts w:ascii="Times New Roman" w:hAnsi="Times New Roman"/>
          <w:color w:val="000000" w:themeColor="text1"/>
          <w:lang w:val="en-US"/>
        </w:rPr>
        <w:t xml:space="preserve"> </w:t>
      </w:r>
      <w:r w:rsidRPr="00DC5126">
        <w:rPr>
          <w:rFonts w:ascii="Times New Roman" w:hAnsi="Times New Roman"/>
          <w:color w:val="000000" w:themeColor="text1"/>
          <w:lang w:val="en-US"/>
        </w:rPr>
        <w:t>Some 26</w:t>
      </w:r>
      <w:r w:rsidR="001B5CCF">
        <w:rPr>
          <w:rFonts w:ascii="Times New Roman" w:hAnsi="Times New Roman"/>
          <w:color w:val="000000" w:themeColor="text1"/>
          <w:lang w:val="en-US"/>
        </w:rPr>
        <w:t>6</w:t>
      </w:r>
      <w:r w:rsidRPr="00DC5126">
        <w:rPr>
          <w:rFonts w:ascii="Times New Roman" w:hAnsi="Times New Roman"/>
          <w:color w:val="000000" w:themeColor="text1"/>
          <w:lang w:val="en-US"/>
        </w:rPr>
        <w:t xml:space="preserve"> of them were </w:t>
      </w:r>
      <w:r w:rsidRPr="001F17E0">
        <w:rPr>
          <w:rFonts w:ascii="Times New Roman" w:hAnsi="Times New Roman"/>
          <w:color w:val="000000" w:themeColor="text1"/>
          <w:lang w:val="en-US"/>
        </w:rPr>
        <w:t xml:space="preserve">arrested by law enforcement agencies and brought before the corresponding judges of the Audiencia Nacional (AN, National Court), the sole tribunal </w:t>
      </w:r>
      <w:r w:rsidR="00725A35" w:rsidRPr="001F17E0">
        <w:rPr>
          <w:rFonts w:ascii="Times New Roman" w:hAnsi="Times New Roman"/>
          <w:color w:val="000000" w:themeColor="text1"/>
          <w:lang w:val="en-US"/>
        </w:rPr>
        <w:t xml:space="preserve">in Spain </w:t>
      </w:r>
      <w:r w:rsidRPr="001F17E0">
        <w:rPr>
          <w:rFonts w:ascii="Times New Roman" w:hAnsi="Times New Roman"/>
          <w:color w:val="000000" w:themeColor="text1"/>
          <w:lang w:val="en-US"/>
        </w:rPr>
        <w:t>with nationwide jurisdiction o</w:t>
      </w:r>
      <w:r w:rsidR="00D6349B">
        <w:rPr>
          <w:rFonts w:ascii="Times New Roman" w:hAnsi="Times New Roman"/>
          <w:color w:val="000000" w:themeColor="text1"/>
          <w:lang w:val="en-US"/>
        </w:rPr>
        <w:t>ver</w:t>
      </w:r>
      <w:r w:rsidRPr="001F17E0">
        <w:rPr>
          <w:rFonts w:ascii="Times New Roman" w:hAnsi="Times New Roman"/>
          <w:color w:val="000000" w:themeColor="text1"/>
          <w:lang w:val="en-US"/>
        </w:rPr>
        <w:t xml:space="preserve"> terrorist crimes other than the Tribunal Supremo (TS, Supreme Court) as appeal</w:t>
      </w:r>
      <w:r w:rsidRPr="00DC5126">
        <w:rPr>
          <w:rFonts w:ascii="Times New Roman" w:hAnsi="Times New Roman"/>
          <w:color w:val="000000" w:themeColor="text1"/>
          <w:lang w:val="en-US"/>
        </w:rPr>
        <w:t xml:space="preserve"> court.</w:t>
      </w:r>
      <w:r w:rsidRPr="00DC5126">
        <w:rPr>
          <w:rStyle w:val="EndnoteReference"/>
          <w:rFonts w:ascii="Times New Roman" w:hAnsi="Times New Roman"/>
          <w:color w:val="000000" w:themeColor="text1"/>
          <w:lang w:val="en-US"/>
        </w:rPr>
        <w:endnoteReference w:id="8"/>
      </w:r>
      <w:r w:rsidRPr="00DC5126">
        <w:rPr>
          <w:rFonts w:ascii="Times New Roman" w:hAnsi="Times New Roman"/>
          <w:color w:val="000000" w:themeColor="text1"/>
          <w:lang w:val="en-US"/>
        </w:rPr>
        <w:t xml:space="preserve"> Most of these individuals — actually, 24</w:t>
      </w:r>
      <w:r w:rsidR="001B5CCF">
        <w:rPr>
          <w:rFonts w:ascii="Times New Roman" w:hAnsi="Times New Roman"/>
          <w:color w:val="000000" w:themeColor="text1"/>
          <w:lang w:val="en-US"/>
        </w:rPr>
        <w:t>7</w:t>
      </w:r>
      <w:r w:rsidRPr="00DC5126">
        <w:rPr>
          <w:rFonts w:ascii="Times New Roman" w:hAnsi="Times New Roman"/>
          <w:color w:val="000000" w:themeColor="text1"/>
          <w:lang w:val="en-US"/>
        </w:rPr>
        <w:t xml:space="preserve"> — where apprehended inside the country during those six years, </w:t>
      </w:r>
      <w:r w:rsidR="005933AC">
        <w:rPr>
          <w:rFonts w:ascii="Times New Roman" w:hAnsi="Times New Roman"/>
          <w:color w:val="000000" w:themeColor="text1"/>
          <w:lang w:val="en-US"/>
        </w:rPr>
        <w:t>while</w:t>
      </w:r>
      <w:r w:rsidRPr="00DC5126">
        <w:rPr>
          <w:rFonts w:ascii="Times New Roman" w:hAnsi="Times New Roman"/>
          <w:color w:val="000000" w:themeColor="text1"/>
          <w:lang w:val="en-US"/>
        </w:rPr>
        <w:t xml:space="preserve"> 19 </w:t>
      </w:r>
      <w:r w:rsidR="005933AC">
        <w:rPr>
          <w:rFonts w:ascii="Times New Roman" w:hAnsi="Times New Roman"/>
          <w:color w:val="000000" w:themeColor="text1"/>
          <w:lang w:val="en-US"/>
        </w:rPr>
        <w:t xml:space="preserve">were apprehended </w:t>
      </w:r>
      <w:r w:rsidRPr="00DC5126">
        <w:rPr>
          <w:rFonts w:ascii="Times New Roman" w:hAnsi="Times New Roman"/>
          <w:color w:val="000000" w:themeColor="text1"/>
          <w:lang w:val="en-US"/>
        </w:rPr>
        <w:t>upon arrival in Spanish territory after being extradited or transferred from other states (table 1).</w:t>
      </w:r>
      <w:r w:rsidRPr="00DC5126">
        <w:rPr>
          <w:rStyle w:val="EndnoteReference"/>
          <w:rFonts w:ascii="Times New Roman" w:hAnsi="Times New Roman"/>
          <w:color w:val="000000" w:themeColor="text1"/>
          <w:lang w:val="en-US"/>
        </w:rPr>
        <w:endnoteReference w:id="9"/>
      </w:r>
      <w:r w:rsidRPr="00DC5126">
        <w:rPr>
          <w:rFonts w:ascii="Times New Roman" w:hAnsi="Times New Roman"/>
          <w:color w:val="000000" w:themeColor="text1"/>
          <w:lang w:val="en-US"/>
        </w:rPr>
        <w:t xml:space="preserve"> Nine more jihadists </w:t>
      </w:r>
      <w:r w:rsidR="00987260">
        <w:rPr>
          <w:rFonts w:ascii="Times New Roman" w:hAnsi="Times New Roman"/>
          <w:color w:val="000000" w:themeColor="text1"/>
          <w:lang w:val="en-US"/>
        </w:rPr>
        <w:t>died</w:t>
      </w:r>
      <w:r w:rsidRPr="00DC5126">
        <w:rPr>
          <w:rFonts w:ascii="Times New Roman" w:hAnsi="Times New Roman"/>
          <w:color w:val="000000" w:themeColor="text1"/>
          <w:lang w:val="en-US"/>
        </w:rPr>
        <w:t xml:space="preserve"> in Spain over the same period of time, as a result of their involvement in the preparation and execution of terrorist attacks. They include eight individuals who belonged to the cell whose members carried out </w:t>
      </w:r>
      <w:r w:rsidR="004577AD">
        <w:rPr>
          <w:rFonts w:ascii="Times New Roman" w:hAnsi="Times New Roman"/>
          <w:color w:val="000000" w:themeColor="text1"/>
          <w:lang w:val="en-US"/>
        </w:rPr>
        <w:t>attacks in</w:t>
      </w:r>
      <w:r w:rsidR="00401012">
        <w:rPr>
          <w:rFonts w:ascii="Times New Roman" w:hAnsi="Times New Roman"/>
          <w:color w:val="000000" w:themeColor="text1"/>
          <w:lang w:val="en-US"/>
        </w:rPr>
        <w:t xml:space="preserve"> </w:t>
      </w:r>
      <w:r w:rsidR="00BA6407">
        <w:rPr>
          <w:rFonts w:ascii="Times New Roman" w:hAnsi="Times New Roman"/>
          <w:color w:val="000000" w:themeColor="text1"/>
          <w:lang w:val="en-US"/>
        </w:rPr>
        <w:t xml:space="preserve">Barcelona and </w:t>
      </w:r>
      <w:proofErr w:type="spellStart"/>
      <w:r w:rsidR="00BA6407">
        <w:rPr>
          <w:rFonts w:ascii="Times New Roman" w:hAnsi="Times New Roman"/>
          <w:color w:val="000000" w:themeColor="text1"/>
          <w:lang w:val="en-US"/>
        </w:rPr>
        <w:t>Cambrils</w:t>
      </w:r>
      <w:proofErr w:type="spellEnd"/>
      <w:r w:rsidR="00BA6407">
        <w:rPr>
          <w:rFonts w:ascii="Times New Roman" w:hAnsi="Times New Roman"/>
          <w:color w:val="000000" w:themeColor="text1"/>
          <w:lang w:val="en-US"/>
        </w:rPr>
        <w:t xml:space="preserve"> </w:t>
      </w:r>
      <w:r w:rsidRPr="00DC5126">
        <w:rPr>
          <w:rFonts w:ascii="Times New Roman" w:hAnsi="Times New Roman"/>
          <w:color w:val="000000" w:themeColor="text1"/>
          <w:lang w:val="en-US"/>
        </w:rPr>
        <w:t>on 17 and 18 August 2017</w:t>
      </w:r>
      <w:r w:rsidR="00E37747">
        <w:rPr>
          <w:rFonts w:ascii="Times New Roman" w:hAnsi="Times New Roman"/>
          <w:color w:val="000000" w:themeColor="text1"/>
          <w:lang w:val="en-US"/>
        </w:rPr>
        <w:t xml:space="preserve"> </w:t>
      </w:r>
      <w:r w:rsidRPr="00DC5126">
        <w:rPr>
          <w:rFonts w:ascii="Times New Roman" w:hAnsi="Times New Roman"/>
          <w:color w:val="000000" w:themeColor="text1"/>
          <w:lang w:val="en-US"/>
        </w:rPr>
        <w:t>plus</w:t>
      </w:r>
      <w:r w:rsidR="00B03787">
        <w:rPr>
          <w:rFonts w:ascii="Times New Roman" w:hAnsi="Times New Roman"/>
          <w:color w:val="000000" w:themeColor="text1"/>
          <w:lang w:val="en-US"/>
        </w:rPr>
        <w:t xml:space="preserve">, separately, </w:t>
      </w:r>
      <w:r w:rsidRPr="00DC5126">
        <w:rPr>
          <w:rFonts w:ascii="Times New Roman" w:hAnsi="Times New Roman"/>
          <w:color w:val="000000" w:themeColor="text1"/>
          <w:lang w:val="en-US"/>
        </w:rPr>
        <w:t xml:space="preserve">a ninth </w:t>
      </w:r>
      <w:r w:rsidR="00E37747">
        <w:rPr>
          <w:rFonts w:ascii="Times New Roman" w:hAnsi="Times New Roman"/>
          <w:color w:val="000000" w:themeColor="text1"/>
          <w:lang w:val="en-US"/>
        </w:rPr>
        <w:t xml:space="preserve">individual </w:t>
      </w:r>
      <w:r w:rsidRPr="00DC5126">
        <w:rPr>
          <w:rFonts w:ascii="Times New Roman" w:hAnsi="Times New Roman"/>
          <w:color w:val="000000" w:themeColor="text1"/>
          <w:lang w:val="en-US"/>
        </w:rPr>
        <w:t xml:space="preserve">who, on 20 August 2018, attempted to stab a law enforcement officer inside a police station of </w:t>
      </w:r>
      <w:proofErr w:type="spellStart"/>
      <w:r w:rsidRPr="00DC5126">
        <w:rPr>
          <w:rFonts w:ascii="Times New Roman" w:hAnsi="Times New Roman"/>
          <w:color w:val="000000" w:themeColor="text1"/>
          <w:lang w:val="en-US"/>
        </w:rPr>
        <w:t>Cornellá</w:t>
      </w:r>
      <w:proofErr w:type="spellEnd"/>
      <w:r w:rsidRPr="00DC5126">
        <w:rPr>
          <w:rFonts w:ascii="Times New Roman" w:hAnsi="Times New Roman"/>
          <w:color w:val="000000" w:themeColor="text1"/>
          <w:lang w:val="en-US"/>
        </w:rPr>
        <w:t xml:space="preserve"> de </w:t>
      </w:r>
      <w:proofErr w:type="spellStart"/>
      <w:r w:rsidRPr="00DC5126">
        <w:rPr>
          <w:rFonts w:ascii="Times New Roman" w:hAnsi="Times New Roman"/>
          <w:color w:val="000000" w:themeColor="text1"/>
          <w:lang w:val="en-US"/>
        </w:rPr>
        <w:t>Llobregat</w:t>
      </w:r>
      <w:proofErr w:type="spellEnd"/>
      <w:r w:rsidRPr="00DC5126">
        <w:rPr>
          <w:rFonts w:ascii="Times New Roman" w:hAnsi="Times New Roman"/>
          <w:color w:val="000000" w:themeColor="text1"/>
          <w:lang w:val="en-US"/>
        </w:rPr>
        <w:t>, a</w:t>
      </w:r>
      <w:r w:rsidR="00B6126A">
        <w:rPr>
          <w:rFonts w:ascii="Times New Roman" w:hAnsi="Times New Roman"/>
          <w:color w:val="000000" w:themeColor="text1"/>
          <w:lang w:val="en-US"/>
        </w:rPr>
        <w:t>n</w:t>
      </w:r>
      <w:r w:rsidRPr="00DC5126">
        <w:rPr>
          <w:rFonts w:ascii="Times New Roman" w:hAnsi="Times New Roman"/>
          <w:color w:val="000000" w:themeColor="text1"/>
          <w:lang w:val="en-US"/>
        </w:rPr>
        <w:t xml:space="preserve"> urban municipality </w:t>
      </w:r>
      <w:r w:rsidR="00F32137">
        <w:rPr>
          <w:rFonts w:ascii="Times New Roman" w:hAnsi="Times New Roman"/>
          <w:color w:val="000000" w:themeColor="text1"/>
          <w:lang w:val="en-US"/>
        </w:rPr>
        <w:t xml:space="preserve">located </w:t>
      </w:r>
      <w:r w:rsidRPr="00DC5126">
        <w:rPr>
          <w:rFonts w:ascii="Times New Roman" w:hAnsi="Times New Roman"/>
          <w:color w:val="000000" w:themeColor="text1"/>
          <w:lang w:val="en-US"/>
        </w:rPr>
        <w:t>in</w:t>
      </w:r>
      <w:r w:rsidR="00401012">
        <w:rPr>
          <w:rFonts w:ascii="Times New Roman" w:hAnsi="Times New Roman"/>
          <w:color w:val="000000" w:themeColor="text1"/>
          <w:lang w:val="en-US"/>
        </w:rPr>
        <w:t xml:space="preserve"> </w:t>
      </w:r>
      <w:r w:rsidR="00BA6407">
        <w:rPr>
          <w:rFonts w:ascii="Times New Roman" w:hAnsi="Times New Roman"/>
          <w:color w:val="000000" w:themeColor="text1"/>
          <w:lang w:val="en-US"/>
        </w:rPr>
        <w:t>Catalonia, like the other two cities just mentioned</w:t>
      </w:r>
      <w:r w:rsidRPr="00DC5126">
        <w:rPr>
          <w:rFonts w:ascii="Times New Roman" w:hAnsi="Times New Roman"/>
          <w:color w:val="000000" w:themeColor="text1"/>
          <w:lang w:val="en-US"/>
        </w:rPr>
        <w:t>.</w:t>
      </w:r>
      <w:r w:rsidRPr="00DC5126">
        <w:rPr>
          <w:rStyle w:val="EndnoteReference"/>
          <w:rFonts w:ascii="Times New Roman" w:hAnsi="Times New Roman"/>
          <w:color w:val="000000" w:themeColor="text1"/>
          <w:lang w:val="en-US"/>
        </w:rPr>
        <w:endnoteReference w:id="10"/>
      </w:r>
    </w:p>
    <w:p w14:paraId="40EABF73" w14:textId="77777777" w:rsidR="00A946BB" w:rsidRPr="00DC5126" w:rsidRDefault="00A946BB" w:rsidP="003172E5">
      <w:pPr>
        <w:jc w:val="both"/>
        <w:rPr>
          <w:rFonts w:ascii="Times New Roman" w:hAnsi="Times New Roman"/>
          <w:color w:val="000000" w:themeColor="text1"/>
          <w:lang w:val="en-US"/>
        </w:rPr>
      </w:pPr>
    </w:p>
    <w:p w14:paraId="0A270B85" w14:textId="1D40CDCC" w:rsidR="00A946BB" w:rsidRPr="00DC5126" w:rsidRDefault="00A946BB" w:rsidP="00957FA8">
      <w:pPr>
        <w:widowControl w:val="0"/>
        <w:spacing w:line="0" w:lineRule="atLeast"/>
        <w:jc w:val="both"/>
        <w:rPr>
          <w:rFonts w:ascii="Times New Roman" w:hAnsi="Times New Roman"/>
          <w:b/>
          <w:color w:val="000000" w:themeColor="text1"/>
          <w:sz w:val="22"/>
          <w:szCs w:val="22"/>
          <w:lang w:val="en-US" w:eastAsia="es-ES"/>
        </w:rPr>
      </w:pPr>
      <w:r w:rsidRPr="00DC5126">
        <w:rPr>
          <w:rFonts w:ascii="Times New Roman" w:hAnsi="Times New Roman"/>
          <w:b/>
          <w:color w:val="000000" w:themeColor="text1"/>
          <w:sz w:val="22"/>
          <w:szCs w:val="22"/>
          <w:lang w:val="en-US" w:eastAsia="es-ES"/>
        </w:rPr>
        <w:t xml:space="preserve">Table 1. Jihadists arrested or deceased in Spain between 2013 and 2018, by year, for type of </w:t>
      </w:r>
      <w:r w:rsidR="00222A92">
        <w:rPr>
          <w:rFonts w:ascii="Times New Roman" w:hAnsi="Times New Roman"/>
          <w:b/>
          <w:color w:val="000000" w:themeColor="text1"/>
          <w:sz w:val="22"/>
          <w:szCs w:val="22"/>
          <w:lang w:val="en-US" w:eastAsia="es-ES"/>
        </w:rPr>
        <w:t>detention</w:t>
      </w:r>
      <w:r w:rsidRPr="00DC5126">
        <w:rPr>
          <w:rFonts w:ascii="Times New Roman" w:hAnsi="Times New Roman"/>
          <w:b/>
          <w:color w:val="000000" w:themeColor="text1"/>
          <w:sz w:val="22"/>
          <w:szCs w:val="22"/>
          <w:lang w:val="en-US" w:eastAsia="es-ES"/>
        </w:rPr>
        <w:t xml:space="preserve"> and </w:t>
      </w:r>
      <w:proofErr w:type="gramStart"/>
      <w:r w:rsidRPr="00DC5126">
        <w:rPr>
          <w:rFonts w:ascii="Times New Roman" w:hAnsi="Times New Roman"/>
          <w:b/>
          <w:color w:val="000000" w:themeColor="text1"/>
          <w:sz w:val="22"/>
          <w:szCs w:val="22"/>
          <w:lang w:val="en-US" w:eastAsia="es-ES"/>
        </w:rPr>
        <w:t>death</w:t>
      </w:r>
      <w:proofErr w:type="gramEnd"/>
    </w:p>
    <w:tbl>
      <w:tblPr>
        <w:tblStyle w:val="TableGrid"/>
        <w:tblW w:w="4983" w:type="pct"/>
        <w:tblBorders>
          <w:bottom w:val="single" w:sz="4" w:space="0" w:color="E7E6E6" w:themeColor="background2"/>
        </w:tblBorders>
        <w:tblLook w:val="00A0" w:firstRow="1" w:lastRow="0" w:firstColumn="1" w:lastColumn="0" w:noHBand="0" w:noVBand="0"/>
      </w:tblPr>
      <w:tblGrid>
        <w:gridCol w:w="1674"/>
        <w:gridCol w:w="1822"/>
        <w:gridCol w:w="2267"/>
        <w:gridCol w:w="1661"/>
        <w:gridCol w:w="10"/>
        <w:gridCol w:w="1374"/>
      </w:tblGrid>
      <w:tr w:rsidR="00A946BB" w:rsidRPr="00DC5126" w14:paraId="4F6F4AA0" w14:textId="77777777" w:rsidTr="00FF6215">
        <w:trPr>
          <w:trHeight w:val="20"/>
        </w:trPr>
        <w:tc>
          <w:tcPr>
            <w:tcW w:w="960" w:type="pct"/>
            <w:tcBorders>
              <w:top w:val="single" w:sz="4" w:space="0" w:color="auto"/>
              <w:left w:val="nil"/>
              <w:bottom w:val="single" w:sz="4" w:space="0" w:color="auto"/>
              <w:right w:val="nil"/>
            </w:tcBorders>
            <w:shd w:val="clear" w:color="auto" w:fill="E7E6E6" w:themeFill="background2"/>
            <w:noWrap/>
          </w:tcPr>
          <w:p w14:paraId="296970AB" w14:textId="77777777" w:rsidR="00A946BB" w:rsidRPr="00DC5126" w:rsidRDefault="00A946BB" w:rsidP="007B34FB">
            <w:pPr>
              <w:widowControl w:val="0"/>
              <w:spacing w:line="0" w:lineRule="atLeast"/>
              <w:rPr>
                <w:rFonts w:ascii="Times New Roman" w:hAnsi="Times New Roman"/>
                <w:b/>
                <w:bCs/>
                <w:color w:val="000000" w:themeColor="text1"/>
                <w:sz w:val="20"/>
                <w:szCs w:val="20"/>
                <w:lang w:val="en-US" w:eastAsia="es-ES"/>
              </w:rPr>
            </w:pPr>
          </w:p>
          <w:p w14:paraId="14EEC9D7" w14:textId="77777777" w:rsidR="00A946BB" w:rsidRPr="00DC5126" w:rsidRDefault="00A946BB" w:rsidP="007B34FB">
            <w:pPr>
              <w:widowControl w:val="0"/>
              <w:spacing w:line="0" w:lineRule="atLeast"/>
              <w:rPr>
                <w:rFonts w:ascii="Times New Roman" w:hAnsi="Times New Roman"/>
                <w:b/>
                <w:bCs/>
                <w:color w:val="000000" w:themeColor="text1"/>
                <w:sz w:val="20"/>
                <w:szCs w:val="20"/>
                <w:lang w:val="en-US" w:eastAsia="es-ES"/>
              </w:rPr>
            </w:pPr>
          </w:p>
          <w:p w14:paraId="5CDEBCAB" w14:textId="77777777" w:rsidR="00A946BB" w:rsidRPr="00DC5126" w:rsidRDefault="00A946BB" w:rsidP="007B34FB">
            <w:pPr>
              <w:widowControl w:val="0"/>
              <w:spacing w:line="0" w:lineRule="atLeast"/>
              <w:rPr>
                <w:rFonts w:ascii="Times New Roman" w:hAnsi="Times New Roman"/>
                <w:b/>
                <w:bCs/>
                <w:color w:val="000000" w:themeColor="text1"/>
                <w:sz w:val="20"/>
                <w:szCs w:val="20"/>
                <w:lang w:val="en-US" w:eastAsia="es-ES"/>
              </w:rPr>
            </w:pPr>
          </w:p>
          <w:p w14:paraId="4BF28B5B" w14:textId="2F0E9108" w:rsidR="00A946BB" w:rsidRPr="00DC5126" w:rsidRDefault="00A946BB" w:rsidP="007B34FB">
            <w:pPr>
              <w:widowControl w:val="0"/>
              <w:spacing w:line="0" w:lineRule="atLeast"/>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Year</w:t>
            </w:r>
            <w:proofErr w:type="spellEnd"/>
          </w:p>
        </w:tc>
        <w:tc>
          <w:tcPr>
            <w:tcW w:w="1044" w:type="pct"/>
            <w:tcBorders>
              <w:top w:val="single" w:sz="4" w:space="0" w:color="auto"/>
              <w:left w:val="nil"/>
              <w:bottom w:val="single" w:sz="4" w:space="0" w:color="auto"/>
              <w:right w:val="nil"/>
            </w:tcBorders>
            <w:shd w:val="clear" w:color="auto" w:fill="E7E6E6" w:themeFill="background2"/>
          </w:tcPr>
          <w:p w14:paraId="4DADBA57" w14:textId="77777777" w:rsidR="00A946BB" w:rsidRPr="00DC5126" w:rsidRDefault="00A946BB" w:rsidP="00AD7CBA">
            <w:pPr>
              <w:widowControl w:val="0"/>
              <w:spacing w:line="0" w:lineRule="atLeast"/>
              <w:jc w:val="right"/>
              <w:rPr>
                <w:rFonts w:ascii="Times New Roman" w:hAnsi="Times New Roman"/>
                <w:b/>
                <w:bCs/>
                <w:color w:val="000000" w:themeColor="text1"/>
                <w:sz w:val="20"/>
                <w:szCs w:val="20"/>
                <w:lang w:val="en-US" w:eastAsia="es-ES"/>
              </w:rPr>
            </w:pPr>
            <w:r w:rsidRPr="00DC5126">
              <w:rPr>
                <w:rFonts w:ascii="Times New Roman" w:hAnsi="Times New Roman"/>
                <w:b/>
                <w:bCs/>
                <w:color w:val="000000" w:themeColor="text1"/>
                <w:sz w:val="20"/>
                <w:szCs w:val="20"/>
                <w:lang w:val="en-US" w:eastAsia="es-ES"/>
              </w:rPr>
              <w:t>Arrested as a</w:t>
            </w:r>
          </w:p>
          <w:p w14:paraId="02887BB3" w14:textId="7C9B09E9" w:rsidR="00A946BB" w:rsidRPr="00DC5126" w:rsidRDefault="00A946BB" w:rsidP="00AD7CBA">
            <w:pPr>
              <w:widowControl w:val="0"/>
              <w:spacing w:line="0" w:lineRule="atLeast"/>
              <w:jc w:val="right"/>
              <w:rPr>
                <w:rFonts w:ascii="Times New Roman" w:hAnsi="Times New Roman"/>
                <w:b/>
                <w:bCs/>
                <w:color w:val="000000" w:themeColor="text1"/>
                <w:sz w:val="20"/>
                <w:szCs w:val="20"/>
                <w:lang w:val="en-US" w:eastAsia="es-ES"/>
              </w:rPr>
            </w:pPr>
            <w:r w:rsidRPr="00DC5126">
              <w:rPr>
                <w:rFonts w:ascii="Times New Roman" w:hAnsi="Times New Roman"/>
                <w:b/>
                <w:bCs/>
                <w:color w:val="000000" w:themeColor="text1"/>
                <w:sz w:val="20"/>
                <w:szCs w:val="20"/>
                <w:lang w:val="en-US" w:eastAsia="es-ES"/>
              </w:rPr>
              <w:t>result of domestic</w:t>
            </w:r>
          </w:p>
          <w:p w14:paraId="7A9CE0DF" w14:textId="77777777" w:rsidR="00A946BB" w:rsidRPr="00DC5126" w:rsidRDefault="00A946BB" w:rsidP="00AD7CBA">
            <w:pPr>
              <w:widowControl w:val="0"/>
              <w:spacing w:line="0" w:lineRule="atLeast"/>
              <w:jc w:val="right"/>
              <w:rPr>
                <w:rFonts w:ascii="Times New Roman" w:hAnsi="Times New Roman"/>
                <w:b/>
                <w:bCs/>
                <w:color w:val="000000" w:themeColor="text1"/>
                <w:sz w:val="20"/>
                <w:szCs w:val="20"/>
                <w:lang w:val="en-US" w:eastAsia="es-ES"/>
              </w:rPr>
            </w:pPr>
            <w:r w:rsidRPr="00DC5126">
              <w:rPr>
                <w:rFonts w:ascii="Times New Roman" w:hAnsi="Times New Roman"/>
                <w:b/>
                <w:bCs/>
                <w:color w:val="000000" w:themeColor="text1"/>
                <w:sz w:val="20"/>
                <w:szCs w:val="20"/>
                <w:lang w:val="en-US" w:eastAsia="es-ES"/>
              </w:rPr>
              <w:t>counterterrorism</w:t>
            </w:r>
          </w:p>
          <w:p w14:paraId="32D8FB86" w14:textId="5985BC7D" w:rsidR="00A946BB" w:rsidRPr="00DC5126" w:rsidRDefault="00A946BB" w:rsidP="00AD7CBA">
            <w:pPr>
              <w:widowControl w:val="0"/>
              <w:spacing w:line="0" w:lineRule="atLeast"/>
              <w:jc w:val="right"/>
              <w:rPr>
                <w:rFonts w:ascii="Times New Roman" w:hAnsi="Times New Roman"/>
                <w:b/>
                <w:bCs/>
                <w:color w:val="000000" w:themeColor="text1"/>
                <w:sz w:val="20"/>
                <w:szCs w:val="20"/>
                <w:lang w:val="en-US" w:eastAsia="es-ES"/>
              </w:rPr>
            </w:pPr>
            <w:r w:rsidRPr="00DC5126">
              <w:rPr>
                <w:rFonts w:ascii="Times New Roman" w:hAnsi="Times New Roman"/>
                <w:b/>
                <w:bCs/>
                <w:color w:val="000000" w:themeColor="text1"/>
                <w:sz w:val="20"/>
                <w:szCs w:val="20"/>
                <w:lang w:val="en-US" w:eastAsia="es-ES"/>
              </w:rPr>
              <w:t>operations</w:t>
            </w:r>
          </w:p>
        </w:tc>
        <w:tc>
          <w:tcPr>
            <w:tcW w:w="1296" w:type="pct"/>
            <w:tcBorders>
              <w:top w:val="single" w:sz="4" w:space="0" w:color="auto"/>
              <w:left w:val="nil"/>
              <w:bottom w:val="single" w:sz="4" w:space="0" w:color="auto"/>
              <w:right w:val="nil"/>
            </w:tcBorders>
            <w:shd w:val="clear" w:color="auto" w:fill="E7E6E6" w:themeFill="background2"/>
          </w:tcPr>
          <w:p w14:paraId="493618DF" w14:textId="6CD07412" w:rsidR="00A946BB" w:rsidRPr="00DC5126" w:rsidRDefault="00A946BB" w:rsidP="00AD7CBA">
            <w:pPr>
              <w:widowControl w:val="0"/>
              <w:spacing w:line="0" w:lineRule="atLeast"/>
              <w:ind w:left="357"/>
              <w:jc w:val="right"/>
              <w:rPr>
                <w:rFonts w:ascii="Times New Roman" w:hAnsi="Times New Roman"/>
                <w:b/>
                <w:bCs/>
                <w:color w:val="000000" w:themeColor="text1"/>
                <w:sz w:val="20"/>
                <w:szCs w:val="20"/>
                <w:lang w:val="en-US" w:eastAsia="es-ES"/>
              </w:rPr>
            </w:pPr>
            <w:r w:rsidRPr="00DC5126">
              <w:rPr>
                <w:rFonts w:ascii="Times New Roman" w:hAnsi="Times New Roman"/>
                <w:b/>
                <w:bCs/>
                <w:color w:val="000000" w:themeColor="text1"/>
                <w:sz w:val="20"/>
                <w:szCs w:val="20"/>
                <w:lang w:val="en-US" w:eastAsia="es-ES"/>
              </w:rPr>
              <w:t>Arrested following extradition or transference from another state</w:t>
            </w:r>
          </w:p>
        </w:tc>
        <w:tc>
          <w:tcPr>
            <w:tcW w:w="957" w:type="pct"/>
            <w:gridSpan w:val="2"/>
            <w:tcBorders>
              <w:top w:val="single" w:sz="4" w:space="0" w:color="auto"/>
              <w:left w:val="nil"/>
              <w:bottom w:val="single" w:sz="4" w:space="0" w:color="auto"/>
              <w:right w:val="nil"/>
            </w:tcBorders>
            <w:shd w:val="clear" w:color="auto" w:fill="E7E6E6" w:themeFill="background2"/>
          </w:tcPr>
          <w:p w14:paraId="384C9862" w14:textId="77777777" w:rsidR="00A946BB" w:rsidRPr="00DC5126" w:rsidRDefault="00A946BB" w:rsidP="007B34FB">
            <w:pPr>
              <w:widowControl w:val="0"/>
              <w:spacing w:line="0" w:lineRule="atLeast"/>
              <w:ind w:right="-1"/>
              <w:jc w:val="right"/>
              <w:rPr>
                <w:rFonts w:ascii="Times New Roman" w:hAnsi="Times New Roman"/>
                <w:b/>
                <w:bCs/>
                <w:color w:val="000000" w:themeColor="text1"/>
                <w:sz w:val="20"/>
                <w:szCs w:val="20"/>
                <w:lang w:val="en-US" w:eastAsia="es-ES"/>
              </w:rPr>
            </w:pPr>
          </w:p>
          <w:p w14:paraId="3B651102" w14:textId="06710154" w:rsidR="00A946BB" w:rsidRPr="00DC5126" w:rsidRDefault="00A946BB" w:rsidP="007B34FB">
            <w:pPr>
              <w:widowControl w:val="0"/>
              <w:spacing w:line="0" w:lineRule="atLeast"/>
              <w:ind w:right="-1"/>
              <w:jc w:val="right"/>
              <w:rPr>
                <w:rFonts w:ascii="Times New Roman" w:hAnsi="Times New Roman"/>
                <w:b/>
                <w:bCs/>
                <w:color w:val="000000" w:themeColor="text1"/>
                <w:sz w:val="20"/>
                <w:szCs w:val="20"/>
                <w:lang w:val="en-US" w:eastAsia="es-ES"/>
              </w:rPr>
            </w:pPr>
            <w:r w:rsidRPr="00DC5126">
              <w:rPr>
                <w:rFonts w:ascii="Times New Roman" w:hAnsi="Times New Roman"/>
                <w:b/>
                <w:bCs/>
                <w:color w:val="000000" w:themeColor="text1"/>
                <w:sz w:val="20"/>
                <w:szCs w:val="20"/>
                <w:lang w:val="en-US" w:eastAsia="es-ES"/>
              </w:rPr>
              <w:t>Deceased inside the national territory</w:t>
            </w:r>
          </w:p>
        </w:tc>
        <w:tc>
          <w:tcPr>
            <w:tcW w:w="743" w:type="pct"/>
            <w:tcBorders>
              <w:top w:val="single" w:sz="4" w:space="0" w:color="auto"/>
              <w:left w:val="nil"/>
              <w:bottom w:val="single" w:sz="4" w:space="0" w:color="auto"/>
              <w:right w:val="nil"/>
            </w:tcBorders>
            <w:shd w:val="clear" w:color="auto" w:fill="E7E6E6" w:themeFill="background2"/>
            <w:noWrap/>
          </w:tcPr>
          <w:p w14:paraId="2F2C87A0" w14:textId="77777777" w:rsidR="00A946BB" w:rsidRPr="00DC5126" w:rsidRDefault="00A946BB" w:rsidP="007B34FB">
            <w:pPr>
              <w:widowControl w:val="0"/>
              <w:spacing w:line="0" w:lineRule="atLeast"/>
              <w:ind w:right="-1"/>
              <w:jc w:val="right"/>
              <w:rPr>
                <w:rFonts w:ascii="Times New Roman" w:hAnsi="Times New Roman"/>
                <w:b/>
                <w:bCs/>
                <w:color w:val="000000" w:themeColor="text1"/>
                <w:sz w:val="20"/>
                <w:szCs w:val="20"/>
                <w:lang w:val="en-US" w:eastAsia="es-ES"/>
              </w:rPr>
            </w:pPr>
          </w:p>
          <w:p w14:paraId="105A88DB" w14:textId="77777777" w:rsidR="00A946BB" w:rsidRPr="00DC5126" w:rsidRDefault="00A946BB" w:rsidP="007B34FB">
            <w:pPr>
              <w:widowControl w:val="0"/>
              <w:spacing w:line="0" w:lineRule="atLeast"/>
              <w:ind w:right="-1"/>
              <w:jc w:val="right"/>
              <w:rPr>
                <w:rFonts w:ascii="Times New Roman" w:hAnsi="Times New Roman"/>
                <w:b/>
                <w:bCs/>
                <w:color w:val="000000" w:themeColor="text1"/>
                <w:sz w:val="20"/>
                <w:szCs w:val="20"/>
                <w:lang w:val="en-US" w:eastAsia="es-ES"/>
              </w:rPr>
            </w:pPr>
          </w:p>
          <w:p w14:paraId="4D118893" w14:textId="77777777" w:rsidR="00A946BB" w:rsidRPr="00DC5126" w:rsidRDefault="00A946BB" w:rsidP="00AD7CBA">
            <w:pPr>
              <w:widowControl w:val="0"/>
              <w:spacing w:line="0" w:lineRule="atLeast"/>
              <w:ind w:right="-1"/>
              <w:rPr>
                <w:rFonts w:ascii="Times New Roman" w:hAnsi="Times New Roman"/>
                <w:b/>
                <w:bCs/>
                <w:color w:val="000000" w:themeColor="text1"/>
                <w:sz w:val="20"/>
                <w:szCs w:val="20"/>
                <w:lang w:val="en-US" w:eastAsia="es-ES"/>
              </w:rPr>
            </w:pPr>
          </w:p>
          <w:p w14:paraId="2F4A4614" w14:textId="67F8C103" w:rsidR="00A946BB" w:rsidRPr="00DC5126" w:rsidRDefault="00A946BB" w:rsidP="00AD7CBA">
            <w:pPr>
              <w:widowControl w:val="0"/>
              <w:spacing w:line="0" w:lineRule="atLeast"/>
              <w:ind w:right="-1"/>
              <w:jc w:val="right"/>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Total</w:t>
            </w:r>
          </w:p>
        </w:tc>
      </w:tr>
      <w:tr w:rsidR="00A946BB" w:rsidRPr="00DC5126" w14:paraId="654D3137" w14:textId="77777777" w:rsidTr="00917BD3">
        <w:trPr>
          <w:trHeight w:val="20"/>
        </w:trPr>
        <w:tc>
          <w:tcPr>
            <w:tcW w:w="960" w:type="pct"/>
            <w:tcBorders>
              <w:top w:val="single" w:sz="4" w:space="0" w:color="auto"/>
              <w:left w:val="single" w:sz="4" w:space="0" w:color="E7E6E6" w:themeColor="background2"/>
              <w:bottom w:val="nil"/>
              <w:right w:val="nil"/>
            </w:tcBorders>
            <w:shd w:val="clear" w:color="auto" w:fill="auto"/>
            <w:noWrap/>
          </w:tcPr>
          <w:p w14:paraId="7B8EC266" w14:textId="2455221F"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2013</w:t>
            </w:r>
          </w:p>
        </w:tc>
        <w:tc>
          <w:tcPr>
            <w:tcW w:w="1044" w:type="pct"/>
            <w:tcBorders>
              <w:top w:val="single" w:sz="4" w:space="0" w:color="auto"/>
              <w:left w:val="nil"/>
              <w:bottom w:val="nil"/>
              <w:right w:val="nil"/>
            </w:tcBorders>
            <w:shd w:val="clear" w:color="auto" w:fill="auto"/>
          </w:tcPr>
          <w:p w14:paraId="2EC4C0F0" w14:textId="28E2A1EC"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22</w:t>
            </w:r>
          </w:p>
        </w:tc>
        <w:tc>
          <w:tcPr>
            <w:tcW w:w="1296" w:type="pct"/>
            <w:tcBorders>
              <w:top w:val="single" w:sz="4" w:space="0" w:color="auto"/>
              <w:left w:val="nil"/>
              <w:bottom w:val="nil"/>
              <w:right w:val="nil"/>
            </w:tcBorders>
            <w:shd w:val="clear" w:color="auto" w:fill="auto"/>
          </w:tcPr>
          <w:p w14:paraId="4D2A70A8" w14:textId="1B0F905F" w:rsidR="00A946BB" w:rsidRPr="00DC5126" w:rsidRDefault="00A946BB" w:rsidP="00AD7CBA">
            <w:pPr>
              <w:widowControl w:val="0"/>
              <w:spacing w:line="0" w:lineRule="atLeast"/>
              <w:ind w:left="73"/>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p>
        </w:tc>
        <w:tc>
          <w:tcPr>
            <w:tcW w:w="952" w:type="pct"/>
            <w:tcBorders>
              <w:top w:val="nil"/>
              <w:left w:val="nil"/>
              <w:bottom w:val="nil"/>
              <w:right w:val="nil"/>
            </w:tcBorders>
            <w:shd w:val="clear" w:color="auto" w:fill="auto"/>
          </w:tcPr>
          <w:p w14:paraId="7030C315" w14:textId="24C6277E" w:rsidR="00A946BB" w:rsidRPr="00DC5126" w:rsidRDefault="00A946BB" w:rsidP="00BA5B56">
            <w:pPr>
              <w:widowControl w:val="0"/>
              <w:spacing w:line="0" w:lineRule="atLeast"/>
              <w:ind w:left="73"/>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48" w:type="pct"/>
            <w:gridSpan w:val="2"/>
            <w:tcBorders>
              <w:top w:val="nil"/>
              <w:left w:val="nil"/>
              <w:bottom w:val="nil"/>
              <w:right w:val="nil"/>
            </w:tcBorders>
            <w:shd w:val="clear" w:color="auto" w:fill="auto"/>
            <w:noWrap/>
          </w:tcPr>
          <w:p w14:paraId="19B8E59B" w14:textId="6A5A99EB" w:rsidR="00A946BB" w:rsidRPr="00DC5126" w:rsidRDefault="00A946BB" w:rsidP="00BA5B56">
            <w:pPr>
              <w:widowControl w:val="0"/>
              <w:spacing w:line="0" w:lineRule="atLeast"/>
              <w:ind w:left="69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23</w:t>
            </w:r>
          </w:p>
        </w:tc>
      </w:tr>
      <w:tr w:rsidR="00A946BB" w:rsidRPr="00DC5126" w14:paraId="29BBFFDF" w14:textId="77777777" w:rsidTr="00917BD3">
        <w:trPr>
          <w:trHeight w:val="60"/>
        </w:trPr>
        <w:tc>
          <w:tcPr>
            <w:tcW w:w="960" w:type="pct"/>
            <w:tcBorders>
              <w:top w:val="nil"/>
              <w:left w:val="single" w:sz="4" w:space="0" w:color="E7E6E6" w:themeColor="background2"/>
              <w:bottom w:val="nil"/>
              <w:right w:val="nil"/>
            </w:tcBorders>
            <w:shd w:val="clear" w:color="auto" w:fill="auto"/>
            <w:noWrap/>
          </w:tcPr>
          <w:p w14:paraId="5D65F6E0" w14:textId="2C30545F"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2014</w:t>
            </w:r>
          </w:p>
        </w:tc>
        <w:tc>
          <w:tcPr>
            <w:tcW w:w="1044" w:type="pct"/>
            <w:tcBorders>
              <w:top w:val="nil"/>
              <w:left w:val="nil"/>
              <w:bottom w:val="nil"/>
              <w:right w:val="nil"/>
            </w:tcBorders>
            <w:shd w:val="clear" w:color="auto" w:fill="auto"/>
          </w:tcPr>
          <w:p w14:paraId="2BBCDECC" w14:textId="05144168"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33</w:t>
            </w:r>
          </w:p>
        </w:tc>
        <w:tc>
          <w:tcPr>
            <w:tcW w:w="1296" w:type="pct"/>
            <w:tcBorders>
              <w:top w:val="nil"/>
              <w:left w:val="nil"/>
              <w:bottom w:val="nil"/>
              <w:right w:val="nil"/>
            </w:tcBorders>
            <w:shd w:val="clear" w:color="auto" w:fill="auto"/>
          </w:tcPr>
          <w:p w14:paraId="07BBEF69" w14:textId="16370DBD" w:rsidR="00A946BB" w:rsidRPr="00DC5126" w:rsidRDefault="00A946BB" w:rsidP="00AD7CBA">
            <w:pPr>
              <w:widowControl w:val="0"/>
              <w:spacing w:line="0" w:lineRule="atLeast"/>
              <w:ind w:left="73"/>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w:t>
            </w:r>
          </w:p>
        </w:tc>
        <w:tc>
          <w:tcPr>
            <w:tcW w:w="952" w:type="pct"/>
            <w:tcBorders>
              <w:top w:val="nil"/>
              <w:left w:val="nil"/>
              <w:bottom w:val="nil"/>
              <w:right w:val="nil"/>
            </w:tcBorders>
            <w:shd w:val="clear" w:color="auto" w:fill="auto"/>
          </w:tcPr>
          <w:p w14:paraId="4FDC4491" w14:textId="5ACBDB12"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48" w:type="pct"/>
            <w:gridSpan w:val="2"/>
            <w:tcBorders>
              <w:top w:val="nil"/>
              <w:left w:val="nil"/>
              <w:bottom w:val="nil"/>
              <w:right w:val="nil"/>
            </w:tcBorders>
            <w:shd w:val="clear" w:color="auto" w:fill="auto"/>
            <w:noWrap/>
          </w:tcPr>
          <w:p w14:paraId="503F5C12" w14:textId="72D63567" w:rsidR="00A946BB" w:rsidRPr="00DC5126" w:rsidRDefault="00A946BB" w:rsidP="00BA5B56">
            <w:pPr>
              <w:widowControl w:val="0"/>
              <w:spacing w:line="0" w:lineRule="atLeast"/>
              <w:ind w:left="691"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38</w:t>
            </w:r>
          </w:p>
        </w:tc>
      </w:tr>
      <w:tr w:rsidR="00A946BB" w:rsidRPr="00DC5126" w14:paraId="525E010F" w14:textId="77777777" w:rsidTr="00917BD3">
        <w:trPr>
          <w:trHeight w:val="60"/>
        </w:trPr>
        <w:tc>
          <w:tcPr>
            <w:tcW w:w="960" w:type="pct"/>
            <w:tcBorders>
              <w:top w:val="nil"/>
              <w:left w:val="single" w:sz="4" w:space="0" w:color="E7E6E6" w:themeColor="background2"/>
              <w:bottom w:val="nil"/>
              <w:right w:val="nil"/>
            </w:tcBorders>
            <w:shd w:val="clear" w:color="auto" w:fill="auto"/>
            <w:noWrap/>
          </w:tcPr>
          <w:p w14:paraId="54737149" w14:textId="17DC9CBD"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2015</w:t>
            </w:r>
          </w:p>
        </w:tc>
        <w:tc>
          <w:tcPr>
            <w:tcW w:w="1044" w:type="pct"/>
            <w:tcBorders>
              <w:top w:val="nil"/>
              <w:left w:val="nil"/>
              <w:bottom w:val="nil"/>
              <w:right w:val="nil"/>
            </w:tcBorders>
            <w:shd w:val="clear" w:color="auto" w:fill="auto"/>
          </w:tcPr>
          <w:p w14:paraId="6BCDDDF3" w14:textId="58F717B7"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57</w:t>
            </w:r>
          </w:p>
        </w:tc>
        <w:tc>
          <w:tcPr>
            <w:tcW w:w="1296" w:type="pct"/>
            <w:tcBorders>
              <w:top w:val="nil"/>
              <w:left w:val="nil"/>
              <w:bottom w:val="nil"/>
              <w:right w:val="nil"/>
            </w:tcBorders>
            <w:shd w:val="clear" w:color="auto" w:fill="auto"/>
          </w:tcPr>
          <w:p w14:paraId="53C8AAB6" w14:textId="1A55B8B3"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w:t>
            </w:r>
          </w:p>
        </w:tc>
        <w:tc>
          <w:tcPr>
            <w:tcW w:w="952" w:type="pct"/>
            <w:tcBorders>
              <w:top w:val="nil"/>
              <w:left w:val="nil"/>
              <w:bottom w:val="nil"/>
              <w:right w:val="nil"/>
            </w:tcBorders>
            <w:shd w:val="clear" w:color="auto" w:fill="auto"/>
          </w:tcPr>
          <w:p w14:paraId="5449F6A3" w14:textId="1728CE25"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48" w:type="pct"/>
            <w:gridSpan w:val="2"/>
            <w:tcBorders>
              <w:top w:val="nil"/>
              <w:left w:val="nil"/>
              <w:bottom w:val="nil"/>
              <w:right w:val="nil"/>
            </w:tcBorders>
            <w:shd w:val="clear" w:color="auto" w:fill="auto"/>
            <w:noWrap/>
          </w:tcPr>
          <w:p w14:paraId="3487A1FC" w14:textId="2B6B7BC5" w:rsidR="00A946BB" w:rsidRPr="00DC5126" w:rsidRDefault="00A946BB" w:rsidP="00BA5B56">
            <w:pPr>
              <w:widowControl w:val="0"/>
              <w:spacing w:line="0" w:lineRule="atLeast"/>
              <w:ind w:left="691"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61</w:t>
            </w:r>
          </w:p>
        </w:tc>
      </w:tr>
      <w:tr w:rsidR="00A946BB" w:rsidRPr="00DC5126" w14:paraId="52886D02" w14:textId="77777777" w:rsidTr="00917BD3">
        <w:trPr>
          <w:trHeight w:val="60"/>
        </w:trPr>
        <w:tc>
          <w:tcPr>
            <w:tcW w:w="960" w:type="pct"/>
            <w:tcBorders>
              <w:top w:val="nil"/>
              <w:left w:val="single" w:sz="4" w:space="0" w:color="E7E6E6" w:themeColor="background2"/>
              <w:bottom w:val="nil"/>
              <w:right w:val="nil"/>
            </w:tcBorders>
            <w:shd w:val="clear" w:color="auto" w:fill="auto"/>
            <w:noWrap/>
          </w:tcPr>
          <w:p w14:paraId="498453FE" w14:textId="08138FFC"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2016</w:t>
            </w:r>
          </w:p>
        </w:tc>
        <w:tc>
          <w:tcPr>
            <w:tcW w:w="1044" w:type="pct"/>
            <w:tcBorders>
              <w:top w:val="nil"/>
              <w:left w:val="nil"/>
              <w:bottom w:val="nil"/>
              <w:right w:val="nil"/>
            </w:tcBorders>
            <w:shd w:val="clear" w:color="auto" w:fill="auto"/>
          </w:tcPr>
          <w:p w14:paraId="74971F0C" w14:textId="09B083A7"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w:t>
            </w:r>
            <w:r w:rsidR="00141400">
              <w:rPr>
                <w:rFonts w:ascii="Times New Roman" w:hAnsi="Times New Roman"/>
                <w:color w:val="000000" w:themeColor="text1"/>
                <w:sz w:val="22"/>
                <w:szCs w:val="22"/>
                <w:lang w:eastAsia="es-ES"/>
              </w:rPr>
              <w:t>7</w:t>
            </w:r>
          </w:p>
        </w:tc>
        <w:tc>
          <w:tcPr>
            <w:tcW w:w="1296" w:type="pct"/>
            <w:tcBorders>
              <w:top w:val="nil"/>
              <w:left w:val="nil"/>
              <w:bottom w:val="nil"/>
              <w:right w:val="nil"/>
            </w:tcBorders>
            <w:shd w:val="clear" w:color="auto" w:fill="auto"/>
          </w:tcPr>
          <w:p w14:paraId="648EFF27" w14:textId="35D97724"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w:t>
            </w:r>
          </w:p>
        </w:tc>
        <w:tc>
          <w:tcPr>
            <w:tcW w:w="952" w:type="pct"/>
            <w:tcBorders>
              <w:top w:val="nil"/>
              <w:left w:val="nil"/>
              <w:bottom w:val="nil"/>
              <w:right w:val="nil"/>
            </w:tcBorders>
            <w:shd w:val="clear" w:color="auto" w:fill="auto"/>
          </w:tcPr>
          <w:p w14:paraId="5CDF554E" w14:textId="439DFE0B"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48" w:type="pct"/>
            <w:gridSpan w:val="2"/>
            <w:tcBorders>
              <w:top w:val="nil"/>
              <w:left w:val="nil"/>
              <w:bottom w:val="nil"/>
              <w:right w:val="nil"/>
            </w:tcBorders>
            <w:shd w:val="clear" w:color="auto" w:fill="auto"/>
            <w:noWrap/>
          </w:tcPr>
          <w:p w14:paraId="7ED87EE1" w14:textId="1CF876DB" w:rsidR="00A946BB" w:rsidRPr="00DC5126" w:rsidRDefault="00A946BB" w:rsidP="00BA5B56">
            <w:pPr>
              <w:widowControl w:val="0"/>
              <w:spacing w:line="0" w:lineRule="atLeast"/>
              <w:ind w:left="691"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w:t>
            </w:r>
            <w:r w:rsidR="00141400">
              <w:rPr>
                <w:rFonts w:ascii="Times New Roman" w:hAnsi="Times New Roman"/>
                <w:color w:val="000000" w:themeColor="text1"/>
                <w:sz w:val="22"/>
                <w:szCs w:val="22"/>
                <w:lang w:eastAsia="es-ES"/>
              </w:rPr>
              <w:t>2</w:t>
            </w:r>
          </w:p>
        </w:tc>
      </w:tr>
      <w:tr w:rsidR="00A946BB" w:rsidRPr="00DC5126" w14:paraId="4DA82C0E" w14:textId="77777777" w:rsidTr="00917BD3">
        <w:trPr>
          <w:trHeight w:val="60"/>
        </w:trPr>
        <w:tc>
          <w:tcPr>
            <w:tcW w:w="960" w:type="pct"/>
            <w:tcBorders>
              <w:top w:val="nil"/>
              <w:left w:val="single" w:sz="4" w:space="0" w:color="E7E6E6" w:themeColor="background2"/>
              <w:bottom w:val="nil"/>
              <w:right w:val="nil"/>
            </w:tcBorders>
            <w:shd w:val="clear" w:color="auto" w:fill="auto"/>
            <w:noWrap/>
          </w:tcPr>
          <w:p w14:paraId="783E88CB" w14:textId="4AED322E"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lastRenderedPageBreak/>
              <w:t>2017</w:t>
            </w:r>
          </w:p>
        </w:tc>
        <w:tc>
          <w:tcPr>
            <w:tcW w:w="1044" w:type="pct"/>
            <w:tcBorders>
              <w:top w:val="nil"/>
              <w:left w:val="nil"/>
              <w:bottom w:val="nil"/>
              <w:right w:val="nil"/>
            </w:tcBorders>
            <w:shd w:val="clear" w:color="auto" w:fill="auto"/>
          </w:tcPr>
          <w:p w14:paraId="1212CE68" w14:textId="0EB407F9"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56</w:t>
            </w:r>
          </w:p>
        </w:tc>
        <w:tc>
          <w:tcPr>
            <w:tcW w:w="1296" w:type="pct"/>
            <w:tcBorders>
              <w:top w:val="nil"/>
              <w:left w:val="nil"/>
              <w:bottom w:val="nil"/>
              <w:right w:val="nil"/>
            </w:tcBorders>
            <w:shd w:val="clear" w:color="auto" w:fill="auto"/>
          </w:tcPr>
          <w:p w14:paraId="76852C97" w14:textId="2BA28EEF"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p>
        </w:tc>
        <w:tc>
          <w:tcPr>
            <w:tcW w:w="952" w:type="pct"/>
            <w:tcBorders>
              <w:top w:val="nil"/>
              <w:left w:val="nil"/>
              <w:bottom w:val="nil"/>
              <w:right w:val="nil"/>
            </w:tcBorders>
            <w:shd w:val="clear" w:color="auto" w:fill="auto"/>
          </w:tcPr>
          <w:p w14:paraId="6E0CA1A0" w14:textId="16523880"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8</w:t>
            </w:r>
          </w:p>
        </w:tc>
        <w:tc>
          <w:tcPr>
            <w:tcW w:w="748" w:type="pct"/>
            <w:gridSpan w:val="2"/>
            <w:tcBorders>
              <w:top w:val="nil"/>
              <w:left w:val="nil"/>
              <w:bottom w:val="nil"/>
              <w:right w:val="nil"/>
            </w:tcBorders>
            <w:shd w:val="clear" w:color="auto" w:fill="auto"/>
            <w:noWrap/>
          </w:tcPr>
          <w:p w14:paraId="75A1723B" w14:textId="3301BE45" w:rsidR="00A946BB" w:rsidRPr="00DC5126" w:rsidRDefault="00A946BB" w:rsidP="00BA5B56">
            <w:pPr>
              <w:widowControl w:val="0"/>
              <w:spacing w:line="0" w:lineRule="atLeast"/>
              <w:ind w:left="691"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67</w:t>
            </w:r>
          </w:p>
        </w:tc>
      </w:tr>
      <w:tr w:rsidR="00A946BB" w:rsidRPr="00DC5126" w14:paraId="49D9E97C" w14:textId="77777777" w:rsidTr="00917BD3">
        <w:trPr>
          <w:trHeight w:val="60"/>
        </w:trPr>
        <w:tc>
          <w:tcPr>
            <w:tcW w:w="960" w:type="pct"/>
            <w:tcBorders>
              <w:top w:val="nil"/>
              <w:left w:val="single" w:sz="4" w:space="0" w:color="E7E6E6" w:themeColor="background2"/>
              <w:bottom w:val="nil"/>
              <w:right w:val="nil"/>
            </w:tcBorders>
            <w:shd w:val="clear" w:color="auto" w:fill="auto"/>
            <w:noWrap/>
          </w:tcPr>
          <w:p w14:paraId="3BC4C4C8" w14:textId="18C34364"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2018</w:t>
            </w:r>
          </w:p>
        </w:tc>
        <w:tc>
          <w:tcPr>
            <w:tcW w:w="1044" w:type="pct"/>
            <w:tcBorders>
              <w:top w:val="nil"/>
              <w:left w:val="nil"/>
              <w:bottom w:val="nil"/>
              <w:right w:val="nil"/>
            </w:tcBorders>
            <w:shd w:val="clear" w:color="auto" w:fill="auto"/>
          </w:tcPr>
          <w:p w14:paraId="06BDF8B6" w14:textId="49F41F94"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r w:rsidR="001B5CCF">
              <w:rPr>
                <w:rFonts w:ascii="Times New Roman" w:hAnsi="Times New Roman"/>
                <w:color w:val="000000" w:themeColor="text1"/>
                <w:sz w:val="22"/>
                <w:szCs w:val="22"/>
                <w:lang w:eastAsia="es-ES"/>
              </w:rPr>
              <w:t>2</w:t>
            </w:r>
          </w:p>
        </w:tc>
        <w:tc>
          <w:tcPr>
            <w:tcW w:w="1296" w:type="pct"/>
            <w:tcBorders>
              <w:top w:val="nil"/>
              <w:left w:val="nil"/>
              <w:bottom w:val="nil"/>
              <w:right w:val="nil"/>
            </w:tcBorders>
            <w:shd w:val="clear" w:color="auto" w:fill="auto"/>
          </w:tcPr>
          <w:p w14:paraId="40FB1F9B" w14:textId="39002D96"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p>
        </w:tc>
        <w:tc>
          <w:tcPr>
            <w:tcW w:w="952" w:type="pct"/>
            <w:tcBorders>
              <w:top w:val="nil"/>
              <w:left w:val="nil"/>
              <w:bottom w:val="nil"/>
              <w:right w:val="nil"/>
            </w:tcBorders>
            <w:shd w:val="clear" w:color="auto" w:fill="auto"/>
          </w:tcPr>
          <w:p w14:paraId="7CF84DB4" w14:textId="56E1A816"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p>
        </w:tc>
        <w:tc>
          <w:tcPr>
            <w:tcW w:w="748" w:type="pct"/>
            <w:gridSpan w:val="2"/>
            <w:tcBorders>
              <w:top w:val="nil"/>
              <w:left w:val="nil"/>
              <w:bottom w:val="nil"/>
              <w:right w:val="nil"/>
            </w:tcBorders>
            <w:shd w:val="clear" w:color="auto" w:fill="auto"/>
            <w:noWrap/>
          </w:tcPr>
          <w:p w14:paraId="5CC9EEC5" w14:textId="6E590279" w:rsidR="00A946BB" w:rsidRPr="00DC5126" w:rsidRDefault="00A946BB" w:rsidP="00BA5B56">
            <w:pPr>
              <w:widowControl w:val="0"/>
              <w:spacing w:line="0" w:lineRule="atLeast"/>
              <w:ind w:left="691"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r w:rsidR="00EB65F0">
              <w:rPr>
                <w:rFonts w:ascii="Times New Roman" w:hAnsi="Times New Roman"/>
                <w:color w:val="000000" w:themeColor="text1"/>
                <w:sz w:val="22"/>
                <w:szCs w:val="22"/>
                <w:lang w:eastAsia="es-ES"/>
              </w:rPr>
              <w:t>4</w:t>
            </w:r>
          </w:p>
        </w:tc>
      </w:tr>
      <w:tr w:rsidR="00A946BB" w:rsidRPr="00DC5126" w14:paraId="74D7168A" w14:textId="77777777" w:rsidTr="00917BD3">
        <w:trPr>
          <w:trHeight w:val="60"/>
        </w:trPr>
        <w:tc>
          <w:tcPr>
            <w:tcW w:w="960" w:type="pct"/>
            <w:tcBorders>
              <w:top w:val="nil"/>
              <w:left w:val="single" w:sz="4" w:space="0" w:color="E7E6E6" w:themeColor="background2"/>
              <w:bottom w:val="single" w:sz="4" w:space="0" w:color="auto"/>
              <w:right w:val="nil"/>
            </w:tcBorders>
            <w:shd w:val="clear" w:color="auto" w:fill="auto"/>
            <w:noWrap/>
          </w:tcPr>
          <w:p w14:paraId="4552F796" w14:textId="268545DB" w:rsidR="00A946BB" w:rsidRPr="00DC5126" w:rsidRDefault="00A946BB" w:rsidP="00BA5B56">
            <w:pPr>
              <w:widowControl w:val="0"/>
              <w:spacing w:line="0" w:lineRule="atLeast"/>
              <w:ind w:right="610"/>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Total</w:t>
            </w:r>
          </w:p>
        </w:tc>
        <w:tc>
          <w:tcPr>
            <w:tcW w:w="1044" w:type="pct"/>
            <w:tcBorders>
              <w:top w:val="nil"/>
              <w:left w:val="nil"/>
              <w:bottom w:val="single" w:sz="4" w:space="0" w:color="auto"/>
              <w:right w:val="nil"/>
            </w:tcBorders>
            <w:shd w:val="clear" w:color="auto" w:fill="auto"/>
          </w:tcPr>
          <w:p w14:paraId="1AF11315" w14:textId="16FE07E8" w:rsidR="00A946BB" w:rsidRPr="00DC5126" w:rsidRDefault="00A946BB" w:rsidP="00AD7CBA">
            <w:pPr>
              <w:widowControl w:val="0"/>
              <w:spacing w:line="0" w:lineRule="atLeast"/>
              <w:ind w:right="24"/>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(24</w:t>
            </w:r>
            <w:r w:rsidR="001B5CCF">
              <w:rPr>
                <w:rFonts w:ascii="Times New Roman" w:hAnsi="Times New Roman"/>
                <w:color w:val="000000" w:themeColor="text1"/>
                <w:sz w:val="22"/>
                <w:szCs w:val="22"/>
                <w:lang w:eastAsia="es-ES"/>
              </w:rPr>
              <w:t>7</w:t>
            </w:r>
            <w:r w:rsidRPr="00DC5126">
              <w:rPr>
                <w:rFonts w:ascii="Times New Roman" w:hAnsi="Times New Roman"/>
                <w:color w:val="000000" w:themeColor="text1"/>
                <w:sz w:val="22"/>
                <w:szCs w:val="22"/>
                <w:lang w:eastAsia="es-ES"/>
              </w:rPr>
              <w:t>)</w:t>
            </w:r>
          </w:p>
        </w:tc>
        <w:tc>
          <w:tcPr>
            <w:tcW w:w="1296" w:type="pct"/>
            <w:tcBorders>
              <w:top w:val="nil"/>
              <w:left w:val="nil"/>
              <w:bottom w:val="single" w:sz="4" w:space="0" w:color="auto"/>
              <w:right w:val="nil"/>
            </w:tcBorders>
            <w:shd w:val="clear" w:color="auto" w:fill="auto"/>
          </w:tcPr>
          <w:p w14:paraId="2D75BB16" w14:textId="06385995"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p>
        </w:tc>
        <w:tc>
          <w:tcPr>
            <w:tcW w:w="952" w:type="pct"/>
            <w:tcBorders>
              <w:top w:val="nil"/>
              <w:left w:val="nil"/>
              <w:bottom w:val="single" w:sz="4" w:space="0" w:color="auto"/>
              <w:right w:val="nil"/>
            </w:tcBorders>
            <w:shd w:val="clear" w:color="auto" w:fill="auto"/>
          </w:tcPr>
          <w:p w14:paraId="18970626" w14:textId="3E389A52" w:rsidR="00A946BB" w:rsidRPr="00DC5126" w:rsidRDefault="00A946BB" w:rsidP="00BA5B56">
            <w:pPr>
              <w:widowControl w:val="0"/>
              <w:spacing w:line="0" w:lineRule="atLeast"/>
              <w:ind w:left="73"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(9)</w:t>
            </w:r>
          </w:p>
        </w:tc>
        <w:tc>
          <w:tcPr>
            <w:tcW w:w="748" w:type="pct"/>
            <w:gridSpan w:val="2"/>
            <w:tcBorders>
              <w:top w:val="nil"/>
              <w:left w:val="nil"/>
              <w:bottom w:val="single" w:sz="4" w:space="0" w:color="auto"/>
              <w:right w:val="nil"/>
            </w:tcBorders>
            <w:shd w:val="clear" w:color="auto" w:fill="auto"/>
            <w:noWrap/>
          </w:tcPr>
          <w:p w14:paraId="74D39A65" w14:textId="58578228" w:rsidR="00A946BB" w:rsidRPr="00DC5126" w:rsidRDefault="00A946BB" w:rsidP="00BA5B56">
            <w:pPr>
              <w:widowControl w:val="0"/>
              <w:spacing w:line="0" w:lineRule="atLeast"/>
              <w:ind w:left="691"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(27</w:t>
            </w:r>
            <w:r w:rsidR="001B5CCF">
              <w:rPr>
                <w:rFonts w:ascii="Times New Roman" w:hAnsi="Times New Roman"/>
                <w:color w:val="000000" w:themeColor="text1"/>
                <w:sz w:val="22"/>
                <w:szCs w:val="22"/>
                <w:lang w:eastAsia="es-ES"/>
              </w:rPr>
              <w:t>5</w:t>
            </w:r>
            <w:r w:rsidRPr="00DC5126">
              <w:rPr>
                <w:rFonts w:ascii="Times New Roman" w:hAnsi="Times New Roman"/>
                <w:color w:val="000000" w:themeColor="text1"/>
                <w:sz w:val="22"/>
                <w:szCs w:val="22"/>
                <w:lang w:eastAsia="es-ES"/>
              </w:rPr>
              <w:t>)</w:t>
            </w:r>
          </w:p>
        </w:tc>
      </w:tr>
    </w:tbl>
    <w:p w14:paraId="373411C1" w14:textId="1F94A056" w:rsidR="00A946BB" w:rsidRPr="00DC5126" w:rsidRDefault="00A946BB" w:rsidP="00957FA8">
      <w:pPr>
        <w:widowControl w:val="0"/>
        <w:spacing w:line="0" w:lineRule="atLeast"/>
        <w:jc w:val="both"/>
        <w:rPr>
          <w:rFonts w:ascii="Times New Roman" w:hAnsi="Times New Roman"/>
          <w:iCs/>
          <w:color w:val="000000" w:themeColor="text1"/>
          <w:sz w:val="22"/>
          <w:szCs w:val="22"/>
          <w:lang w:val="en-US" w:eastAsia="es-ES"/>
        </w:rPr>
      </w:pPr>
      <w:r w:rsidRPr="001C20CF">
        <w:rPr>
          <w:rFonts w:ascii="Times New Roman" w:hAnsi="Times New Roman"/>
          <w:iCs/>
          <w:color w:val="000000" w:themeColor="text1"/>
          <w:sz w:val="22"/>
          <w:szCs w:val="22"/>
          <w:lang w:val="en-US" w:eastAsia="es-ES"/>
        </w:rPr>
        <w:t xml:space="preserve">Source: </w:t>
      </w:r>
      <w:r w:rsidR="00A0224B" w:rsidRPr="001C20CF">
        <w:rPr>
          <w:rFonts w:ascii="Times New Roman" w:hAnsi="Times New Roman"/>
          <w:iCs/>
          <w:color w:val="000000" w:themeColor="text1"/>
          <w:sz w:val="22"/>
          <w:szCs w:val="22"/>
          <w:lang w:val="en-US" w:eastAsia="es-ES"/>
        </w:rPr>
        <w:t>Own elaboration</w:t>
      </w:r>
      <w:r w:rsidRPr="001C20CF">
        <w:rPr>
          <w:rFonts w:ascii="Times New Roman" w:hAnsi="Times New Roman"/>
          <w:iCs/>
          <w:color w:val="000000" w:themeColor="text1"/>
          <w:sz w:val="22"/>
          <w:szCs w:val="22"/>
          <w:lang w:val="en-US" w:eastAsia="es-ES"/>
        </w:rPr>
        <w:t>.</w:t>
      </w:r>
    </w:p>
    <w:p w14:paraId="6A66F08C" w14:textId="77777777" w:rsidR="00A946BB" w:rsidRPr="00DC5126" w:rsidRDefault="00A946BB" w:rsidP="003172E5">
      <w:pPr>
        <w:jc w:val="both"/>
        <w:rPr>
          <w:rFonts w:ascii="Times New Roman" w:hAnsi="Times New Roman"/>
          <w:color w:val="000000" w:themeColor="text1"/>
          <w:lang w:val="en-US"/>
        </w:rPr>
      </w:pPr>
    </w:p>
    <w:p w14:paraId="02C89768" w14:textId="6988EF41" w:rsidR="00A946BB" w:rsidRPr="00DC5126" w:rsidRDefault="00A946BB" w:rsidP="003172E5">
      <w:pPr>
        <w:jc w:val="both"/>
        <w:rPr>
          <w:rFonts w:ascii="Times New Roman" w:hAnsi="Times New Roman"/>
          <w:color w:val="000000" w:themeColor="text1"/>
          <w:lang w:val="en-US"/>
        </w:rPr>
      </w:pPr>
      <w:r w:rsidRPr="00DC5126">
        <w:rPr>
          <w:rFonts w:ascii="Times New Roman" w:hAnsi="Times New Roman"/>
          <w:color w:val="000000" w:themeColor="text1"/>
          <w:lang w:val="en-US"/>
        </w:rPr>
        <w:t xml:space="preserve">In order to analyze </w:t>
      </w:r>
      <w:r w:rsidR="004A4A1D">
        <w:rPr>
          <w:rFonts w:ascii="Times New Roman" w:hAnsi="Times New Roman"/>
          <w:color w:val="000000" w:themeColor="text1"/>
          <w:lang w:val="en-US"/>
        </w:rPr>
        <w:t xml:space="preserve">the </w:t>
      </w:r>
      <w:r w:rsidRPr="00DC5126">
        <w:rPr>
          <w:rFonts w:ascii="Times New Roman" w:hAnsi="Times New Roman"/>
          <w:color w:val="000000" w:themeColor="text1"/>
          <w:lang w:val="en-US"/>
        </w:rPr>
        <w:t xml:space="preserve">social characteristics </w:t>
      </w:r>
      <w:r w:rsidR="004A21FB">
        <w:rPr>
          <w:rFonts w:ascii="Times New Roman" w:hAnsi="Times New Roman"/>
          <w:color w:val="000000" w:themeColor="text1"/>
          <w:lang w:val="en-US"/>
        </w:rPr>
        <w:t>for</w:t>
      </w:r>
      <w:r w:rsidRPr="00DC5126">
        <w:rPr>
          <w:rFonts w:ascii="Times New Roman" w:hAnsi="Times New Roman"/>
          <w:color w:val="000000" w:themeColor="text1"/>
          <w:lang w:val="en-US"/>
        </w:rPr>
        <w:t xml:space="preserve"> </w:t>
      </w:r>
      <w:r w:rsidR="00CC7DC0">
        <w:rPr>
          <w:rFonts w:ascii="Times New Roman" w:hAnsi="Times New Roman"/>
          <w:color w:val="000000" w:themeColor="text1"/>
          <w:lang w:val="en-US"/>
        </w:rPr>
        <w:t>t</w:t>
      </w:r>
      <w:r w:rsidRPr="00DC5126">
        <w:rPr>
          <w:rFonts w:ascii="Times New Roman" w:hAnsi="Times New Roman"/>
          <w:color w:val="000000" w:themeColor="text1"/>
          <w:lang w:val="en-US"/>
        </w:rPr>
        <w:t>h</w:t>
      </w:r>
      <w:r w:rsidR="002814A5">
        <w:rPr>
          <w:rFonts w:ascii="Times New Roman" w:hAnsi="Times New Roman"/>
          <w:color w:val="000000" w:themeColor="text1"/>
          <w:lang w:val="en-US"/>
        </w:rPr>
        <w:t>e</w:t>
      </w:r>
      <w:r w:rsidRPr="00DC5126">
        <w:rPr>
          <w:rFonts w:ascii="Times New Roman" w:hAnsi="Times New Roman"/>
          <w:color w:val="000000" w:themeColor="text1"/>
          <w:lang w:val="en-US"/>
        </w:rPr>
        <w:t>se 27</w:t>
      </w:r>
      <w:r w:rsidR="00D36771">
        <w:rPr>
          <w:rFonts w:ascii="Times New Roman" w:hAnsi="Times New Roman"/>
          <w:color w:val="000000" w:themeColor="text1"/>
          <w:lang w:val="en-US"/>
        </w:rPr>
        <w:t>5</w:t>
      </w:r>
      <w:r w:rsidRPr="00DC5126">
        <w:rPr>
          <w:rFonts w:ascii="Times New Roman" w:hAnsi="Times New Roman"/>
          <w:color w:val="000000" w:themeColor="text1"/>
          <w:lang w:val="en-US"/>
        </w:rPr>
        <w:t xml:space="preserve"> individuals, </w:t>
      </w:r>
      <w:r w:rsidR="00A93FA0">
        <w:rPr>
          <w:rFonts w:ascii="Times New Roman" w:hAnsi="Times New Roman"/>
          <w:color w:val="000000" w:themeColor="text1"/>
          <w:lang w:val="en-US"/>
        </w:rPr>
        <w:t>f</w:t>
      </w:r>
      <w:r w:rsidR="00A654ED">
        <w:rPr>
          <w:rFonts w:ascii="Times New Roman" w:hAnsi="Times New Roman"/>
          <w:color w:val="000000" w:themeColor="text1"/>
          <w:lang w:val="en-US"/>
        </w:rPr>
        <w:t xml:space="preserve">irst </w:t>
      </w:r>
      <w:r w:rsidR="00A93FA0">
        <w:rPr>
          <w:rFonts w:ascii="Times New Roman" w:hAnsi="Times New Roman"/>
          <w:color w:val="000000" w:themeColor="text1"/>
          <w:lang w:val="en-US"/>
        </w:rPr>
        <w:t xml:space="preserve">we </w:t>
      </w:r>
      <w:r w:rsidRPr="00DC5126">
        <w:rPr>
          <w:rFonts w:ascii="Times New Roman" w:hAnsi="Times New Roman"/>
          <w:color w:val="000000" w:themeColor="text1"/>
          <w:lang w:val="en-US"/>
        </w:rPr>
        <w:t xml:space="preserve">systematically collected information on </w:t>
      </w:r>
      <w:r w:rsidR="00C45AE9">
        <w:rPr>
          <w:rFonts w:ascii="Times New Roman" w:hAnsi="Times New Roman"/>
          <w:color w:val="000000" w:themeColor="text1"/>
          <w:lang w:val="en-US"/>
        </w:rPr>
        <w:t>every</w:t>
      </w:r>
      <w:r w:rsidR="00D20B9E">
        <w:rPr>
          <w:rFonts w:ascii="Times New Roman" w:hAnsi="Times New Roman"/>
          <w:color w:val="000000" w:themeColor="text1"/>
          <w:lang w:val="en-US"/>
        </w:rPr>
        <w:t xml:space="preserve"> </w:t>
      </w:r>
      <w:r w:rsidR="00C45AE9">
        <w:rPr>
          <w:rFonts w:ascii="Times New Roman" w:hAnsi="Times New Roman"/>
          <w:color w:val="000000" w:themeColor="text1"/>
          <w:lang w:val="en-US"/>
        </w:rPr>
        <w:t>one</w:t>
      </w:r>
      <w:r w:rsidR="006931D0">
        <w:rPr>
          <w:rFonts w:ascii="Times New Roman" w:hAnsi="Times New Roman"/>
          <w:color w:val="000000" w:themeColor="text1"/>
          <w:lang w:val="en-US"/>
        </w:rPr>
        <w:t xml:space="preserve"> </w:t>
      </w:r>
      <w:r w:rsidR="00C45AE9">
        <w:rPr>
          <w:rFonts w:ascii="Times New Roman" w:hAnsi="Times New Roman"/>
          <w:color w:val="000000" w:themeColor="text1"/>
          <w:lang w:val="en-US"/>
        </w:rPr>
        <w:t xml:space="preserve">of </w:t>
      </w:r>
      <w:r w:rsidRPr="00DC5126">
        <w:rPr>
          <w:rFonts w:ascii="Times New Roman" w:hAnsi="Times New Roman"/>
          <w:color w:val="000000" w:themeColor="text1"/>
          <w:lang w:val="en-US"/>
        </w:rPr>
        <w:t xml:space="preserve">them. Our sources included </w:t>
      </w:r>
      <w:r w:rsidR="001F2104">
        <w:rPr>
          <w:rFonts w:ascii="Times New Roman" w:hAnsi="Times New Roman"/>
          <w:color w:val="000000" w:themeColor="text1"/>
          <w:lang w:val="en-US"/>
        </w:rPr>
        <w:t xml:space="preserve">all relevant </w:t>
      </w:r>
      <w:r w:rsidRPr="00DC5126">
        <w:rPr>
          <w:rFonts w:ascii="Times New Roman" w:hAnsi="Times New Roman"/>
          <w:color w:val="000000" w:themeColor="text1"/>
          <w:lang w:val="en-US"/>
        </w:rPr>
        <w:t>court proceedings</w:t>
      </w:r>
      <w:r w:rsidR="00D20B9E">
        <w:rPr>
          <w:rFonts w:ascii="Times New Roman" w:hAnsi="Times New Roman"/>
          <w:color w:val="000000" w:themeColor="text1"/>
          <w:lang w:val="en-US"/>
        </w:rPr>
        <w:t xml:space="preserve">, </w:t>
      </w:r>
      <w:r w:rsidR="004A4A1D">
        <w:rPr>
          <w:rFonts w:ascii="Times New Roman" w:hAnsi="Times New Roman"/>
          <w:color w:val="000000" w:themeColor="text1"/>
          <w:lang w:val="en-US"/>
        </w:rPr>
        <w:t>related</w:t>
      </w:r>
      <w:r w:rsidRPr="00DC5126">
        <w:rPr>
          <w:rFonts w:ascii="Times New Roman" w:hAnsi="Times New Roman"/>
          <w:color w:val="000000" w:themeColor="text1"/>
          <w:lang w:val="en-US"/>
        </w:rPr>
        <w:t xml:space="preserve"> judicial documents</w:t>
      </w:r>
      <w:r w:rsidR="00F74080">
        <w:rPr>
          <w:rFonts w:ascii="Times New Roman" w:hAnsi="Times New Roman"/>
          <w:color w:val="000000" w:themeColor="text1"/>
          <w:lang w:val="en-US"/>
        </w:rPr>
        <w:t xml:space="preserve"> and oral hearings </w:t>
      </w:r>
      <w:r w:rsidR="009858D4">
        <w:rPr>
          <w:rFonts w:ascii="Times New Roman" w:hAnsi="Times New Roman"/>
          <w:color w:val="000000" w:themeColor="text1"/>
          <w:lang w:val="en-US"/>
        </w:rPr>
        <w:t>at the AN</w:t>
      </w:r>
      <w:r w:rsidRPr="00DC5126">
        <w:rPr>
          <w:rFonts w:ascii="Times New Roman" w:hAnsi="Times New Roman"/>
          <w:color w:val="000000" w:themeColor="text1"/>
          <w:lang w:val="en-US"/>
        </w:rPr>
        <w:t xml:space="preserve">, along with </w:t>
      </w:r>
      <w:r w:rsidR="00CC2492">
        <w:rPr>
          <w:rFonts w:ascii="Times New Roman" w:hAnsi="Times New Roman"/>
          <w:color w:val="000000" w:themeColor="text1"/>
          <w:lang w:val="en-US"/>
        </w:rPr>
        <w:t>the co</w:t>
      </w:r>
      <w:r w:rsidR="00E16F2E">
        <w:rPr>
          <w:rFonts w:ascii="Times New Roman" w:hAnsi="Times New Roman"/>
          <w:color w:val="000000" w:themeColor="text1"/>
          <w:lang w:val="en-US"/>
        </w:rPr>
        <w:t>rrespond</w:t>
      </w:r>
      <w:r w:rsidR="00CC2492">
        <w:rPr>
          <w:rFonts w:ascii="Times New Roman" w:hAnsi="Times New Roman"/>
          <w:color w:val="000000" w:themeColor="text1"/>
          <w:lang w:val="en-US"/>
        </w:rPr>
        <w:t>i</w:t>
      </w:r>
      <w:r w:rsidR="00E16F2E">
        <w:rPr>
          <w:rFonts w:ascii="Times New Roman" w:hAnsi="Times New Roman"/>
          <w:color w:val="000000" w:themeColor="text1"/>
          <w:lang w:val="en-US"/>
        </w:rPr>
        <w:t>n</w:t>
      </w:r>
      <w:r w:rsidR="00CC2492">
        <w:rPr>
          <w:rFonts w:ascii="Times New Roman" w:hAnsi="Times New Roman"/>
          <w:color w:val="000000" w:themeColor="text1"/>
          <w:lang w:val="en-US"/>
        </w:rPr>
        <w:t xml:space="preserve">g </w:t>
      </w:r>
      <w:r w:rsidRPr="00DC5126">
        <w:rPr>
          <w:rFonts w:ascii="Times New Roman" w:hAnsi="Times New Roman"/>
          <w:color w:val="000000" w:themeColor="text1"/>
          <w:lang w:val="en-US"/>
        </w:rPr>
        <w:t xml:space="preserve">reports from the Cuerpo Nacional de Policía (CNP, National Police Corps), the Guardia Civil (GC, Civil Guard) and </w:t>
      </w:r>
      <w:r w:rsidR="00CC2492">
        <w:rPr>
          <w:rFonts w:ascii="Times New Roman" w:hAnsi="Times New Roman"/>
          <w:color w:val="000000" w:themeColor="text1"/>
          <w:lang w:val="en-US"/>
        </w:rPr>
        <w:t xml:space="preserve">the </w:t>
      </w:r>
      <w:r w:rsidRPr="00DC5126">
        <w:rPr>
          <w:rFonts w:ascii="Times New Roman" w:hAnsi="Times New Roman"/>
          <w:color w:val="000000" w:themeColor="text1"/>
          <w:lang w:val="en-US"/>
        </w:rPr>
        <w:t>police agencies belonging to the autonomous governments of Catalonia and the Basque Country</w:t>
      </w:r>
      <w:r w:rsidR="00B92707">
        <w:rPr>
          <w:rFonts w:ascii="Times New Roman" w:hAnsi="Times New Roman"/>
          <w:color w:val="000000" w:themeColor="text1"/>
          <w:lang w:val="en-US"/>
        </w:rPr>
        <w:t xml:space="preserve">, </w:t>
      </w:r>
      <w:r w:rsidRPr="00DC5126">
        <w:rPr>
          <w:rFonts w:ascii="Times New Roman" w:hAnsi="Times New Roman"/>
          <w:color w:val="000000" w:themeColor="text1"/>
          <w:lang w:val="en-US"/>
        </w:rPr>
        <w:t>respectively</w:t>
      </w:r>
      <w:r w:rsidR="009E409D">
        <w:rPr>
          <w:rFonts w:ascii="Times New Roman" w:hAnsi="Times New Roman"/>
          <w:color w:val="000000" w:themeColor="text1"/>
          <w:lang w:val="en-US"/>
        </w:rPr>
        <w:t xml:space="preserve"> named</w:t>
      </w:r>
      <w:r w:rsidRPr="00DC5126">
        <w:rPr>
          <w:rFonts w:ascii="Times New Roman" w:hAnsi="Times New Roman"/>
          <w:color w:val="000000" w:themeColor="text1"/>
          <w:lang w:val="en-US"/>
        </w:rPr>
        <w:t xml:space="preserve"> </w:t>
      </w:r>
      <w:proofErr w:type="spellStart"/>
      <w:r w:rsidRPr="00DC5126">
        <w:rPr>
          <w:rFonts w:ascii="Times New Roman" w:hAnsi="Times New Roman"/>
          <w:color w:val="000000" w:themeColor="text1"/>
          <w:lang w:val="en-US"/>
        </w:rPr>
        <w:t>Mossos</w:t>
      </w:r>
      <w:proofErr w:type="spellEnd"/>
      <w:r w:rsidRPr="00DC5126">
        <w:rPr>
          <w:rFonts w:ascii="Times New Roman" w:hAnsi="Times New Roman"/>
          <w:color w:val="000000" w:themeColor="text1"/>
          <w:lang w:val="en-US"/>
        </w:rPr>
        <w:t xml:space="preserve"> </w:t>
      </w:r>
      <w:proofErr w:type="spellStart"/>
      <w:r w:rsidRPr="00DC5126">
        <w:rPr>
          <w:rFonts w:ascii="Times New Roman" w:hAnsi="Times New Roman"/>
          <w:color w:val="000000" w:themeColor="text1"/>
          <w:lang w:val="en-US"/>
        </w:rPr>
        <w:t>d’Esquadra</w:t>
      </w:r>
      <w:proofErr w:type="spellEnd"/>
      <w:r w:rsidRPr="00DC5126">
        <w:rPr>
          <w:rFonts w:ascii="Times New Roman" w:hAnsi="Times New Roman"/>
          <w:color w:val="000000" w:themeColor="text1"/>
          <w:lang w:val="en-US"/>
        </w:rPr>
        <w:t xml:space="preserve"> and </w:t>
      </w:r>
      <w:r w:rsidR="009E409D">
        <w:rPr>
          <w:rFonts w:ascii="Times New Roman" w:hAnsi="Times New Roman"/>
          <w:color w:val="000000" w:themeColor="text1"/>
          <w:lang w:val="en-US"/>
        </w:rPr>
        <w:t xml:space="preserve">the </w:t>
      </w:r>
      <w:proofErr w:type="spellStart"/>
      <w:r w:rsidRPr="00DC5126">
        <w:rPr>
          <w:rFonts w:ascii="Times New Roman" w:hAnsi="Times New Roman"/>
          <w:color w:val="000000" w:themeColor="text1"/>
          <w:lang w:val="en-US"/>
        </w:rPr>
        <w:t>Ertzaintza</w:t>
      </w:r>
      <w:proofErr w:type="spellEnd"/>
      <w:r w:rsidR="00B92707">
        <w:rPr>
          <w:rFonts w:ascii="Times New Roman" w:hAnsi="Times New Roman"/>
          <w:color w:val="000000" w:themeColor="text1"/>
          <w:lang w:val="en-US"/>
        </w:rPr>
        <w:t xml:space="preserve">. </w:t>
      </w:r>
      <w:r w:rsidR="002814A5">
        <w:rPr>
          <w:rFonts w:ascii="Times New Roman" w:hAnsi="Times New Roman"/>
          <w:color w:val="000000" w:themeColor="text1"/>
          <w:lang w:val="en-US"/>
        </w:rPr>
        <w:t>O</w:t>
      </w:r>
      <w:r w:rsidR="007739A8">
        <w:rPr>
          <w:rFonts w:ascii="Times New Roman" w:hAnsi="Times New Roman"/>
          <w:color w:val="000000" w:themeColor="text1"/>
          <w:lang w:val="en-US"/>
        </w:rPr>
        <w:t xml:space="preserve">fficial </w:t>
      </w:r>
      <w:r w:rsidRPr="00DC5126">
        <w:rPr>
          <w:rFonts w:ascii="Times New Roman" w:hAnsi="Times New Roman"/>
          <w:color w:val="000000" w:themeColor="text1"/>
          <w:lang w:val="en-US"/>
        </w:rPr>
        <w:t>notes from the Ministry of the Interior</w:t>
      </w:r>
      <w:r w:rsidR="00F44233">
        <w:rPr>
          <w:rFonts w:ascii="Times New Roman" w:hAnsi="Times New Roman"/>
          <w:color w:val="000000" w:themeColor="text1"/>
          <w:lang w:val="en-US"/>
        </w:rPr>
        <w:t xml:space="preserve"> </w:t>
      </w:r>
      <w:r w:rsidR="00B92707">
        <w:rPr>
          <w:rFonts w:ascii="Times New Roman" w:hAnsi="Times New Roman"/>
          <w:color w:val="000000" w:themeColor="text1"/>
          <w:lang w:val="en-US"/>
        </w:rPr>
        <w:t>detailing counterterrorism operations</w:t>
      </w:r>
      <w:r w:rsidR="001C20CF">
        <w:rPr>
          <w:rFonts w:ascii="Times New Roman" w:hAnsi="Times New Roman"/>
          <w:color w:val="000000" w:themeColor="text1"/>
          <w:lang w:val="en-US"/>
        </w:rPr>
        <w:t xml:space="preserve"> </w:t>
      </w:r>
      <w:r w:rsidR="00B92707">
        <w:rPr>
          <w:rFonts w:ascii="Times New Roman" w:hAnsi="Times New Roman"/>
          <w:color w:val="000000" w:themeColor="text1"/>
          <w:lang w:val="en-US"/>
        </w:rPr>
        <w:t xml:space="preserve">were </w:t>
      </w:r>
      <w:r w:rsidR="002814A5">
        <w:rPr>
          <w:rFonts w:ascii="Times New Roman" w:hAnsi="Times New Roman"/>
          <w:color w:val="000000" w:themeColor="text1"/>
          <w:lang w:val="en-US"/>
        </w:rPr>
        <w:t>a</w:t>
      </w:r>
      <w:r w:rsidR="00CC1637">
        <w:rPr>
          <w:rFonts w:ascii="Times New Roman" w:hAnsi="Times New Roman"/>
          <w:color w:val="000000" w:themeColor="text1"/>
          <w:lang w:val="en-US"/>
        </w:rPr>
        <w:t>lso</w:t>
      </w:r>
      <w:r w:rsidR="002814A5">
        <w:rPr>
          <w:rFonts w:ascii="Times New Roman" w:hAnsi="Times New Roman"/>
          <w:color w:val="000000" w:themeColor="text1"/>
          <w:lang w:val="en-US"/>
        </w:rPr>
        <w:t xml:space="preserve"> </w:t>
      </w:r>
      <w:r w:rsidR="00B92707">
        <w:rPr>
          <w:rFonts w:ascii="Times New Roman" w:hAnsi="Times New Roman"/>
          <w:color w:val="000000" w:themeColor="text1"/>
          <w:lang w:val="en-US"/>
        </w:rPr>
        <w:t>consulted</w:t>
      </w:r>
      <w:r w:rsidRPr="00DC5126">
        <w:rPr>
          <w:rFonts w:ascii="Times New Roman" w:hAnsi="Times New Roman"/>
          <w:color w:val="000000" w:themeColor="text1"/>
          <w:lang w:val="en-US"/>
        </w:rPr>
        <w:t xml:space="preserve">. </w:t>
      </w:r>
      <w:r w:rsidR="00CC1637" w:rsidRPr="00A23102">
        <w:rPr>
          <w:rFonts w:ascii="Times New Roman" w:hAnsi="Times New Roman"/>
          <w:color w:val="000000" w:themeColor="text1"/>
          <w:lang w:val="en-US"/>
        </w:rPr>
        <w:t>In addition, we</w:t>
      </w:r>
      <w:r w:rsidR="00B92707" w:rsidRPr="00A23102">
        <w:rPr>
          <w:rFonts w:ascii="Times New Roman" w:hAnsi="Times New Roman"/>
          <w:color w:val="000000" w:themeColor="text1"/>
          <w:lang w:val="en-US"/>
        </w:rPr>
        <w:t xml:space="preserve"> conducted field trips to </w:t>
      </w:r>
      <w:r w:rsidR="00C3307F" w:rsidRPr="00A23102">
        <w:rPr>
          <w:rFonts w:ascii="Times New Roman" w:hAnsi="Times New Roman"/>
          <w:color w:val="000000" w:themeColor="text1"/>
          <w:lang w:val="en-US"/>
        </w:rPr>
        <w:t xml:space="preserve">Barcelona and Ripoll, in Catalonia, </w:t>
      </w:r>
      <w:proofErr w:type="gramStart"/>
      <w:r w:rsidR="0011014B" w:rsidRPr="00A23102">
        <w:rPr>
          <w:rFonts w:ascii="Times New Roman" w:hAnsi="Times New Roman"/>
          <w:color w:val="000000" w:themeColor="text1"/>
          <w:lang w:val="en-US"/>
        </w:rPr>
        <w:t>on</w:t>
      </w:r>
      <w:proofErr w:type="gramEnd"/>
      <w:r w:rsidR="0011014B" w:rsidRPr="00A23102">
        <w:rPr>
          <w:rFonts w:ascii="Times New Roman" w:hAnsi="Times New Roman"/>
          <w:color w:val="000000" w:themeColor="text1"/>
          <w:lang w:val="en-US"/>
        </w:rPr>
        <w:t xml:space="preserve"> October and November 2017</w:t>
      </w:r>
      <w:r w:rsidR="00696DA8" w:rsidRPr="00A23102">
        <w:rPr>
          <w:rFonts w:ascii="Times New Roman" w:hAnsi="Times New Roman"/>
          <w:color w:val="000000" w:themeColor="text1"/>
          <w:lang w:val="en-US"/>
        </w:rPr>
        <w:t xml:space="preserve"> as well as on October and November 2019</w:t>
      </w:r>
      <w:r w:rsidR="00B92707" w:rsidRPr="00A23102">
        <w:rPr>
          <w:rFonts w:ascii="Times New Roman" w:hAnsi="Times New Roman"/>
          <w:color w:val="000000" w:themeColor="text1"/>
          <w:lang w:val="en-US"/>
        </w:rPr>
        <w:t>, a</w:t>
      </w:r>
      <w:r w:rsidR="009D53EF" w:rsidRPr="00A23102">
        <w:rPr>
          <w:rFonts w:ascii="Times New Roman" w:hAnsi="Times New Roman"/>
          <w:color w:val="000000" w:themeColor="text1"/>
          <w:lang w:val="en-US"/>
        </w:rPr>
        <w:t xml:space="preserve">nd </w:t>
      </w:r>
      <w:r w:rsidR="00B92707" w:rsidRPr="00A23102">
        <w:rPr>
          <w:rFonts w:ascii="Times New Roman" w:hAnsi="Times New Roman"/>
          <w:color w:val="000000" w:themeColor="text1"/>
          <w:lang w:val="en-US"/>
        </w:rPr>
        <w:t xml:space="preserve">to </w:t>
      </w:r>
      <w:r w:rsidR="0011014B" w:rsidRPr="00A23102">
        <w:rPr>
          <w:rFonts w:ascii="Times New Roman" w:hAnsi="Times New Roman"/>
          <w:color w:val="000000" w:themeColor="text1"/>
          <w:lang w:val="en-US"/>
        </w:rPr>
        <w:t xml:space="preserve">Ceuta and Melilla, </w:t>
      </w:r>
      <w:r w:rsidR="00B92707" w:rsidRPr="00A23102">
        <w:rPr>
          <w:rFonts w:ascii="Times New Roman" w:hAnsi="Times New Roman"/>
          <w:color w:val="000000" w:themeColor="text1"/>
          <w:lang w:val="en-US"/>
        </w:rPr>
        <w:t>the</w:t>
      </w:r>
      <w:r w:rsidR="0011014B" w:rsidRPr="00A23102">
        <w:rPr>
          <w:rFonts w:ascii="Times New Roman" w:hAnsi="Times New Roman"/>
          <w:color w:val="000000" w:themeColor="text1"/>
          <w:lang w:val="en-US"/>
        </w:rPr>
        <w:t xml:space="preserve"> two </w:t>
      </w:r>
      <w:r w:rsidR="00605B9A" w:rsidRPr="00A23102">
        <w:rPr>
          <w:rFonts w:ascii="Times New Roman" w:hAnsi="Times New Roman"/>
          <w:color w:val="000000" w:themeColor="text1"/>
          <w:lang w:val="en-US"/>
        </w:rPr>
        <w:t>N</w:t>
      </w:r>
      <w:r w:rsidR="0011014B" w:rsidRPr="00A23102">
        <w:rPr>
          <w:rFonts w:ascii="Times New Roman" w:hAnsi="Times New Roman"/>
          <w:color w:val="000000" w:themeColor="text1"/>
          <w:lang w:val="en-US"/>
        </w:rPr>
        <w:t>orth African enclaves under Spain’s sovereign</w:t>
      </w:r>
      <w:r w:rsidR="002814A5" w:rsidRPr="00A23102">
        <w:rPr>
          <w:rFonts w:ascii="Times New Roman" w:hAnsi="Times New Roman"/>
          <w:color w:val="000000" w:themeColor="text1"/>
          <w:lang w:val="en-US"/>
        </w:rPr>
        <w:t>t</w:t>
      </w:r>
      <w:r w:rsidR="0011014B" w:rsidRPr="00A23102">
        <w:rPr>
          <w:rFonts w:ascii="Times New Roman" w:hAnsi="Times New Roman"/>
          <w:color w:val="000000" w:themeColor="text1"/>
          <w:lang w:val="en-US"/>
        </w:rPr>
        <w:t xml:space="preserve">y, on </w:t>
      </w:r>
      <w:r w:rsidR="007739A8" w:rsidRPr="00A23102">
        <w:rPr>
          <w:rFonts w:ascii="Times New Roman" w:hAnsi="Times New Roman"/>
          <w:color w:val="000000" w:themeColor="text1"/>
          <w:lang w:val="en-US"/>
        </w:rPr>
        <w:t>April</w:t>
      </w:r>
      <w:r w:rsidR="0011014B" w:rsidRPr="00A23102">
        <w:rPr>
          <w:rFonts w:ascii="Times New Roman" w:hAnsi="Times New Roman"/>
          <w:color w:val="000000" w:themeColor="text1"/>
          <w:lang w:val="en-US"/>
        </w:rPr>
        <w:t xml:space="preserve"> 201</w:t>
      </w:r>
      <w:r w:rsidR="007739A8" w:rsidRPr="00A23102">
        <w:rPr>
          <w:rFonts w:ascii="Times New Roman" w:hAnsi="Times New Roman"/>
          <w:color w:val="000000" w:themeColor="text1"/>
          <w:lang w:val="en-US"/>
        </w:rPr>
        <w:t>6</w:t>
      </w:r>
      <w:r w:rsidR="0011014B" w:rsidRPr="00A23102">
        <w:rPr>
          <w:rFonts w:ascii="Times New Roman" w:hAnsi="Times New Roman"/>
          <w:color w:val="000000" w:themeColor="text1"/>
          <w:lang w:val="en-US"/>
        </w:rPr>
        <w:t xml:space="preserve"> </w:t>
      </w:r>
      <w:r w:rsidR="003B76BD" w:rsidRPr="00A23102">
        <w:rPr>
          <w:rFonts w:ascii="Times New Roman" w:hAnsi="Times New Roman"/>
          <w:color w:val="000000" w:themeColor="text1"/>
          <w:lang w:val="en-US"/>
        </w:rPr>
        <w:t>as well as on</w:t>
      </w:r>
      <w:r w:rsidR="0011014B" w:rsidRPr="00A23102">
        <w:rPr>
          <w:rFonts w:ascii="Times New Roman" w:hAnsi="Times New Roman"/>
          <w:color w:val="000000" w:themeColor="text1"/>
          <w:lang w:val="en-US"/>
        </w:rPr>
        <w:t xml:space="preserve"> </w:t>
      </w:r>
      <w:r w:rsidR="00A9273E" w:rsidRPr="00A23102">
        <w:rPr>
          <w:rFonts w:ascii="Times New Roman" w:hAnsi="Times New Roman"/>
          <w:color w:val="000000" w:themeColor="text1"/>
          <w:lang w:val="en-US"/>
        </w:rPr>
        <w:t>April</w:t>
      </w:r>
      <w:r w:rsidR="0011014B" w:rsidRPr="00A23102">
        <w:rPr>
          <w:rFonts w:ascii="Times New Roman" w:hAnsi="Times New Roman"/>
          <w:color w:val="000000" w:themeColor="text1"/>
          <w:lang w:val="en-US"/>
        </w:rPr>
        <w:t xml:space="preserve"> and </w:t>
      </w:r>
      <w:r w:rsidR="007739A8" w:rsidRPr="00A23102">
        <w:rPr>
          <w:rFonts w:ascii="Times New Roman" w:hAnsi="Times New Roman"/>
          <w:color w:val="000000" w:themeColor="text1"/>
          <w:lang w:val="en-US"/>
        </w:rPr>
        <w:t>October</w:t>
      </w:r>
      <w:r w:rsidR="0011014B" w:rsidRPr="00A23102">
        <w:rPr>
          <w:rFonts w:ascii="Times New Roman" w:hAnsi="Times New Roman"/>
          <w:color w:val="000000" w:themeColor="text1"/>
          <w:lang w:val="en-US"/>
        </w:rPr>
        <w:t xml:space="preserve"> 2019.</w:t>
      </w:r>
      <w:r w:rsidR="0011014B">
        <w:rPr>
          <w:rFonts w:ascii="Times New Roman" w:hAnsi="Times New Roman"/>
          <w:color w:val="000000" w:themeColor="text1"/>
          <w:lang w:val="en-US"/>
        </w:rPr>
        <w:t xml:space="preserve"> </w:t>
      </w:r>
      <w:r w:rsidRPr="00DC5126">
        <w:rPr>
          <w:rFonts w:ascii="Times New Roman" w:hAnsi="Times New Roman"/>
          <w:color w:val="000000" w:themeColor="text1"/>
          <w:lang w:val="en-US"/>
        </w:rPr>
        <w:t>Occasionally, we relied on interviews with security</w:t>
      </w:r>
      <w:r w:rsidR="00B62E89">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services experts having specific knowledge of particular cases and, less frequently, on credited press sources. The data collected was </w:t>
      </w:r>
      <w:r w:rsidR="00D3394F">
        <w:rPr>
          <w:rFonts w:ascii="Times New Roman" w:hAnsi="Times New Roman"/>
          <w:color w:val="000000" w:themeColor="text1"/>
          <w:lang w:val="en-US"/>
        </w:rPr>
        <w:t xml:space="preserve">then coded </w:t>
      </w:r>
      <w:r w:rsidRPr="00DC5126">
        <w:rPr>
          <w:rFonts w:ascii="Times New Roman" w:hAnsi="Times New Roman"/>
          <w:color w:val="000000" w:themeColor="text1"/>
          <w:lang w:val="en-US"/>
        </w:rPr>
        <w:t xml:space="preserve">according to different variables and introduced, for the purpose of </w:t>
      </w:r>
      <w:r w:rsidR="00D3394F">
        <w:rPr>
          <w:rFonts w:ascii="Times New Roman" w:hAnsi="Times New Roman"/>
          <w:color w:val="000000" w:themeColor="text1"/>
          <w:lang w:val="en-US"/>
        </w:rPr>
        <w:t>cross</w:t>
      </w:r>
      <w:r w:rsidR="00D57488">
        <w:rPr>
          <w:rFonts w:ascii="Times New Roman" w:hAnsi="Times New Roman"/>
          <w:color w:val="000000" w:themeColor="text1"/>
          <w:lang w:val="en-US"/>
        </w:rPr>
        <w:t>-</w:t>
      </w:r>
      <w:r w:rsidR="00D3394F">
        <w:rPr>
          <w:rFonts w:ascii="Times New Roman" w:hAnsi="Times New Roman"/>
          <w:color w:val="000000" w:themeColor="text1"/>
          <w:lang w:val="en-US"/>
        </w:rPr>
        <w:t xml:space="preserve">tabular </w:t>
      </w:r>
      <w:r w:rsidRPr="00DC5126">
        <w:rPr>
          <w:rFonts w:ascii="Times New Roman" w:hAnsi="Times New Roman"/>
          <w:color w:val="000000" w:themeColor="text1"/>
          <w:lang w:val="en-US"/>
        </w:rPr>
        <w:t>statistical treatment, into our Database on Jihadists in Spain (DBJS</w:t>
      </w:r>
      <w:r w:rsidRPr="00F44233">
        <w:rPr>
          <w:rFonts w:ascii="Times New Roman" w:hAnsi="Times New Roman"/>
          <w:color w:val="000000" w:themeColor="text1"/>
          <w:lang w:val="en-US"/>
        </w:rPr>
        <w:t>).</w:t>
      </w:r>
      <w:r w:rsidR="003B76BD" w:rsidRPr="00F44233">
        <w:rPr>
          <w:rStyle w:val="EndnoteReference"/>
          <w:rFonts w:ascii="Times New Roman" w:hAnsi="Times New Roman"/>
          <w:color w:val="000000" w:themeColor="text1"/>
          <w:lang w:val="en-US"/>
        </w:rPr>
        <w:endnoteReference w:id="11"/>
      </w:r>
    </w:p>
    <w:p w14:paraId="7E849010" w14:textId="77777777" w:rsidR="00A946BB" w:rsidRPr="00DC5126" w:rsidRDefault="00A946BB" w:rsidP="00CC6D51">
      <w:pPr>
        <w:widowControl w:val="0"/>
        <w:spacing w:line="0" w:lineRule="atLeast"/>
        <w:jc w:val="both"/>
        <w:rPr>
          <w:rFonts w:ascii="Times New Roman" w:hAnsi="Times New Roman"/>
          <w:color w:val="000000" w:themeColor="text1"/>
          <w:lang w:val="en-US"/>
        </w:rPr>
      </w:pPr>
    </w:p>
    <w:p w14:paraId="1F4AED87" w14:textId="16D3C517" w:rsidR="00A946BB" w:rsidRPr="00DC5126" w:rsidRDefault="00A946BB" w:rsidP="008C78CC">
      <w:pPr>
        <w:jc w:val="both"/>
        <w:rPr>
          <w:rFonts w:ascii="Times New Roman" w:hAnsi="Times New Roman"/>
          <w:color w:val="000000" w:themeColor="text1"/>
          <w:lang w:val="en-US"/>
        </w:rPr>
      </w:pPr>
      <w:r w:rsidRPr="00DC5126">
        <w:rPr>
          <w:rFonts w:ascii="Times New Roman" w:hAnsi="Times New Roman"/>
          <w:color w:val="000000" w:themeColor="text1"/>
          <w:lang w:val="en-US"/>
        </w:rPr>
        <w:t xml:space="preserve">As many as </w:t>
      </w:r>
      <w:r w:rsidR="0072583D">
        <w:rPr>
          <w:rFonts w:ascii="Times New Roman" w:hAnsi="Times New Roman"/>
          <w:color w:val="000000" w:themeColor="text1"/>
          <w:lang w:val="en-US"/>
        </w:rPr>
        <w:t>89.8</w:t>
      </w:r>
      <w:r w:rsidRPr="006F65D4">
        <w:rPr>
          <w:rFonts w:ascii="Times New Roman" w:hAnsi="Times New Roman"/>
          <w:color w:val="000000" w:themeColor="text1"/>
          <w:lang w:val="en-US"/>
        </w:rPr>
        <w:t>%</w:t>
      </w:r>
      <w:r w:rsidRPr="00DC5126">
        <w:rPr>
          <w:rFonts w:ascii="Times New Roman" w:hAnsi="Times New Roman"/>
          <w:color w:val="000000" w:themeColor="text1"/>
          <w:lang w:val="en-US"/>
        </w:rPr>
        <w:t xml:space="preserve"> of all </w:t>
      </w:r>
      <w:r w:rsidR="003B76BD">
        <w:rPr>
          <w:rFonts w:ascii="Times New Roman" w:hAnsi="Times New Roman"/>
          <w:color w:val="000000" w:themeColor="text1"/>
          <w:lang w:val="en-US"/>
        </w:rPr>
        <w:t xml:space="preserve">the </w:t>
      </w:r>
      <w:r w:rsidRPr="00DC5126">
        <w:rPr>
          <w:rFonts w:ascii="Times New Roman" w:hAnsi="Times New Roman"/>
          <w:color w:val="000000" w:themeColor="text1"/>
          <w:lang w:val="en-US"/>
        </w:rPr>
        <w:t xml:space="preserve">jihadists arrested or deceased in Spain from 2013 to 2018 are men, 73.5% aged 18 to 38 at the time of their detention or, in the nine cases </w:t>
      </w:r>
      <w:proofErr w:type="gramStart"/>
      <w:r w:rsidRPr="00DC5126">
        <w:rPr>
          <w:rFonts w:ascii="Times New Roman" w:hAnsi="Times New Roman"/>
          <w:color w:val="000000" w:themeColor="text1"/>
          <w:lang w:val="en-US"/>
        </w:rPr>
        <w:t xml:space="preserve">previously </w:t>
      </w:r>
      <w:r w:rsidR="00E95A27">
        <w:rPr>
          <w:rFonts w:ascii="Times New Roman" w:hAnsi="Times New Roman"/>
          <w:color w:val="000000" w:themeColor="text1"/>
          <w:lang w:val="en-US"/>
        </w:rPr>
        <w:t>described</w:t>
      </w:r>
      <w:r w:rsidRPr="00DC5126">
        <w:rPr>
          <w:rFonts w:ascii="Times New Roman" w:hAnsi="Times New Roman"/>
          <w:color w:val="000000" w:themeColor="text1"/>
          <w:lang w:val="en-US"/>
        </w:rPr>
        <w:t>,</w:t>
      </w:r>
      <w:proofErr w:type="gramEnd"/>
      <w:r w:rsidRPr="00DC5126">
        <w:rPr>
          <w:rFonts w:ascii="Times New Roman" w:hAnsi="Times New Roman"/>
          <w:color w:val="000000" w:themeColor="text1"/>
          <w:lang w:val="en-US"/>
        </w:rPr>
        <w:t xml:space="preserve"> their death. But there are other rather common social characteristics among them</w:t>
      </w:r>
      <w:r w:rsidR="00C51F33">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concerning their national extraction, geographical </w:t>
      </w:r>
      <w:proofErr w:type="gramStart"/>
      <w:r w:rsidRPr="00DC5126">
        <w:rPr>
          <w:rFonts w:ascii="Times New Roman" w:hAnsi="Times New Roman"/>
          <w:color w:val="000000" w:themeColor="text1"/>
          <w:lang w:val="en-US"/>
        </w:rPr>
        <w:t>origin</w:t>
      </w:r>
      <w:proofErr w:type="gramEnd"/>
      <w:r w:rsidRPr="00DC5126">
        <w:rPr>
          <w:rFonts w:ascii="Times New Roman" w:hAnsi="Times New Roman"/>
          <w:color w:val="000000" w:themeColor="text1"/>
          <w:lang w:val="en-US"/>
        </w:rPr>
        <w:t xml:space="preserve"> and migratory ancestry. </w:t>
      </w:r>
      <w:r w:rsidR="001525AC">
        <w:rPr>
          <w:rFonts w:ascii="Times New Roman" w:hAnsi="Times New Roman"/>
          <w:color w:val="000000" w:themeColor="text1"/>
          <w:lang w:val="en-US"/>
        </w:rPr>
        <w:t xml:space="preserve">This </w:t>
      </w:r>
      <w:r w:rsidRPr="00DC5126">
        <w:rPr>
          <w:rFonts w:ascii="Times New Roman" w:hAnsi="Times New Roman"/>
          <w:color w:val="000000" w:themeColor="text1"/>
          <w:lang w:val="en-US"/>
        </w:rPr>
        <w:t xml:space="preserve">article focuses </w:t>
      </w:r>
      <w:r w:rsidR="00D56E3A">
        <w:rPr>
          <w:rFonts w:ascii="Times New Roman" w:hAnsi="Times New Roman"/>
          <w:color w:val="000000" w:themeColor="text1"/>
          <w:lang w:val="en-US"/>
        </w:rPr>
        <w:t xml:space="preserve">precisely </w:t>
      </w:r>
      <w:r w:rsidRPr="00DC5126">
        <w:rPr>
          <w:rFonts w:ascii="Times New Roman" w:hAnsi="Times New Roman"/>
          <w:color w:val="000000" w:themeColor="text1"/>
          <w:lang w:val="en-US"/>
        </w:rPr>
        <w:t xml:space="preserve">on a series of variables related to these three main facets, providing responses to the following </w:t>
      </w:r>
      <w:r w:rsidR="00A4603D">
        <w:rPr>
          <w:rFonts w:ascii="Times New Roman" w:hAnsi="Times New Roman"/>
          <w:color w:val="000000" w:themeColor="text1"/>
          <w:lang w:val="en-US"/>
        </w:rPr>
        <w:t xml:space="preserve">three </w:t>
      </w:r>
      <w:r w:rsidRPr="00DC5126">
        <w:rPr>
          <w:rFonts w:ascii="Times New Roman" w:hAnsi="Times New Roman"/>
          <w:color w:val="000000" w:themeColor="text1"/>
          <w:lang w:val="en-US"/>
        </w:rPr>
        <w:t xml:space="preserve">questions: What are the predominant nationalities and countries of birth among jihadists in Spain? Where exactly do these individuals come from, in terms of their specific geographical origin? </w:t>
      </w:r>
      <w:r w:rsidR="00331F60">
        <w:rPr>
          <w:rFonts w:ascii="Times New Roman" w:hAnsi="Times New Roman"/>
          <w:color w:val="000000" w:themeColor="text1"/>
          <w:lang w:val="en-US"/>
        </w:rPr>
        <w:t xml:space="preserve">Which social segment do they belong to in terms of their </w:t>
      </w:r>
      <w:r w:rsidRPr="00DC5126">
        <w:rPr>
          <w:rFonts w:ascii="Times New Roman" w:hAnsi="Times New Roman"/>
          <w:color w:val="000000" w:themeColor="text1"/>
          <w:lang w:val="en-US"/>
        </w:rPr>
        <w:t>migrat</w:t>
      </w:r>
      <w:r w:rsidR="00331F60">
        <w:rPr>
          <w:rFonts w:ascii="Times New Roman" w:hAnsi="Times New Roman"/>
          <w:color w:val="000000" w:themeColor="text1"/>
          <w:lang w:val="en-US"/>
        </w:rPr>
        <w:t>ory</w:t>
      </w:r>
      <w:r w:rsidRPr="00DC5126">
        <w:rPr>
          <w:rFonts w:ascii="Times New Roman" w:hAnsi="Times New Roman"/>
          <w:color w:val="000000" w:themeColor="text1"/>
          <w:lang w:val="en-US"/>
        </w:rPr>
        <w:t xml:space="preserve"> background? An evidence-based approach to these basic and other related interrogatives is </w:t>
      </w:r>
      <w:r w:rsidR="00C44792">
        <w:rPr>
          <w:rFonts w:ascii="Times New Roman" w:hAnsi="Times New Roman"/>
          <w:color w:val="000000" w:themeColor="text1"/>
          <w:lang w:val="en-US"/>
        </w:rPr>
        <w:t xml:space="preserve">needed </w:t>
      </w:r>
      <w:r w:rsidRPr="00DC5126">
        <w:rPr>
          <w:rFonts w:ascii="Times New Roman" w:hAnsi="Times New Roman"/>
          <w:color w:val="000000" w:themeColor="text1"/>
          <w:lang w:val="en-US"/>
        </w:rPr>
        <w:t xml:space="preserve">to provide us with the substantive knowledge upon which to interpret recent </w:t>
      </w:r>
      <w:r w:rsidR="00C44792">
        <w:rPr>
          <w:rFonts w:ascii="Times New Roman" w:hAnsi="Times New Roman"/>
          <w:color w:val="000000" w:themeColor="text1"/>
          <w:lang w:val="en-US"/>
        </w:rPr>
        <w:t xml:space="preserve">key </w:t>
      </w:r>
      <w:r w:rsidRPr="00DC5126">
        <w:rPr>
          <w:rFonts w:ascii="Times New Roman" w:hAnsi="Times New Roman"/>
          <w:color w:val="000000" w:themeColor="text1"/>
          <w:lang w:val="en-US"/>
        </w:rPr>
        <w:t xml:space="preserve">features observed </w:t>
      </w:r>
      <w:r w:rsidR="00C81E7F">
        <w:rPr>
          <w:rFonts w:ascii="Times New Roman" w:hAnsi="Times New Roman"/>
          <w:color w:val="000000" w:themeColor="text1"/>
          <w:lang w:val="en-US"/>
        </w:rPr>
        <w:t>at</w:t>
      </w:r>
      <w:r w:rsidRPr="00DC5126">
        <w:rPr>
          <w:rFonts w:ascii="Times New Roman" w:hAnsi="Times New Roman"/>
          <w:color w:val="000000" w:themeColor="text1"/>
          <w:lang w:val="en-US"/>
        </w:rPr>
        <w:t xml:space="preserve"> an individual level of analysis, </w:t>
      </w:r>
      <w:r w:rsidR="00DF6636">
        <w:rPr>
          <w:rFonts w:ascii="Times New Roman" w:hAnsi="Times New Roman"/>
          <w:color w:val="000000" w:themeColor="text1"/>
          <w:lang w:val="en-US"/>
        </w:rPr>
        <w:t>about</w:t>
      </w:r>
      <w:r w:rsidRPr="00DC5126">
        <w:rPr>
          <w:rFonts w:ascii="Times New Roman" w:hAnsi="Times New Roman"/>
          <w:color w:val="000000" w:themeColor="text1"/>
          <w:lang w:val="en-US"/>
        </w:rPr>
        <w:t xml:space="preserve"> global jihadism in Spain</w:t>
      </w:r>
      <w:r w:rsidR="00A87FE7">
        <w:rPr>
          <w:rFonts w:ascii="Times New Roman" w:hAnsi="Times New Roman"/>
          <w:color w:val="000000" w:themeColor="text1"/>
          <w:lang w:val="en-US"/>
        </w:rPr>
        <w:t>. T</w:t>
      </w:r>
      <w:r w:rsidRPr="00DC5126">
        <w:rPr>
          <w:rFonts w:ascii="Times New Roman" w:hAnsi="Times New Roman"/>
          <w:color w:val="000000" w:themeColor="text1"/>
          <w:lang w:val="en-US"/>
        </w:rPr>
        <w:t xml:space="preserve">he presence and activities of individuals </w:t>
      </w:r>
      <w:r w:rsidR="00167430">
        <w:rPr>
          <w:rFonts w:ascii="Times New Roman" w:hAnsi="Times New Roman"/>
          <w:color w:val="000000" w:themeColor="text1"/>
          <w:lang w:val="en-US"/>
        </w:rPr>
        <w:t xml:space="preserve">adhered </w:t>
      </w:r>
      <w:r w:rsidRPr="00DC5126">
        <w:rPr>
          <w:rFonts w:ascii="Times New Roman" w:hAnsi="Times New Roman"/>
          <w:color w:val="000000" w:themeColor="text1"/>
          <w:lang w:val="en-US"/>
        </w:rPr>
        <w:t>to such a bellicose version of Salafism</w:t>
      </w:r>
      <w:r w:rsidR="00DF6636">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initially detected </w:t>
      </w:r>
      <w:r w:rsidR="00A87FE7">
        <w:rPr>
          <w:rFonts w:ascii="Times New Roman" w:hAnsi="Times New Roman"/>
          <w:color w:val="000000" w:themeColor="text1"/>
          <w:lang w:val="en-US"/>
        </w:rPr>
        <w:t>in Spain during</w:t>
      </w:r>
      <w:r w:rsidRPr="00DC5126">
        <w:rPr>
          <w:rFonts w:ascii="Times New Roman" w:hAnsi="Times New Roman"/>
          <w:color w:val="000000" w:themeColor="text1"/>
          <w:lang w:val="en-US"/>
        </w:rPr>
        <w:t xml:space="preserve"> 1994, </w:t>
      </w:r>
      <w:r w:rsidR="00DF6636">
        <w:rPr>
          <w:rFonts w:ascii="Times New Roman" w:hAnsi="Times New Roman"/>
          <w:color w:val="000000" w:themeColor="text1"/>
          <w:lang w:val="en-US"/>
        </w:rPr>
        <w:t xml:space="preserve">evolved and </w:t>
      </w:r>
      <w:r w:rsidRPr="00DC5126">
        <w:rPr>
          <w:rFonts w:ascii="Times New Roman" w:hAnsi="Times New Roman"/>
          <w:color w:val="000000" w:themeColor="text1"/>
          <w:lang w:val="en-US"/>
        </w:rPr>
        <w:t>became a lethal reality with the 2004 Madrid train bombings</w:t>
      </w:r>
      <w:r w:rsidR="0010291F">
        <w:rPr>
          <w:rFonts w:ascii="Times New Roman" w:hAnsi="Times New Roman"/>
          <w:color w:val="000000" w:themeColor="text1"/>
          <w:lang w:val="en-US"/>
        </w:rPr>
        <w:t xml:space="preserve"> and the </w:t>
      </w:r>
      <w:proofErr w:type="spellStart"/>
      <w:r w:rsidR="0010291F">
        <w:rPr>
          <w:rFonts w:ascii="Times New Roman" w:hAnsi="Times New Roman"/>
          <w:color w:val="000000" w:themeColor="text1"/>
          <w:lang w:val="en-US"/>
        </w:rPr>
        <w:t>Leganés</w:t>
      </w:r>
      <w:proofErr w:type="spellEnd"/>
      <w:r w:rsidR="0010291F">
        <w:rPr>
          <w:rFonts w:ascii="Times New Roman" w:hAnsi="Times New Roman"/>
          <w:color w:val="000000" w:themeColor="text1"/>
          <w:lang w:val="en-US"/>
        </w:rPr>
        <w:t xml:space="preserve"> episode of suicide terrorism</w:t>
      </w:r>
      <w:r w:rsidR="004D4F38">
        <w:rPr>
          <w:rStyle w:val="EndnoteReference"/>
          <w:rFonts w:ascii="Times New Roman" w:hAnsi="Times New Roman"/>
          <w:color w:val="000000" w:themeColor="text1"/>
          <w:lang w:val="en-US"/>
        </w:rPr>
        <w:endnoteReference w:id="12"/>
      </w:r>
      <w:r w:rsidR="00B644D3">
        <w:rPr>
          <w:rFonts w:ascii="Times New Roman" w:hAnsi="Times New Roman"/>
          <w:color w:val="000000" w:themeColor="text1"/>
          <w:lang w:val="en-US"/>
        </w:rPr>
        <w:t>. S</w:t>
      </w:r>
      <w:r w:rsidR="00DF6636">
        <w:rPr>
          <w:rFonts w:ascii="Times New Roman" w:hAnsi="Times New Roman"/>
          <w:color w:val="000000" w:themeColor="text1"/>
          <w:lang w:val="en-US"/>
        </w:rPr>
        <w:t>uch presence</w:t>
      </w:r>
      <w:r w:rsidRPr="00DC5126">
        <w:rPr>
          <w:rFonts w:ascii="Times New Roman" w:hAnsi="Times New Roman"/>
          <w:color w:val="000000" w:themeColor="text1"/>
          <w:lang w:val="en-US"/>
        </w:rPr>
        <w:t xml:space="preserve"> persisted ever since</w:t>
      </w:r>
      <w:r w:rsidR="005F4DE7">
        <w:rPr>
          <w:rFonts w:ascii="Times New Roman" w:hAnsi="Times New Roman"/>
          <w:color w:val="000000" w:themeColor="text1"/>
          <w:lang w:val="en-US"/>
        </w:rPr>
        <w:t xml:space="preserve"> </w:t>
      </w:r>
      <w:r w:rsidR="00D12933">
        <w:rPr>
          <w:rFonts w:ascii="Times New Roman" w:hAnsi="Times New Roman"/>
          <w:color w:val="000000" w:themeColor="text1"/>
          <w:lang w:val="en-US"/>
        </w:rPr>
        <w:t xml:space="preserve">and </w:t>
      </w:r>
      <w:r w:rsidR="00DF6636">
        <w:rPr>
          <w:rFonts w:ascii="Times New Roman" w:hAnsi="Times New Roman"/>
          <w:color w:val="000000" w:themeColor="text1"/>
          <w:lang w:val="en-US"/>
        </w:rPr>
        <w:t>i</w:t>
      </w:r>
      <w:r w:rsidR="00EC4517">
        <w:rPr>
          <w:rFonts w:ascii="Times New Roman" w:hAnsi="Times New Roman"/>
          <w:color w:val="000000" w:themeColor="text1"/>
          <w:lang w:val="en-US"/>
        </w:rPr>
        <w:t>ncremented</w:t>
      </w:r>
      <w:r w:rsidR="00DF6636">
        <w:rPr>
          <w:rFonts w:ascii="Times New Roman" w:hAnsi="Times New Roman"/>
          <w:color w:val="000000" w:themeColor="text1"/>
          <w:lang w:val="en-US"/>
        </w:rPr>
        <w:t xml:space="preserve"> </w:t>
      </w:r>
      <w:r w:rsidR="00A25FBF">
        <w:rPr>
          <w:rFonts w:ascii="Times New Roman" w:hAnsi="Times New Roman"/>
          <w:color w:val="000000" w:themeColor="text1"/>
          <w:lang w:val="en-US"/>
        </w:rPr>
        <w:t>during the years of t</w:t>
      </w:r>
      <w:r w:rsidR="00DF6636">
        <w:rPr>
          <w:rFonts w:ascii="Times New Roman" w:hAnsi="Times New Roman"/>
          <w:color w:val="000000" w:themeColor="text1"/>
          <w:lang w:val="en-US"/>
        </w:rPr>
        <w:t xml:space="preserve">he Syria-connected jihadist mobilization </w:t>
      </w:r>
      <w:r w:rsidR="00A25FBF">
        <w:rPr>
          <w:rFonts w:ascii="Times New Roman" w:hAnsi="Times New Roman"/>
          <w:color w:val="000000" w:themeColor="text1"/>
          <w:lang w:val="en-US"/>
        </w:rPr>
        <w:t>which started in</w:t>
      </w:r>
      <w:r w:rsidR="00EC4517">
        <w:rPr>
          <w:rFonts w:ascii="Times New Roman" w:hAnsi="Times New Roman"/>
          <w:color w:val="000000" w:themeColor="text1"/>
          <w:lang w:val="en-US"/>
        </w:rPr>
        <w:t xml:space="preserve"> </w:t>
      </w:r>
      <w:r w:rsidR="00DF6636">
        <w:rPr>
          <w:rFonts w:ascii="Times New Roman" w:hAnsi="Times New Roman"/>
          <w:color w:val="000000" w:themeColor="text1"/>
          <w:lang w:val="en-US"/>
        </w:rPr>
        <w:t>2012</w:t>
      </w:r>
      <w:r w:rsidR="00667C2B">
        <w:rPr>
          <w:rFonts w:ascii="Times New Roman" w:hAnsi="Times New Roman"/>
          <w:color w:val="000000" w:themeColor="text1"/>
          <w:lang w:val="en-US"/>
        </w:rPr>
        <w:t xml:space="preserve">, </w:t>
      </w:r>
      <w:r w:rsidR="00DF6636">
        <w:rPr>
          <w:rFonts w:ascii="Times New Roman" w:hAnsi="Times New Roman"/>
          <w:color w:val="000000" w:themeColor="text1"/>
          <w:lang w:val="en-US"/>
        </w:rPr>
        <w:t>manifest</w:t>
      </w:r>
      <w:r w:rsidR="00D12933">
        <w:rPr>
          <w:rFonts w:ascii="Times New Roman" w:hAnsi="Times New Roman"/>
          <w:color w:val="000000" w:themeColor="text1"/>
          <w:lang w:val="en-US"/>
        </w:rPr>
        <w:t>ing again</w:t>
      </w:r>
      <w:r w:rsidR="00DF6636">
        <w:rPr>
          <w:rFonts w:ascii="Times New Roman" w:hAnsi="Times New Roman"/>
          <w:color w:val="000000" w:themeColor="text1"/>
          <w:lang w:val="en-US"/>
        </w:rPr>
        <w:t xml:space="preserve"> as a</w:t>
      </w:r>
      <w:r w:rsidR="00D12933">
        <w:rPr>
          <w:rFonts w:ascii="Times New Roman" w:hAnsi="Times New Roman"/>
          <w:color w:val="000000" w:themeColor="text1"/>
          <w:lang w:val="en-US"/>
        </w:rPr>
        <w:t xml:space="preserve"> </w:t>
      </w:r>
      <w:r w:rsidR="00E67086">
        <w:rPr>
          <w:rFonts w:ascii="Times New Roman" w:hAnsi="Times New Roman"/>
          <w:color w:val="000000" w:themeColor="text1"/>
          <w:lang w:val="en-US"/>
        </w:rPr>
        <w:t xml:space="preserve">particularly </w:t>
      </w:r>
      <w:r w:rsidR="00D12933">
        <w:rPr>
          <w:rFonts w:ascii="Times New Roman" w:hAnsi="Times New Roman"/>
          <w:color w:val="000000" w:themeColor="text1"/>
          <w:lang w:val="en-US"/>
        </w:rPr>
        <w:t>deadly</w:t>
      </w:r>
      <w:r w:rsidR="00DF6636">
        <w:rPr>
          <w:rFonts w:ascii="Times New Roman" w:hAnsi="Times New Roman"/>
          <w:color w:val="000000" w:themeColor="text1"/>
          <w:lang w:val="en-US"/>
        </w:rPr>
        <w:t xml:space="preserve"> threat</w:t>
      </w:r>
      <w:r w:rsidR="005F4DE7">
        <w:rPr>
          <w:rFonts w:ascii="Times New Roman" w:hAnsi="Times New Roman"/>
          <w:color w:val="000000" w:themeColor="text1"/>
          <w:lang w:val="en-US"/>
        </w:rPr>
        <w:t xml:space="preserve"> </w:t>
      </w:r>
      <w:r w:rsidR="00DF6636">
        <w:rPr>
          <w:rFonts w:ascii="Times New Roman" w:hAnsi="Times New Roman"/>
          <w:color w:val="000000" w:themeColor="text1"/>
          <w:lang w:val="en-US"/>
        </w:rPr>
        <w:t xml:space="preserve">with </w:t>
      </w:r>
      <w:r w:rsidR="00A87FE7">
        <w:rPr>
          <w:rFonts w:ascii="Times New Roman" w:hAnsi="Times New Roman"/>
          <w:color w:val="000000" w:themeColor="text1"/>
          <w:lang w:val="en-US"/>
        </w:rPr>
        <w:t>the 2017</w:t>
      </w:r>
      <w:r w:rsidR="00DE7FC8">
        <w:rPr>
          <w:rFonts w:ascii="Times New Roman" w:hAnsi="Times New Roman"/>
          <w:color w:val="000000" w:themeColor="text1"/>
          <w:lang w:val="en-US"/>
        </w:rPr>
        <w:t xml:space="preserve"> </w:t>
      </w:r>
      <w:r w:rsidR="00A40910">
        <w:rPr>
          <w:rFonts w:ascii="Times New Roman" w:hAnsi="Times New Roman"/>
          <w:color w:val="000000" w:themeColor="text1"/>
          <w:lang w:val="en-US"/>
        </w:rPr>
        <w:t xml:space="preserve">terrorist </w:t>
      </w:r>
      <w:r w:rsidR="00972AF0">
        <w:rPr>
          <w:rFonts w:ascii="Times New Roman" w:hAnsi="Times New Roman"/>
          <w:color w:val="000000" w:themeColor="text1"/>
          <w:lang w:val="en-US"/>
        </w:rPr>
        <w:t>attacks</w:t>
      </w:r>
      <w:r w:rsidR="00A87FE7">
        <w:rPr>
          <w:rFonts w:ascii="Times New Roman" w:hAnsi="Times New Roman"/>
          <w:color w:val="000000" w:themeColor="text1"/>
          <w:lang w:val="en-US"/>
        </w:rPr>
        <w:t xml:space="preserve"> in </w:t>
      </w:r>
      <w:r w:rsidR="00D12933">
        <w:rPr>
          <w:rFonts w:ascii="Times New Roman" w:hAnsi="Times New Roman"/>
          <w:color w:val="000000" w:themeColor="text1"/>
          <w:lang w:val="en-US"/>
        </w:rPr>
        <w:t xml:space="preserve">Barcelona and </w:t>
      </w:r>
      <w:proofErr w:type="spellStart"/>
      <w:r w:rsidR="00D12933" w:rsidRPr="00E67086">
        <w:rPr>
          <w:rFonts w:ascii="Times New Roman" w:hAnsi="Times New Roman"/>
          <w:color w:val="000000" w:themeColor="text1"/>
          <w:lang w:val="en-US"/>
        </w:rPr>
        <w:t>Cambrils</w:t>
      </w:r>
      <w:proofErr w:type="spellEnd"/>
      <w:r w:rsidRPr="00E67086">
        <w:rPr>
          <w:rFonts w:ascii="Times New Roman" w:hAnsi="Times New Roman"/>
          <w:color w:val="000000" w:themeColor="text1"/>
          <w:lang w:val="en-US"/>
        </w:rPr>
        <w:t>.</w:t>
      </w:r>
      <w:r w:rsidR="00CC6038" w:rsidRPr="00E67086">
        <w:rPr>
          <w:rStyle w:val="EndnoteReference"/>
          <w:rFonts w:ascii="Times New Roman" w:hAnsi="Times New Roman"/>
          <w:color w:val="000000" w:themeColor="text1"/>
          <w:lang w:val="en-US"/>
        </w:rPr>
        <w:endnoteReference w:id="13"/>
      </w:r>
    </w:p>
    <w:p w14:paraId="02E63D9A" w14:textId="77777777" w:rsidR="00A946BB" w:rsidRPr="00DC5126" w:rsidRDefault="00A946BB" w:rsidP="001F0AD5">
      <w:pPr>
        <w:widowControl w:val="0"/>
        <w:spacing w:line="0" w:lineRule="atLeast"/>
        <w:jc w:val="both"/>
        <w:outlineLvl w:val="0"/>
        <w:rPr>
          <w:rFonts w:ascii="Times New Roman" w:hAnsi="Times New Roman"/>
          <w:color w:val="000000" w:themeColor="text1"/>
          <w:lang w:val="en-US"/>
        </w:rPr>
      </w:pPr>
    </w:p>
    <w:p w14:paraId="0B21D4AA" w14:textId="77777777" w:rsidR="00A946BB" w:rsidRPr="00DC5126" w:rsidRDefault="00A946BB" w:rsidP="001F0AD5">
      <w:pPr>
        <w:widowControl w:val="0"/>
        <w:spacing w:line="0" w:lineRule="atLeast"/>
        <w:jc w:val="both"/>
        <w:outlineLvl w:val="0"/>
        <w:rPr>
          <w:rFonts w:ascii="Times New Roman" w:hAnsi="Times New Roman"/>
          <w:color w:val="000000" w:themeColor="text1"/>
          <w:lang w:val="en-US"/>
        </w:rPr>
      </w:pPr>
    </w:p>
    <w:p w14:paraId="54D1D734" w14:textId="5C31F92A" w:rsidR="00A946BB" w:rsidRPr="00790584" w:rsidRDefault="00A946BB" w:rsidP="00790584">
      <w:pPr>
        <w:rPr>
          <w:rFonts w:ascii="Times New Roman" w:hAnsi="Times New Roman"/>
          <w:b/>
          <w:bCs/>
          <w:iCs/>
          <w:color w:val="4472C4" w:themeColor="accent5"/>
          <w:sz w:val="28"/>
          <w:szCs w:val="28"/>
          <w:lang w:val="en-US"/>
        </w:rPr>
      </w:pPr>
      <w:r w:rsidRPr="00790584">
        <w:rPr>
          <w:rFonts w:ascii="Times New Roman" w:hAnsi="Times New Roman"/>
          <w:b/>
          <w:bCs/>
          <w:color w:val="4472C4" w:themeColor="accent5"/>
          <w:sz w:val="28"/>
          <w:szCs w:val="28"/>
          <w:lang w:val="en-US"/>
        </w:rPr>
        <w:t xml:space="preserve">Morocco and Spain, </w:t>
      </w:r>
      <w:r w:rsidR="00790584">
        <w:rPr>
          <w:rFonts w:ascii="Times New Roman" w:hAnsi="Times New Roman"/>
          <w:b/>
          <w:bCs/>
          <w:color w:val="4472C4" w:themeColor="accent5"/>
          <w:sz w:val="28"/>
          <w:szCs w:val="28"/>
          <w:lang w:val="en-US"/>
        </w:rPr>
        <w:t>R</w:t>
      </w:r>
      <w:r w:rsidRPr="00790584">
        <w:rPr>
          <w:rFonts w:ascii="Times New Roman" w:hAnsi="Times New Roman"/>
          <w:b/>
          <w:bCs/>
          <w:color w:val="4472C4" w:themeColor="accent5"/>
          <w:sz w:val="28"/>
          <w:szCs w:val="28"/>
          <w:lang w:val="en-US"/>
        </w:rPr>
        <w:t xml:space="preserve">espectively, as the </w:t>
      </w:r>
      <w:r w:rsidR="00790584">
        <w:rPr>
          <w:rFonts w:ascii="Times New Roman" w:hAnsi="Times New Roman"/>
          <w:b/>
          <w:bCs/>
          <w:color w:val="4472C4" w:themeColor="accent5"/>
          <w:sz w:val="28"/>
          <w:szCs w:val="28"/>
          <w:lang w:val="en-US"/>
        </w:rPr>
        <w:t>P</w:t>
      </w:r>
      <w:r w:rsidRPr="00790584">
        <w:rPr>
          <w:rFonts w:ascii="Times New Roman" w:hAnsi="Times New Roman"/>
          <w:b/>
          <w:bCs/>
          <w:color w:val="4472C4" w:themeColor="accent5"/>
          <w:sz w:val="28"/>
          <w:szCs w:val="28"/>
          <w:lang w:val="en-US"/>
        </w:rPr>
        <w:t xml:space="preserve">redominant </w:t>
      </w:r>
      <w:r w:rsidR="00790584">
        <w:rPr>
          <w:rFonts w:ascii="Times New Roman" w:hAnsi="Times New Roman"/>
          <w:b/>
          <w:bCs/>
          <w:color w:val="4472C4" w:themeColor="accent5"/>
          <w:sz w:val="28"/>
          <w:szCs w:val="28"/>
          <w:lang w:val="en-US"/>
        </w:rPr>
        <w:t>C</w:t>
      </w:r>
      <w:r w:rsidRPr="00790584">
        <w:rPr>
          <w:rFonts w:ascii="Times New Roman" w:hAnsi="Times New Roman"/>
          <w:b/>
          <w:bCs/>
          <w:color w:val="4472C4" w:themeColor="accent5"/>
          <w:sz w:val="28"/>
          <w:szCs w:val="28"/>
          <w:lang w:val="en-US"/>
        </w:rPr>
        <w:t xml:space="preserve">ountries of </w:t>
      </w:r>
      <w:r w:rsidR="00790584">
        <w:rPr>
          <w:rFonts w:ascii="Times New Roman" w:hAnsi="Times New Roman"/>
          <w:b/>
          <w:bCs/>
          <w:color w:val="4472C4" w:themeColor="accent5"/>
          <w:sz w:val="28"/>
          <w:szCs w:val="28"/>
          <w:lang w:val="en-US"/>
        </w:rPr>
        <w:t>N</w:t>
      </w:r>
      <w:r w:rsidRPr="00790584">
        <w:rPr>
          <w:rFonts w:ascii="Times New Roman" w:hAnsi="Times New Roman"/>
          <w:b/>
          <w:bCs/>
          <w:color w:val="4472C4" w:themeColor="accent5"/>
          <w:sz w:val="28"/>
          <w:szCs w:val="28"/>
          <w:lang w:val="en-US"/>
        </w:rPr>
        <w:t>ationality or birth</w:t>
      </w:r>
    </w:p>
    <w:p w14:paraId="7012B3E1" w14:textId="77777777" w:rsidR="00A946BB" w:rsidRPr="00DC5126" w:rsidRDefault="00A946BB" w:rsidP="00E46634">
      <w:pPr>
        <w:widowControl w:val="0"/>
        <w:spacing w:line="0" w:lineRule="atLeast"/>
        <w:jc w:val="both"/>
        <w:rPr>
          <w:rFonts w:ascii="Times New Roman" w:hAnsi="Times New Roman"/>
          <w:color w:val="000000" w:themeColor="text1"/>
          <w:lang w:val="en-US"/>
        </w:rPr>
      </w:pPr>
    </w:p>
    <w:p w14:paraId="7A041896" w14:textId="3D744A0E" w:rsidR="00A946BB" w:rsidRPr="00DC5126" w:rsidRDefault="00A946BB" w:rsidP="00E46634">
      <w:pPr>
        <w:widowControl w:val="0"/>
        <w:spacing w:line="0" w:lineRule="atLeast"/>
        <w:jc w:val="both"/>
        <w:rPr>
          <w:rFonts w:ascii="Times New Roman" w:hAnsi="Times New Roman"/>
          <w:color w:val="000000" w:themeColor="text1"/>
          <w:lang w:val="en-US"/>
        </w:rPr>
      </w:pPr>
      <w:r w:rsidRPr="00DC5126">
        <w:rPr>
          <w:rFonts w:ascii="Times New Roman" w:hAnsi="Times New Roman"/>
          <w:color w:val="000000" w:themeColor="text1"/>
          <w:lang w:val="en-US"/>
        </w:rPr>
        <w:t xml:space="preserve">Individuals </w:t>
      </w:r>
      <w:r w:rsidR="009A4F15">
        <w:rPr>
          <w:rFonts w:ascii="Times New Roman" w:hAnsi="Times New Roman"/>
          <w:color w:val="000000" w:themeColor="text1"/>
          <w:lang w:val="en-US"/>
        </w:rPr>
        <w:t xml:space="preserve">whose country of nationality is Morocco </w:t>
      </w:r>
      <w:r w:rsidRPr="00DC5126">
        <w:rPr>
          <w:rFonts w:ascii="Times New Roman" w:hAnsi="Times New Roman"/>
          <w:color w:val="000000" w:themeColor="text1"/>
          <w:lang w:val="en-US"/>
        </w:rPr>
        <w:t xml:space="preserve">prevail among the jihadists arrested or deceased in Spain from 2013 to 2018, amounting to nearly five </w:t>
      </w:r>
      <w:r w:rsidR="00A06816">
        <w:rPr>
          <w:rFonts w:ascii="Times New Roman" w:hAnsi="Times New Roman"/>
          <w:color w:val="000000" w:themeColor="text1"/>
          <w:lang w:val="en-US"/>
        </w:rPr>
        <w:t xml:space="preserve">out </w:t>
      </w:r>
      <w:r w:rsidRPr="00DC5126">
        <w:rPr>
          <w:rFonts w:ascii="Times New Roman" w:hAnsi="Times New Roman"/>
          <w:color w:val="000000" w:themeColor="text1"/>
          <w:lang w:val="en-US"/>
        </w:rPr>
        <w:t xml:space="preserve">of every 10 cases (Table 2). Individuals </w:t>
      </w:r>
      <w:r w:rsidR="0030644B">
        <w:rPr>
          <w:rFonts w:ascii="Times New Roman" w:hAnsi="Times New Roman"/>
          <w:color w:val="000000" w:themeColor="text1"/>
          <w:lang w:val="en-US"/>
        </w:rPr>
        <w:t xml:space="preserve">who are of </w:t>
      </w:r>
      <w:r w:rsidRPr="00DC5126">
        <w:rPr>
          <w:rFonts w:ascii="Times New Roman" w:hAnsi="Times New Roman"/>
          <w:color w:val="000000" w:themeColor="text1"/>
          <w:lang w:val="en-US"/>
        </w:rPr>
        <w:t>Spa</w:t>
      </w:r>
      <w:r w:rsidR="0030644B">
        <w:rPr>
          <w:rFonts w:ascii="Times New Roman" w:hAnsi="Times New Roman"/>
          <w:color w:val="000000" w:themeColor="text1"/>
          <w:lang w:val="en-US"/>
        </w:rPr>
        <w:t>nish nationality</w:t>
      </w:r>
      <w:r w:rsidRPr="00DC5126">
        <w:rPr>
          <w:rFonts w:ascii="Times New Roman" w:hAnsi="Times New Roman"/>
          <w:color w:val="000000" w:themeColor="text1"/>
          <w:lang w:val="en-US"/>
        </w:rPr>
        <w:t xml:space="preserve"> are close to four in every 10 </w:t>
      </w:r>
      <w:r w:rsidR="0030644B">
        <w:rPr>
          <w:rFonts w:ascii="Times New Roman" w:hAnsi="Times New Roman"/>
          <w:color w:val="000000" w:themeColor="text1"/>
          <w:lang w:val="en-US"/>
        </w:rPr>
        <w:t xml:space="preserve">cases </w:t>
      </w:r>
      <w:r w:rsidRPr="00DC5126">
        <w:rPr>
          <w:rFonts w:ascii="Times New Roman" w:hAnsi="Times New Roman"/>
          <w:color w:val="000000" w:themeColor="text1"/>
          <w:lang w:val="en-US"/>
        </w:rPr>
        <w:t xml:space="preserve">of </w:t>
      </w:r>
      <w:r w:rsidR="00C36888">
        <w:rPr>
          <w:rFonts w:ascii="Times New Roman" w:hAnsi="Times New Roman"/>
          <w:color w:val="000000" w:themeColor="text1"/>
          <w:lang w:val="en-US"/>
        </w:rPr>
        <w:t xml:space="preserve">the </w:t>
      </w:r>
      <w:r w:rsidRPr="00DC5126">
        <w:rPr>
          <w:rFonts w:ascii="Times New Roman" w:hAnsi="Times New Roman"/>
          <w:color w:val="000000" w:themeColor="text1"/>
          <w:lang w:val="en-US"/>
        </w:rPr>
        <w:t>same violent Salafists</w:t>
      </w:r>
      <w:r w:rsidR="00D707E5">
        <w:rPr>
          <w:rFonts w:ascii="Times New Roman" w:hAnsi="Times New Roman"/>
          <w:color w:val="000000" w:themeColor="text1"/>
          <w:lang w:val="en-US"/>
        </w:rPr>
        <w:t xml:space="preserve"> in Spain</w:t>
      </w:r>
      <w:r w:rsidRPr="00DC5126">
        <w:rPr>
          <w:rFonts w:ascii="Times New Roman" w:hAnsi="Times New Roman"/>
          <w:color w:val="000000" w:themeColor="text1"/>
          <w:lang w:val="en-US"/>
        </w:rPr>
        <w:t xml:space="preserve">. The remaining </w:t>
      </w:r>
      <w:r w:rsidR="0030644B">
        <w:rPr>
          <w:rFonts w:ascii="Times New Roman" w:hAnsi="Times New Roman"/>
          <w:color w:val="000000" w:themeColor="text1"/>
          <w:lang w:val="en-US"/>
        </w:rPr>
        <w:t xml:space="preserve">– </w:t>
      </w:r>
      <w:r w:rsidRPr="00DC5126">
        <w:rPr>
          <w:rFonts w:ascii="Times New Roman" w:hAnsi="Times New Roman"/>
          <w:color w:val="000000" w:themeColor="text1"/>
          <w:lang w:val="en-US"/>
        </w:rPr>
        <w:t>a 16.8% of the total</w:t>
      </w:r>
      <w:r w:rsidR="00B14A04">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 corresponds to individuals </w:t>
      </w:r>
      <w:r w:rsidRPr="00DC5126">
        <w:rPr>
          <w:rFonts w:ascii="Times New Roman" w:hAnsi="Times New Roman"/>
          <w:color w:val="000000" w:themeColor="text1"/>
          <w:lang w:val="en-US"/>
        </w:rPr>
        <w:lastRenderedPageBreak/>
        <w:t>with up to 21 different nationalities other than the Moroccan or the Spanish.</w:t>
      </w:r>
      <w:r w:rsidRPr="00DC5126">
        <w:rPr>
          <w:rStyle w:val="EndnoteReference"/>
          <w:rFonts w:ascii="Times New Roman" w:hAnsi="Times New Roman"/>
          <w:color w:val="000000" w:themeColor="text1"/>
        </w:rPr>
        <w:endnoteReference w:id="14"/>
      </w:r>
      <w:r w:rsidRPr="00DC5126">
        <w:rPr>
          <w:rFonts w:ascii="Times New Roman" w:hAnsi="Times New Roman"/>
          <w:color w:val="000000" w:themeColor="text1"/>
          <w:lang w:val="en-US"/>
        </w:rPr>
        <w:t xml:space="preserve"> On the other hand, half of the same jihadists who constitute the subject matter of our study were born in Morocco, whereas slightly over one</w:t>
      </w:r>
      <w:r w:rsidR="0051477F">
        <w:rPr>
          <w:rFonts w:ascii="Times New Roman" w:hAnsi="Times New Roman"/>
          <w:color w:val="000000" w:themeColor="text1"/>
          <w:lang w:val="en-US"/>
        </w:rPr>
        <w:t>-</w:t>
      </w:r>
      <w:r w:rsidRPr="00DC5126">
        <w:rPr>
          <w:rFonts w:ascii="Times New Roman" w:hAnsi="Times New Roman"/>
          <w:color w:val="000000" w:themeColor="text1"/>
          <w:lang w:val="en-US"/>
        </w:rPr>
        <w:t>quarter of them were born in Spain. The remaining individuals — 21.</w:t>
      </w:r>
      <w:r w:rsidR="00534342">
        <w:rPr>
          <w:rFonts w:ascii="Times New Roman" w:hAnsi="Times New Roman"/>
          <w:color w:val="000000" w:themeColor="text1"/>
          <w:lang w:val="en-US"/>
        </w:rPr>
        <w:t>7</w:t>
      </w:r>
      <w:r w:rsidRPr="00DC5126">
        <w:rPr>
          <w:rFonts w:ascii="Times New Roman" w:hAnsi="Times New Roman"/>
          <w:color w:val="000000" w:themeColor="text1"/>
          <w:lang w:val="en-US"/>
        </w:rPr>
        <w:t>% of the total — were born in 22 countries other than Morocco and Spain.</w:t>
      </w:r>
      <w:r w:rsidRPr="00DC5126">
        <w:rPr>
          <w:rStyle w:val="EndnoteReference"/>
          <w:rFonts w:ascii="Times New Roman" w:hAnsi="Times New Roman"/>
          <w:bCs/>
          <w:color w:val="000000" w:themeColor="text1"/>
          <w:lang w:eastAsia="es-ES"/>
        </w:rPr>
        <w:endnoteReference w:id="15"/>
      </w:r>
      <w:r w:rsidRPr="00DC5126">
        <w:rPr>
          <w:rFonts w:ascii="Times New Roman" w:hAnsi="Times New Roman"/>
          <w:color w:val="000000" w:themeColor="text1"/>
          <w:lang w:val="en-US"/>
        </w:rPr>
        <w:t xml:space="preserve"> In other </w:t>
      </w:r>
      <w:r w:rsidRPr="0075637A">
        <w:rPr>
          <w:rFonts w:ascii="Times New Roman" w:hAnsi="Times New Roman"/>
          <w:color w:val="000000" w:themeColor="text1"/>
          <w:lang w:val="en-US"/>
        </w:rPr>
        <w:t xml:space="preserve">words, Moroccan and Spanish nationals, </w:t>
      </w:r>
      <w:r w:rsidR="0028257C">
        <w:rPr>
          <w:rFonts w:ascii="Times New Roman" w:hAnsi="Times New Roman"/>
          <w:color w:val="000000" w:themeColor="text1"/>
          <w:lang w:val="en-US"/>
        </w:rPr>
        <w:t xml:space="preserve">the </w:t>
      </w:r>
      <w:r w:rsidRPr="0075637A">
        <w:rPr>
          <w:rFonts w:ascii="Times New Roman" w:hAnsi="Times New Roman"/>
          <w:color w:val="000000" w:themeColor="text1"/>
          <w:lang w:val="en-US"/>
        </w:rPr>
        <w:t xml:space="preserve">same </w:t>
      </w:r>
      <w:r w:rsidR="0028257C">
        <w:rPr>
          <w:rFonts w:ascii="Times New Roman" w:hAnsi="Times New Roman"/>
          <w:color w:val="000000" w:themeColor="text1"/>
          <w:lang w:val="en-US"/>
        </w:rPr>
        <w:t xml:space="preserve">with </w:t>
      </w:r>
      <w:r w:rsidRPr="0075637A">
        <w:rPr>
          <w:rFonts w:ascii="Times New Roman" w:hAnsi="Times New Roman"/>
          <w:color w:val="000000" w:themeColor="text1"/>
          <w:lang w:val="en-US"/>
        </w:rPr>
        <w:t xml:space="preserve">individuals born in Morocco and in Spain, together comprise – though in </w:t>
      </w:r>
      <w:r w:rsidR="0044730A">
        <w:rPr>
          <w:rFonts w:ascii="Times New Roman" w:hAnsi="Times New Roman"/>
          <w:color w:val="000000" w:themeColor="text1"/>
          <w:lang w:val="en-US"/>
        </w:rPr>
        <w:t xml:space="preserve">significantly </w:t>
      </w:r>
      <w:r w:rsidRPr="0075637A">
        <w:rPr>
          <w:rFonts w:ascii="Times New Roman" w:hAnsi="Times New Roman"/>
          <w:color w:val="000000" w:themeColor="text1"/>
          <w:lang w:val="en-US"/>
        </w:rPr>
        <w:t xml:space="preserve">different proportions – the vast majority of jihadists who were apprehended or who </w:t>
      </w:r>
      <w:r w:rsidR="009C4D51">
        <w:rPr>
          <w:rFonts w:ascii="Times New Roman" w:hAnsi="Times New Roman"/>
          <w:color w:val="000000" w:themeColor="text1"/>
          <w:lang w:val="en-US"/>
        </w:rPr>
        <w:t>met their death</w:t>
      </w:r>
      <w:r w:rsidRPr="0075637A">
        <w:rPr>
          <w:rFonts w:ascii="Times New Roman" w:hAnsi="Times New Roman"/>
          <w:color w:val="000000" w:themeColor="text1"/>
          <w:lang w:val="en-US"/>
        </w:rPr>
        <w:t xml:space="preserve"> in Spain over the mentioned six-year period.</w:t>
      </w:r>
    </w:p>
    <w:p w14:paraId="3B3E8812"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68F6DF3F" w14:textId="0DC8383B" w:rsidR="00A946BB" w:rsidRPr="00DC5126" w:rsidRDefault="00A946BB" w:rsidP="0050451D">
      <w:pPr>
        <w:widowControl w:val="0"/>
        <w:spacing w:line="0" w:lineRule="atLeast"/>
        <w:jc w:val="both"/>
        <w:rPr>
          <w:rFonts w:ascii="Times New Roman" w:hAnsi="Times New Roman"/>
          <w:b/>
          <w:color w:val="000000" w:themeColor="text1"/>
          <w:sz w:val="22"/>
          <w:szCs w:val="22"/>
          <w:lang w:val="en-US" w:eastAsia="es-ES"/>
        </w:rPr>
      </w:pPr>
      <w:bookmarkStart w:id="0" w:name="_Hlk534199572"/>
      <w:bookmarkStart w:id="1" w:name="_Hlk534207032"/>
      <w:r w:rsidRPr="00DC5126">
        <w:rPr>
          <w:rFonts w:ascii="Times New Roman" w:hAnsi="Times New Roman"/>
          <w:b/>
          <w:bCs/>
          <w:color w:val="000000" w:themeColor="text1"/>
          <w:sz w:val="22"/>
          <w:szCs w:val="22"/>
          <w:lang w:val="en-US" w:eastAsia="es-ES"/>
        </w:rPr>
        <w:t xml:space="preserve">Table 2. </w:t>
      </w:r>
      <w:r w:rsidRPr="00DC5126">
        <w:rPr>
          <w:rFonts w:ascii="Times New Roman" w:hAnsi="Times New Roman"/>
          <w:b/>
          <w:color w:val="000000" w:themeColor="text1"/>
          <w:sz w:val="22"/>
          <w:szCs w:val="22"/>
          <w:lang w:val="en-US" w:eastAsia="es-ES"/>
        </w:rPr>
        <w:t>Jihadists arrested or deceased in Spain between 2013 and 2018, by country of nationality and country of birth (%)</w:t>
      </w:r>
    </w:p>
    <w:tbl>
      <w:tblPr>
        <w:tblW w:w="5000" w:type="pct"/>
        <w:tblLayout w:type="fixed"/>
        <w:tblCellMar>
          <w:left w:w="70" w:type="dxa"/>
          <w:right w:w="70" w:type="dxa"/>
        </w:tblCellMar>
        <w:tblLook w:val="00A0" w:firstRow="1" w:lastRow="0" w:firstColumn="1" w:lastColumn="0" w:noHBand="0" w:noVBand="0"/>
      </w:tblPr>
      <w:tblGrid>
        <w:gridCol w:w="2210"/>
        <w:gridCol w:w="3314"/>
        <w:gridCol w:w="3314"/>
      </w:tblGrid>
      <w:tr w:rsidR="00A946BB" w:rsidRPr="00DC5126" w14:paraId="46BD4FAE" w14:textId="0F5FD9FA" w:rsidTr="009211AB">
        <w:trPr>
          <w:trHeight w:val="20"/>
        </w:trPr>
        <w:tc>
          <w:tcPr>
            <w:tcW w:w="1250" w:type="pct"/>
            <w:tcBorders>
              <w:top w:val="single" w:sz="4" w:space="0" w:color="auto"/>
              <w:left w:val="nil"/>
              <w:right w:val="nil"/>
            </w:tcBorders>
            <w:shd w:val="pct10" w:color="auto" w:fill="auto"/>
            <w:noWrap/>
            <w:vAlign w:val="center"/>
          </w:tcPr>
          <w:p w14:paraId="771363EA" w14:textId="62DADF5E" w:rsidR="00A946BB" w:rsidRPr="00DC5126" w:rsidRDefault="00A946BB" w:rsidP="00E412CD">
            <w:pPr>
              <w:widowControl w:val="0"/>
              <w:spacing w:line="0" w:lineRule="atLeas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Country</w:t>
            </w:r>
          </w:p>
        </w:tc>
        <w:tc>
          <w:tcPr>
            <w:tcW w:w="1875" w:type="pct"/>
            <w:tcBorders>
              <w:top w:val="single" w:sz="4" w:space="0" w:color="auto"/>
              <w:left w:val="nil"/>
              <w:bottom w:val="single" w:sz="4" w:space="0" w:color="auto"/>
              <w:right w:val="nil"/>
            </w:tcBorders>
            <w:shd w:val="pct10" w:color="auto" w:fill="auto"/>
            <w:vAlign w:val="center"/>
          </w:tcPr>
          <w:p w14:paraId="3DECF69A" w14:textId="45475709" w:rsidR="00A946BB" w:rsidRPr="00DC5126" w:rsidRDefault="00A946BB" w:rsidP="00E412CD">
            <w:pPr>
              <w:widowControl w:val="0"/>
              <w:spacing w:line="0" w:lineRule="atLeast"/>
              <w:jc w:val="righ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 xml:space="preserve">Country </w:t>
            </w:r>
            <w:proofErr w:type="spellStart"/>
            <w:r w:rsidRPr="00DC5126">
              <w:rPr>
                <w:rFonts w:ascii="Times New Roman" w:hAnsi="Times New Roman"/>
                <w:b/>
                <w:bCs/>
                <w:color w:val="000000" w:themeColor="text1"/>
                <w:sz w:val="22"/>
                <w:szCs w:val="22"/>
                <w:lang w:eastAsia="es-ES"/>
              </w:rPr>
              <w:t>of</w:t>
            </w:r>
            <w:proofErr w:type="spellEnd"/>
            <w:r w:rsidRPr="00DC5126">
              <w:rPr>
                <w:rFonts w:ascii="Times New Roman" w:hAnsi="Times New Roman"/>
                <w:b/>
                <w:bCs/>
                <w:color w:val="000000" w:themeColor="text1"/>
                <w:sz w:val="22"/>
                <w:szCs w:val="22"/>
                <w:lang w:eastAsia="es-ES"/>
              </w:rPr>
              <w:t xml:space="preserve"> </w:t>
            </w:r>
            <w:proofErr w:type="spellStart"/>
            <w:r w:rsidRPr="00DC5126">
              <w:rPr>
                <w:rFonts w:ascii="Times New Roman" w:hAnsi="Times New Roman"/>
                <w:b/>
                <w:bCs/>
                <w:color w:val="000000" w:themeColor="text1"/>
                <w:sz w:val="22"/>
                <w:szCs w:val="22"/>
                <w:lang w:eastAsia="es-ES"/>
              </w:rPr>
              <w:t>Nationality</w:t>
            </w:r>
            <w:proofErr w:type="spellEnd"/>
          </w:p>
        </w:tc>
        <w:tc>
          <w:tcPr>
            <w:tcW w:w="1875" w:type="pct"/>
            <w:tcBorders>
              <w:top w:val="single" w:sz="4" w:space="0" w:color="auto"/>
              <w:left w:val="nil"/>
              <w:bottom w:val="single" w:sz="4" w:space="0" w:color="auto"/>
              <w:right w:val="nil"/>
            </w:tcBorders>
            <w:shd w:val="pct10" w:color="auto" w:fill="auto"/>
          </w:tcPr>
          <w:p w14:paraId="6B3A1300" w14:textId="72A0E99A" w:rsidR="00A946BB" w:rsidRPr="00DC5126" w:rsidRDefault="00A946BB" w:rsidP="00E412CD">
            <w:pPr>
              <w:widowControl w:val="0"/>
              <w:spacing w:line="0" w:lineRule="atLeast"/>
              <w:jc w:val="righ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 xml:space="preserve">Country </w:t>
            </w:r>
            <w:proofErr w:type="spellStart"/>
            <w:r w:rsidRPr="00DC5126">
              <w:rPr>
                <w:rFonts w:ascii="Times New Roman" w:hAnsi="Times New Roman"/>
                <w:b/>
                <w:bCs/>
                <w:color w:val="000000" w:themeColor="text1"/>
                <w:sz w:val="22"/>
                <w:szCs w:val="22"/>
                <w:lang w:eastAsia="es-ES"/>
              </w:rPr>
              <w:t>of</w:t>
            </w:r>
            <w:proofErr w:type="spellEnd"/>
            <w:r w:rsidRPr="00DC5126">
              <w:rPr>
                <w:rFonts w:ascii="Times New Roman" w:hAnsi="Times New Roman"/>
                <w:b/>
                <w:bCs/>
                <w:color w:val="000000" w:themeColor="text1"/>
                <w:sz w:val="22"/>
                <w:szCs w:val="22"/>
                <w:lang w:eastAsia="es-ES"/>
              </w:rPr>
              <w:t xml:space="preserve"> </w:t>
            </w:r>
            <w:proofErr w:type="spellStart"/>
            <w:r w:rsidRPr="00DC5126">
              <w:rPr>
                <w:rFonts w:ascii="Times New Roman" w:hAnsi="Times New Roman"/>
                <w:b/>
                <w:bCs/>
                <w:color w:val="000000" w:themeColor="text1"/>
                <w:sz w:val="22"/>
                <w:szCs w:val="22"/>
                <w:lang w:eastAsia="es-ES"/>
              </w:rPr>
              <w:t>Birth</w:t>
            </w:r>
            <w:proofErr w:type="spellEnd"/>
          </w:p>
        </w:tc>
      </w:tr>
      <w:tr w:rsidR="00A946BB" w:rsidRPr="00DC5126" w14:paraId="56831548" w14:textId="77777777" w:rsidTr="00A71E6E">
        <w:trPr>
          <w:trHeight w:val="20"/>
        </w:trPr>
        <w:tc>
          <w:tcPr>
            <w:tcW w:w="1250" w:type="pct"/>
            <w:tcBorders>
              <w:top w:val="single" w:sz="4" w:space="0" w:color="auto"/>
            </w:tcBorders>
            <w:noWrap/>
          </w:tcPr>
          <w:p w14:paraId="31250041" w14:textId="5271E0B8"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Morocco</w:t>
            </w:r>
          </w:p>
        </w:tc>
        <w:tc>
          <w:tcPr>
            <w:tcW w:w="1875" w:type="pct"/>
            <w:tcBorders>
              <w:top w:val="single" w:sz="4" w:space="0" w:color="auto"/>
            </w:tcBorders>
            <w:shd w:val="clear" w:color="auto" w:fill="auto"/>
            <w:noWrap/>
          </w:tcPr>
          <w:p w14:paraId="73878158" w14:textId="47BE8E6A" w:rsidR="00A946BB" w:rsidRPr="00DC5126" w:rsidRDefault="00A946BB" w:rsidP="00A71E6E">
            <w:pPr>
              <w:widowControl w:val="0"/>
              <w:spacing w:line="0" w:lineRule="atLeast"/>
              <w:ind w:left="1416"/>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47.</w:t>
            </w:r>
            <w:r w:rsidR="00651147">
              <w:rPr>
                <w:rFonts w:ascii="Times New Roman" w:hAnsi="Times New Roman"/>
                <w:iCs/>
                <w:color w:val="000000" w:themeColor="text1"/>
                <w:sz w:val="22"/>
                <w:szCs w:val="22"/>
                <w:lang w:val="en-US" w:eastAsia="es-ES"/>
              </w:rPr>
              <w:t>5</w:t>
            </w:r>
          </w:p>
        </w:tc>
        <w:tc>
          <w:tcPr>
            <w:tcW w:w="1875" w:type="pct"/>
            <w:tcBorders>
              <w:top w:val="single" w:sz="4" w:space="0" w:color="auto"/>
            </w:tcBorders>
          </w:tcPr>
          <w:p w14:paraId="307A14F7" w14:textId="1FD37AD9" w:rsidR="00A946BB" w:rsidRPr="00DC5126" w:rsidRDefault="00A946BB" w:rsidP="00A71E6E">
            <w:pPr>
              <w:widowControl w:val="0"/>
              <w:spacing w:line="0" w:lineRule="atLeast"/>
              <w:ind w:left="1416"/>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5</w:t>
            </w:r>
            <w:r w:rsidR="00651147">
              <w:rPr>
                <w:rFonts w:ascii="Times New Roman" w:hAnsi="Times New Roman"/>
                <w:iCs/>
                <w:color w:val="000000" w:themeColor="text1"/>
                <w:sz w:val="22"/>
                <w:szCs w:val="22"/>
                <w:lang w:val="en-US" w:eastAsia="es-ES"/>
              </w:rPr>
              <w:t>3.1</w:t>
            </w:r>
          </w:p>
        </w:tc>
      </w:tr>
      <w:tr w:rsidR="00A946BB" w:rsidRPr="00DC5126" w14:paraId="701D5C3F" w14:textId="77777777" w:rsidTr="00A71E6E">
        <w:trPr>
          <w:trHeight w:val="20"/>
        </w:trPr>
        <w:tc>
          <w:tcPr>
            <w:tcW w:w="1250" w:type="pct"/>
            <w:noWrap/>
          </w:tcPr>
          <w:p w14:paraId="7DD444EB" w14:textId="27ED7823"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Spain</w:t>
            </w:r>
          </w:p>
        </w:tc>
        <w:tc>
          <w:tcPr>
            <w:tcW w:w="1875" w:type="pct"/>
            <w:shd w:val="clear" w:color="auto" w:fill="auto"/>
          </w:tcPr>
          <w:p w14:paraId="5364DC70" w14:textId="3027B803"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35.</w:t>
            </w:r>
            <w:r w:rsidR="00651147">
              <w:rPr>
                <w:rFonts w:ascii="Times New Roman" w:hAnsi="Times New Roman"/>
                <w:iCs/>
                <w:color w:val="000000" w:themeColor="text1"/>
                <w:sz w:val="22"/>
                <w:szCs w:val="22"/>
                <w:lang w:val="en-US" w:eastAsia="es-ES"/>
              </w:rPr>
              <w:t>7</w:t>
            </w:r>
          </w:p>
        </w:tc>
        <w:tc>
          <w:tcPr>
            <w:tcW w:w="1875" w:type="pct"/>
          </w:tcPr>
          <w:p w14:paraId="5F699245" w14:textId="26AD415C"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2</w:t>
            </w:r>
            <w:r w:rsidR="00973E60">
              <w:rPr>
                <w:rFonts w:ascii="Times New Roman" w:hAnsi="Times New Roman"/>
                <w:iCs/>
                <w:color w:val="000000" w:themeColor="text1"/>
                <w:sz w:val="22"/>
                <w:szCs w:val="22"/>
                <w:lang w:val="en-US" w:eastAsia="es-ES"/>
              </w:rPr>
              <w:t>5.2</w:t>
            </w:r>
          </w:p>
        </w:tc>
      </w:tr>
      <w:tr w:rsidR="00A946BB" w:rsidRPr="00DC5126" w14:paraId="71EB4953" w14:textId="77777777" w:rsidTr="00A71E6E">
        <w:trPr>
          <w:trHeight w:val="20"/>
        </w:trPr>
        <w:tc>
          <w:tcPr>
            <w:tcW w:w="1250" w:type="pct"/>
            <w:noWrap/>
          </w:tcPr>
          <w:p w14:paraId="4CAD9DC0" w14:textId="36263648"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Pakistan</w:t>
            </w:r>
          </w:p>
        </w:tc>
        <w:tc>
          <w:tcPr>
            <w:tcW w:w="1875" w:type="pct"/>
            <w:shd w:val="clear" w:color="auto" w:fill="auto"/>
          </w:tcPr>
          <w:p w14:paraId="3B89AD76" w14:textId="4EDF37F7"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1.</w:t>
            </w:r>
            <w:r w:rsidR="00651147">
              <w:rPr>
                <w:rFonts w:ascii="Times New Roman" w:hAnsi="Times New Roman"/>
                <w:iCs/>
                <w:color w:val="000000" w:themeColor="text1"/>
                <w:sz w:val="22"/>
                <w:szCs w:val="22"/>
                <w:lang w:val="en-US" w:eastAsia="es-ES"/>
              </w:rPr>
              <w:t>9</w:t>
            </w:r>
          </w:p>
        </w:tc>
        <w:tc>
          <w:tcPr>
            <w:tcW w:w="1875" w:type="pct"/>
          </w:tcPr>
          <w:p w14:paraId="2BD0521F" w14:textId="68DD144D"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1.9</w:t>
            </w:r>
          </w:p>
        </w:tc>
      </w:tr>
      <w:tr w:rsidR="00A946BB" w:rsidRPr="00DC5126" w14:paraId="474D4D62" w14:textId="77777777" w:rsidTr="00A71E6E">
        <w:trPr>
          <w:trHeight w:val="20"/>
        </w:trPr>
        <w:tc>
          <w:tcPr>
            <w:tcW w:w="1250" w:type="pct"/>
            <w:noWrap/>
          </w:tcPr>
          <w:p w14:paraId="0EDAC130" w14:textId="4A7A2ECE"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Syria</w:t>
            </w:r>
          </w:p>
        </w:tc>
        <w:tc>
          <w:tcPr>
            <w:tcW w:w="1875" w:type="pct"/>
            <w:shd w:val="clear" w:color="auto" w:fill="auto"/>
          </w:tcPr>
          <w:p w14:paraId="79320E7F" w14:textId="0F8D94A3"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0.4</w:t>
            </w:r>
          </w:p>
        </w:tc>
        <w:tc>
          <w:tcPr>
            <w:tcW w:w="1875" w:type="pct"/>
          </w:tcPr>
          <w:p w14:paraId="106329F5" w14:textId="238C0392"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1.9</w:t>
            </w:r>
          </w:p>
        </w:tc>
      </w:tr>
      <w:tr w:rsidR="00A946BB" w:rsidRPr="00DC5126" w14:paraId="6FC18732" w14:textId="77777777" w:rsidTr="00A71E6E">
        <w:trPr>
          <w:trHeight w:val="153"/>
        </w:trPr>
        <w:tc>
          <w:tcPr>
            <w:tcW w:w="1250" w:type="pct"/>
            <w:noWrap/>
          </w:tcPr>
          <w:p w14:paraId="3168CE68" w14:textId="514CA7DA"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Algeria</w:t>
            </w:r>
          </w:p>
        </w:tc>
        <w:tc>
          <w:tcPr>
            <w:tcW w:w="1875" w:type="pct"/>
            <w:shd w:val="clear" w:color="auto" w:fill="auto"/>
          </w:tcPr>
          <w:p w14:paraId="1CC32674" w14:textId="1CD6583D"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2.7</w:t>
            </w:r>
          </w:p>
        </w:tc>
        <w:tc>
          <w:tcPr>
            <w:tcW w:w="1875" w:type="pct"/>
          </w:tcPr>
          <w:p w14:paraId="05A6EC3D" w14:textId="3F15A5C9"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3.1</w:t>
            </w:r>
          </w:p>
        </w:tc>
      </w:tr>
      <w:tr w:rsidR="00A946BB" w:rsidRPr="00DC5126" w14:paraId="60C35FD2" w14:textId="77777777" w:rsidTr="00A71E6E">
        <w:trPr>
          <w:trHeight w:val="153"/>
        </w:trPr>
        <w:tc>
          <w:tcPr>
            <w:tcW w:w="1250" w:type="pct"/>
            <w:noWrap/>
          </w:tcPr>
          <w:p w14:paraId="2CFE9E92" w14:textId="2D413D8A"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France</w:t>
            </w:r>
          </w:p>
        </w:tc>
        <w:tc>
          <w:tcPr>
            <w:tcW w:w="1875" w:type="pct"/>
            <w:shd w:val="clear" w:color="auto" w:fill="auto"/>
          </w:tcPr>
          <w:p w14:paraId="3F1610EB" w14:textId="7A7776ED"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1.1</w:t>
            </w:r>
          </w:p>
        </w:tc>
        <w:tc>
          <w:tcPr>
            <w:tcW w:w="1875" w:type="pct"/>
          </w:tcPr>
          <w:p w14:paraId="4C93E4F5" w14:textId="2C8D3BC0"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1.</w:t>
            </w:r>
            <w:r w:rsidR="00973E60">
              <w:rPr>
                <w:rFonts w:ascii="Times New Roman" w:hAnsi="Times New Roman"/>
                <w:iCs/>
                <w:color w:val="000000" w:themeColor="text1"/>
                <w:sz w:val="22"/>
                <w:szCs w:val="22"/>
                <w:lang w:val="en-US" w:eastAsia="es-ES"/>
              </w:rPr>
              <w:t>6</w:t>
            </w:r>
          </w:p>
        </w:tc>
      </w:tr>
      <w:tr w:rsidR="00A946BB" w:rsidRPr="00DC5126" w14:paraId="015BA465" w14:textId="77777777" w:rsidTr="00A71E6E">
        <w:trPr>
          <w:trHeight w:val="20"/>
        </w:trPr>
        <w:tc>
          <w:tcPr>
            <w:tcW w:w="1250" w:type="pct"/>
            <w:noWrap/>
          </w:tcPr>
          <w:p w14:paraId="6E6C7B5A" w14:textId="1C0D1166"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Tunisia</w:t>
            </w:r>
          </w:p>
        </w:tc>
        <w:tc>
          <w:tcPr>
            <w:tcW w:w="1875" w:type="pct"/>
            <w:shd w:val="clear" w:color="auto" w:fill="auto"/>
          </w:tcPr>
          <w:p w14:paraId="52C52501" w14:textId="4DB4D98E"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2.3</w:t>
            </w:r>
          </w:p>
        </w:tc>
        <w:tc>
          <w:tcPr>
            <w:tcW w:w="1875" w:type="pct"/>
          </w:tcPr>
          <w:p w14:paraId="70297432" w14:textId="764EBD40"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2.3</w:t>
            </w:r>
          </w:p>
        </w:tc>
      </w:tr>
      <w:tr w:rsidR="00A946BB" w:rsidRPr="00DC5126" w14:paraId="62EF4C01" w14:textId="586FC92A" w:rsidTr="00A71E6E">
        <w:trPr>
          <w:trHeight w:val="20"/>
        </w:trPr>
        <w:tc>
          <w:tcPr>
            <w:tcW w:w="1250" w:type="pct"/>
            <w:noWrap/>
          </w:tcPr>
          <w:p w14:paraId="01E9E544" w14:textId="5AE19E30"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Others</w:t>
            </w:r>
          </w:p>
        </w:tc>
        <w:tc>
          <w:tcPr>
            <w:tcW w:w="1875" w:type="pct"/>
            <w:shd w:val="clear" w:color="auto" w:fill="auto"/>
          </w:tcPr>
          <w:p w14:paraId="050D1BC7" w14:textId="255E258A"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8.</w:t>
            </w:r>
            <w:r w:rsidR="00651147">
              <w:rPr>
                <w:rFonts w:ascii="Times New Roman" w:hAnsi="Times New Roman"/>
                <w:iCs/>
                <w:color w:val="000000" w:themeColor="text1"/>
                <w:sz w:val="22"/>
                <w:szCs w:val="22"/>
                <w:lang w:val="en-US" w:eastAsia="es-ES"/>
              </w:rPr>
              <w:t>4</w:t>
            </w:r>
          </w:p>
        </w:tc>
        <w:tc>
          <w:tcPr>
            <w:tcW w:w="1875" w:type="pct"/>
          </w:tcPr>
          <w:p w14:paraId="53853A95" w14:textId="2BB39644"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10.</w:t>
            </w:r>
            <w:r w:rsidR="00973E60">
              <w:rPr>
                <w:rFonts w:ascii="Times New Roman" w:hAnsi="Times New Roman"/>
                <w:iCs/>
                <w:color w:val="000000" w:themeColor="text1"/>
                <w:sz w:val="22"/>
                <w:szCs w:val="22"/>
                <w:lang w:val="en-US" w:eastAsia="es-ES"/>
              </w:rPr>
              <w:t>9</w:t>
            </w:r>
          </w:p>
        </w:tc>
      </w:tr>
      <w:tr w:rsidR="00A946BB" w:rsidRPr="00DC5126" w14:paraId="08393EF9" w14:textId="3925364E" w:rsidTr="00A71E6E">
        <w:trPr>
          <w:trHeight w:val="20"/>
        </w:trPr>
        <w:tc>
          <w:tcPr>
            <w:tcW w:w="1250" w:type="pct"/>
            <w:noWrap/>
          </w:tcPr>
          <w:p w14:paraId="1143A15E" w14:textId="57AC776B" w:rsidR="00A946BB" w:rsidRPr="00DC5126" w:rsidRDefault="00A946BB" w:rsidP="00A71E6E">
            <w:pPr>
              <w:widowControl w:val="0"/>
              <w:spacing w:line="0" w:lineRule="atLeas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Total</w:t>
            </w:r>
          </w:p>
        </w:tc>
        <w:tc>
          <w:tcPr>
            <w:tcW w:w="1875" w:type="pct"/>
          </w:tcPr>
          <w:p w14:paraId="6A9243A0" w14:textId="03DB8732"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(26</w:t>
            </w:r>
            <w:r w:rsidR="00D5009E">
              <w:rPr>
                <w:rFonts w:ascii="Times New Roman" w:hAnsi="Times New Roman"/>
                <w:iCs/>
                <w:color w:val="000000" w:themeColor="text1"/>
                <w:sz w:val="22"/>
                <w:szCs w:val="22"/>
                <w:lang w:val="en-US" w:eastAsia="es-ES"/>
              </w:rPr>
              <w:t>1</w:t>
            </w:r>
            <w:r w:rsidRPr="00DC5126">
              <w:rPr>
                <w:rFonts w:ascii="Times New Roman" w:hAnsi="Times New Roman"/>
                <w:iCs/>
                <w:color w:val="000000" w:themeColor="text1"/>
                <w:sz w:val="22"/>
                <w:szCs w:val="22"/>
                <w:lang w:val="en-US" w:eastAsia="es-ES"/>
              </w:rPr>
              <w:t>)</w:t>
            </w:r>
          </w:p>
        </w:tc>
        <w:tc>
          <w:tcPr>
            <w:tcW w:w="1875" w:type="pct"/>
          </w:tcPr>
          <w:p w14:paraId="63A10F72" w14:textId="433977B7" w:rsidR="00A946BB" w:rsidRPr="00DC5126" w:rsidRDefault="00A946BB" w:rsidP="00A71E6E">
            <w:pPr>
              <w:widowControl w:val="0"/>
              <w:spacing w:line="0" w:lineRule="atLeast"/>
              <w:jc w:val="right"/>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(25</w:t>
            </w:r>
            <w:r w:rsidR="00D5009E">
              <w:rPr>
                <w:rFonts w:ascii="Times New Roman" w:hAnsi="Times New Roman"/>
                <w:iCs/>
                <w:color w:val="000000" w:themeColor="text1"/>
                <w:sz w:val="22"/>
                <w:szCs w:val="22"/>
                <w:lang w:val="en-US" w:eastAsia="es-ES"/>
              </w:rPr>
              <w:t>8</w:t>
            </w:r>
            <w:r w:rsidRPr="00DC5126">
              <w:rPr>
                <w:rFonts w:ascii="Times New Roman" w:hAnsi="Times New Roman"/>
                <w:iCs/>
                <w:color w:val="000000" w:themeColor="text1"/>
                <w:sz w:val="22"/>
                <w:szCs w:val="22"/>
                <w:lang w:val="en-US" w:eastAsia="es-ES"/>
              </w:rPr>
              <w:t>)</w:t>
            </w:r>
          </w:p>
        </w:tc>
      </w:tr>
      <w:tr w:rsidR="00A946BB" w:rsidRPr="00DC5126" w14:paraId="1708B091" w14:textId="34DA82B3" w:rsidTr="00A71E6E">
        <w:trPr>
          <w:trHeight w:val="20"/>
        </w:trPr>
        <w:tc>
          <w:tcPr>
            <w:tcW w:w="1250" w:type="pct"/>
            <w:tcBorders>
              <w:bottom w:val="single" w:sz="4" w:space="0" w:color="auto"/>
            </w:tcBorders>
            <w:noWrap/>
          </w:tcPr>
          <w:p w14:paraId="173194E0" w14:textId="379CDE84" w:rsidR="00A946BB" w:rsidRPr="00DC5126" w:rsidRDefault="00A946BB" w:rsidP="00A71E6E">
            <w:pPr>
              <w:widowControl w:val="0"/>
              <w:spacing w:line="0" w:lineRule="atLeast"/>
              <w:rPr>
                <w:rFonts w:ascii="Times New Roman" w:hAnsi="Times New Roman"/>
                <w:i/>
                <w:color w:val="000000" w:themeColor="text1"/>
                <w:sz w:val="22"/>
                <w:szCs w:val="22"/>
                <w:lang w:val="en-US" w:eastAsia="es-ES"/>
              </w:rPr>
            </w:pPr>
            <w:r w:rsidRPr="00DC5126">
              <w:rPr>
                <w:rFonts w:ascii="Times New Roman" w:hAnsi="Times New Roman"/>
                <w:i/>
                <w:color w:val="000000" w:themeColor="text1"/>
                <w:sz w:val="22"/>
                <w:szCs w:val="22"/>
                <w:lang w:val="en-US" w:eastAsia="es-ES"/>
              </w:rPr>
              <w:t>Missing data:</w:t>
            </w:r>
          </w:p>
        </w:tc>
        <w:tc>
          <w:tcPr>
            <w:tcW w:w="1875" w:type="pct"/>
            <w:tcBorders>
              <w:bottom w:val="single" w:sz="4" w:space="0" w:color="auto"/>
            </w:tcBorders>
          </w:tcPr>
          <w:p w14:paraId="6429149D" w14:textId="124BACFD" w:rsidR="00A946BB" w:rsidRPr="00DC5126" w:rsidRDefault="00A946BB" w:rsidP="00A71E6E">
            <w:pPr>
              <w:widowControl w:val="0"/>
              <w:spacing w:line="0" w:lineRule="atLeast"/>
              <w:jc w:val="right"/>
              <w:rPr>
                <w:rFonts w:ascii="Times New Roman" w:hAnsi="Times New Roman"/>
                <w:i/>
                <w:color w:val="000000" w:themeColor="text1"/>
                <w:sz w:val="22"/>
                <w:szCs w:val="22"/>
                <w:lang w:val="en-US" w:eastAsia="es-ES"/>
              </w:rPr>
            </w:pPr>
            <w:r w:rsidRPr="00DC5126">
              <w:rPr>
                <w:rFonts w:ascii="Times New Roman" w:hAnsi="Times New Roman"/>
                <w:i/>
                <w:color w:val="000000" w:themeColor="text1"/>
                <w:sz w:val="22"/>
                <w:szCs w:val="22"/>
                <w:lang w:val="en-US" w:eastAsia="es-ES"/>
              </w:rPr>
              <w:t>1</w:t>
            </w:r>
            <w:r w:rsidR="009F4BD5">
              <w:rPr>
                <w:rFonts w:ascii="Times New Roman" w:hAnsi="Times New Roman"/>
                <w:i/>
                <w:color w:val="000000" w:themeColor="text1"/>
                <w:sz w:val="22"/>
                <w:szCs w:val="22"/>
                <w:lang w:val="en-US" w:eastAsia="es-ES"/>
              </w:rPr>
              <w:t>4</w:t>
            </w:r>
          </w:p>
        </w:tc>
        <w:tc>
          <w:tcPr>
            <w:tcW w:w="1875" w:type="pct"/>
            <w:tcBorders>
              <w:bottom w:val="single" w:sz="4" w:space="0" w:color="auto"/>
            </w:tcBorders>
          </w:tcPr>
          <w:p w14:paraId="3DD4D14A" w14:textId="110A276E" w:rsidR="00A946BB" w:rsidRPr="00DC5126" w:rsidRDefault="00A946BB" w:rsidP="00A71E6E">
            <w:pPr>
              <w:widowControl w:val="0"/>
              <w:spacing w:line="0" w:lineRule="atLeast"/>
              <w:jc w:val="right"/>
              <w:rPr>
                <w:rFonts w:ascii="Times New Roman" w:hAnsi="Times New Roman"/>
                <w:i/>
                <w:color w:val="000000" w:themeColor="text1"/>
                <w:sz w:val="22"/>
                <w:szCs w:val="22"/>
                <w:lang w:val="en-US" w:eastAsia="es-ES"/>
              </w:rPr>
            </w:pPr>
            <w:r w:rsidRPr="00DC5126">
              <w:rPr>
                <w:rFonts w:ascii="Times New Roman" w:hAnsi="Times New Roman"/>
                <w:i/>
                <w:color w:val="000000" w:themeColor="text1"/>
                <w:sz w:val="22"/>
                <w:szCs w:val="22"/>
                <w:lang w:val="en-US" w:eastAsia="es-ES"/>
              </w:rPr>
              <w:t>1</w:t>
            </w:r>
            <w:r w:rsidR="009F4BD5">
              <w:rPr>
                <w:rFonts w:ascii="Times New Roman" w:hAnsi="Times New Roman"/>
                <w:i/>
                <w:color w:val="000000" w:themeColor="text1"/>
                <w:sz w:val="22"/>
                <w:szCs w:val="22"/>
                <w:lang w:val="en-US" w:eastAsia="es-ES"/>
              </w:rPr>
              <w:t>7</w:t>
            </w:r>
          </w:p>
        </w:tc>
      </w:tr>
    </w:tbl>
    <w:p w14:paraId="635FE7B1" w14:textId="6C16AC92" w:rsidR="00A946BB" w:rsidRPr="00DC5126" w:rsidRDefault="00A946BB" w:rsidP="0050451D">
      <w:pPr>
        <w:widowControl w:val="0"/>
        <w:spacing w:line="0" w:lineRule="atLeast"/>
        <w:jc w:val="both"/>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Source: DBJS.</w:t>
      </w:r>
    </w:p>
    <w:bookmarkEnd w:id="0"/>
    <w:bookmarkEnd w:id="1"/>
    <w:p w14:paraId="0FE03F67" w14:textId="77777777" w:rsidR="00A946BB" w:rsidRPr="00DC5126" w:rsidRDefault="00A946BB" w:rsidP="0050451D">
      <w:pPr>
        <w:widowControl w:val="0"/>
        <w:spacing w:line="0" w:lineRule="atLeast"/>
        <w:jc w:val="both"/>
        <w:rPr>
          <w:rFonts w:ascii="Times New Roman" w:hAnsi="Times New Roman"/>
          <w:bCs/>
          <w:lang w:val="en-US" w:eastAsia="es-ES"/>
        </w:rPr>
      </w:pPr>
    </w:p>
    <w:p w14:paraId="1EA94234" w14:textId="298E8DF4" w:rsidR="00A946BB" w:rsidRPr="00DC5126" w:rsidRDefault="00A946BB" w:rsidP="0050451D">
      <w:pPr>
        <w:widowControl w:val="0"/>
        <w:autoSpaceDE w:val="0"/>
        <w:autoSpaceDN w:val="0"/>
        <w:adjustRightInd w:val="0"/>
        <w:spacing w:line="0" w:lineRule="atLeast"/>
        <w:jc w:val="both"/>
        <w:rPr>
          <w:rFonts w:ascii="Times New Roman" w:hAnsi="Times New Roman"/>
          <w:bCs/>
          <w:color w:val="000000" w:themeColor="text1"/>
          <w:lang w:val="en-US" w:eastAsia="es-ES"/>
        </w:rPr>
      </w:pPr>
      <w:r w:rsidRPr="00F810C4">
        <w:rPr>
          <w:rFonts w:ascii="Times New Roman" w:hAnsi="Times New Roman"/>
          <w:bCs/>
          <w:color w:val="000000" w:themeColor="text1"/>
          <w:lang w:val="en-US" w:eastAsia="es-ES"/>
        </w:rPr>
        <w:t>As the</w:t>
      </w:r>
      <w:r w:rsidR="00367BDE">
        <w:rPr>
          <w:rFonts w:ascii="Times New Roman" w:hAnsi="Times New Roman"/>
          <w:bCs/>
          <w:color w:val="000000" w:themeColor="text1"/>
          <w:lang w:val="en-US" w:eastAsia="es-ES"/>
        </w:rPr>
        <w:t xml:space="preserve"> </w:t>
      </w:r>
      <w:r w:rsidRPr="00F810C4">
        <w:rPr>
          <w:rFonts w:ascii="Times New Roman" w:hAnsi="Times New Roman"/>
          <w:bCs/>
          <w:color w:val="000000" w:themeColor="text1"/>
          <w:lang w:val="en-US" w:eastAsia="es-ES"/>
        </w:rPr>
        <w:t>figures</w:t>
      </w:r>
      <w:r w:rsidRPr="00DC5126">
        <w:rPr>
          <w:rFonts w:ascii="Times New Roman" w:hAnsi="Times New Roman"/>
          <w:bCs/>
          <w:color w:val="000000" w:themeColor="text1"/>
          <w:lang w:val="en-US" w:eastAsia="es-ES"/>
        </w:rPr>
        <w:t xml:space="preserve"> show, the percentage of jihadists arrested or deceased in Spain who have Moroccan nationality does not exactly coincide with the percentage of those whose country of birth is Morocco. The percentage for the former, </w:t>
      </w:r>
      <w:r w:rsidR="00875AC4">
        <w:rPr>
          <w:rFonts w:ascii="Times New Roman" w:hAnsi="Times New Roman"/>
          <w:bCs/>
          <w:color w:val="000000" w:themeColor="text1"/>
          <w:lang w:val="en-US" w:eastAsia="es-ES"/>
        </w:rPr>
        <w:t xml:space="preserve">the </w:t>
      </w:r>
      <w:r w:rsidRPr="00DC5126">
        <w:rPr>
          <w:rFonts w:ascii="Times New Roman" w:hAnsi="Times New Roman"/>
          <w:bCs/>
          <w:color w:val="000000" w:themeColor="text1"/>
          <w:lang w:val="en-US" w:eastAsia="es-ES"/>
        </w:rPr>
        <w:t xml:space="preserve">Moroccan nationals, remains nearly six percentage points below that </w:t>
      </w:r>
      <w:r w:rsidR="00875AC4">
        <w:rPr>
          <w:rFonts w:ascii="Times New Roman" w:hAnsi="Times New Roman"/>
          <w:bCs/>
          <w:color w:val="000000" w:themeColor="text1"/>
          <w:lang w:val="en-US" w:eastAsia="es-ES"/>
        </w:rPr>
        <w:t xml:space="preserve">of </w:t>
      </w:r>
      <w:r w:rsidRPr="00DC5126">
        <w:rPr>
          <w:rFonts w:ascii="Times New Roman" w:hAnsi="Times New Roman"/>
          <w:bCs/>
          <w:color w:val="000000" w:themeColor="text1"/>
          <w:lang w:val="en-US" w:eastAsia="es-ES"/>
        </w:rPr>
        <w:t xml:space="preserve">the latter, </w:t>
      </w:r>
      <w:r w:rsidR="00875AC4">
        <w:rPr>
          <w:rFonts w:ascii="Times New Roman" w:hAnsi="Times New Roman"/>
          <w:bCs/>
          <w:color w:val="000000" w:themeColor="text1"/>
          <w:lang w:val="en-US" w:eastAsia="es-ES"/>
        </w:rPr>
        <w:t xml:space="preserve">the </w:t>
      </w:r>
      <w:r w:rsidRPr="00DC5126">
        <w:rPr>
          <w:rFonts w:ascii="Times New Roman" w:hAnsi="Times New Roman"/>
          <w:bCs/>
          <w:color w:val="000000" w:themeColor="text1"/>
          <w:lang w:val="en-US" w:eastAsia="es-ES"/>
        </w:rPr>
        <w:t xml:space="preserve">Morocco-born individuals. </w:t>
      </w:r>
      <w:r w:rsidR="00EB27B5">
        <w:rPr>
          <w:rFonts w:ascii="Times New Roman" w:hAnsi="Times New Roman"/>
          <w:bCs/>
          <w:color w:val="000000" w:themeColor="text1"/>
          <w:lang w:val="en-US" w:eastAsia="es-ES"/>
        </w:rPr>
        <w:t>Conversely</w:t>
      </w:r>
      <w:r w:rsidRPr="00DC5126">
        <w:rPr>
          <w:rFonts w:ascii="Times New Roman" w:hAnsi="Times New Roman"/>
          <w:bCs/>
          <w:color w:val="000000" w:themeColor="text1"/>
          <w:lang w:val="en-US" w:eastAsia="es-ES"/>
        </w:rPr>
        <w:t xml:space="preserve">, the percentage for jihadists with Spanish nationality is 10 percentage points above the corresponding to individuals born in Spain. These small but </w:t>
      </w:r>
      <w:r w:rsidR="00F810C4">
        <w:rPr>
          <w:rFonts w:ascii="Times New Roman" w:hAnsi="Times New Roman"/>
          <w:bCs/>
          <w:color w:val="000000" w:themeColor="text1"/>
          <w:lang w:val="en-US" w:eastAsia="es-ES"/>
        </w:rPr>
        <w:t xml:space="preserve">still </w:t>
      </w:r>
      <w:r w:rsidRPr="00DC5126">
        <w:rPr>
          <w:rFonts w:ascii="Times New Roman" w:hAnsi="Times New Roman"/>
          <w:bCs/>
          <w:color w:val="000000" w:themeColor="text1"/>
          <w:lang w:val="en-US" w:eastAsia="es-ES"/>
        </w:rPr>
        <w:t xml:space="preserve">significant disparities </w:t>
      </w:r>
      <w:r w:rsidR="002D6E7A">
        <w:rPr>
          <w:rFonts w:ascii="Times New Roman" w:hAnsi="Times New Roman"/>
          <w:bCs/>
          <w:color w:val="000000" w:themeColor="text1"/>
          <w:lang w:val="en-US" w:eastAsia="es-ES"/>
        </w:rPr>
        <w:t xml:space="preserve">in percentages </w:t>
      </w:r>
      <w:r w:rsidRPr="00DC5126">
        <w:rPr>
          <w:rFonts w:ascii="Times New Roman" w:hAnsi="Times New Roman"/>
          <w:bCs/>
          <w:color w:val="000000" w:themeColor="text1"/>
          <w:lang w:val="en-US" w:eastAsia="es-ES"/>
        </w:rPr>
        <w:t xml:space="preserve">stem from the </w:t>
      </w:r>
      <w:r w:rsidR="002D6E7A">
        <w:rPr>
          <w:rFonts w:ascii="Times New Roman" w:hAnsi="Times New Roman"/>
          <w:bCs/>
          <w:color w:val="000000" w:themeColor="text1"/>
          <w:lang w:val="en-US" w:eastAsia="es-ES"/>
        </w:rPr>
        <w:t xml:space="preserve">simple </w:t>
      </w:r>
      <w:r w:rsidRPr="00DC5126">
        <w:rPr>
          <w:rFonts w:ascii="Times New Roman" w:hAnsi="Times New Roman"/>
          <w:bCs/>
          <w:color w:val="000000" w:themeColor="text1"/>
          <w:lang w:val="en-US" w:eastAsia="es-ES"/>
        </w:rPr>
        <w:t>fact that 14 of the jihadists who were born in Morocco had acquired a nationality other than their initial Moroccan nationality before the</w:t>
      </w:r>
      <w:r w:rsidR="00367BDE">
        <w:rPr>
          <w:rFonts w:ascii="Times New Roman" w:hAnsi="Times New Roman"/>
          <w:bCs/>
          <w:color w:val="000000" w:themeColor="text1"/>
          <w:lang w:val="en-US" w:eastAsia="es-ES"/>
        </w:rPr>
        <w:t xml:space="preserve">y were arrested or deceased </w:t>
      </w:r>
      <w:r w:rsidR="002D6E7A">
        <w:rPr>
          <w:rFonts w:ascii="Times New Roman" w:hAnsi="Times New Roman"/>
          <w:bCs/>
          <w:color w:val="000000" w:themeColor="text1"/>
          <w:lang w:val="en-US" w:eastAsia="es-ES"/>
        </w:rPr>
        <w:t xml:space="preserve">in Spain </w:t>
      </w:r>
      <w:r w:rsidRPr="00DC5126">
        <w:rPr>
          <w:rFonts w:ascii="Times New Roman" w:hAnsi="Times New Roman"/>
          <w:bCs/>
          <w:color w:val="000000" w:themeColor="text1"/>
          <w:lang w:val="en-US" w:eastAsia="es-ES"/>
        </w:rPr>
        <w:t xml:space="preserve">as a consequence of becoming involved in terrorism-related activities. While most of these </w:t>
      </w:r>
      <w:r w:rsidR="002F4205">
        <w:rPr>
          <w:rFonts w:ascii="Times New Roman" w:hAnsi="Times New Roman"/>
          <w:bCs/>
          <w:color w:val="000000" w:themeColor="text1"/>
          <w:lang w:val="en-US" w:eastAsia="es-ES"/>
        </w:rPr>
        <w:t>Morocc</w:t>
      </w:r>
      <w:r w:rsidR="00875AC4">
        <w:rPr>
          <w:rFonts w:ascii="Times New Roman" w:hAnsi="Times New Roman"/>
          <w:bCs/>
          <w:color w:val="000000" w:themeColor="text1"/>
          <w:lang w:val="en-US" w:eastAsia="es-ES"/>
        </w:rPr>
        <w:t>o</w:t>
      </w:r>
      <w:r w:rsidR="002F4205">
        <w:rPr>
          <w:rFonts w:ascii="Times New Roman" w:hAnsi="Times New Roman"/>
          <w:bCs/>
          <w:color w:val="000000" w:themeColor="text1"/>
          <w:lang w:val="en-US" w:eastAsia="es-ES"/>
        </w:rPr>
        <w:t xml:space="preserve">-born </w:t>
      </w:r>
      <w:r w:rsidRPr="00DC5126">
        <w:rPr>
          <w:rFonts w:ascii="Times New Roman" w:hAnsi="Times New Roman"/>
          <w:bCs/>
          <w:color w:val="000000" w:themeColor="text1"/>
          <w:lang w:val="en-US" w:eastAsia="es-ES"/>
        </w:rPr>
        <w:t>jihadists</w:t>
      </w:r>
      <w:r w:rsidR="00870ED3">
        <w:rPr>
          <w:rFonts w:ascii="Times New Roman" w:hAnsi="Times New Roman"/>
          <w:bCs/>
          <w:color w:val="000000" w:themeColor="text1"/>
          <w:lang w:val="en-US" w:eastAsia="es-ES"/>
        </w:rPr>
        <w:t xml:space="preserve"> – </w:t>
      </w:r>
      <w:r w:rsidR="001F4A4F">
        <w:rPr>
          <w:rFonts w:ascii="Times New Roman" w:hAnsi="Times New Roman"/>
          <w:bCs/>
          <w:color w:val="000000" w:themeColor="text1"/>
          <w:lang w:val="en-US" w:eastAsia="es-ES"/>
        </w:rPr>
        <w:t>actually</w:t>
      </w:r>
      <w:r w:rsidR="002D6E7A">
        <w:rPr>
          <w:rFonts w:ascii="Times New Roman" w:hAnsi="Times New Roman"/>
          <w:bCs/>
          <w:color w:val="000000" w:themeColor="text1"/>
          <w:lang w:val="en-US" w:eastAsia="es-ES"/>
        </w:rPr>
        <w:t xml:space="preserve">, </w:t>
      </w:r>
      <w:r w:rsidR="001F4A4F">
        <w:rPr>
          <w:rFonts w:ascii="Times New Roman" w:hAnsi="Times New Roman"/>
          <w:bCs/>
          <w:color w:val="000000" w:themeColor="text1"/>
          <w:lang w:val="en-US" w:eastAsia="es-ES"/>
        </w:rPr>
        <w:t>1</w:t>
      </w:r>
      <w:r w:rsidRPr="00DC5126">
        <w:rPr>
          <w:rFonts w:ascii="Times New Roman" w:hAnsi="Times New Roman"/>
          <w:bCs/>
          <w:color w:val="000000" w:themeColor="text1"/>
          <w:lang w:val="en-US" w:eastAsia="es-ES"/>
        </w:rPr>
        <w:t>2 of them</w:t>
      </w:r>
      <w:r w:rsidR="00870ED3">
        <w:rPr>
          <w:rFonts w:ascii="Times New Roman" w:hAnsi="Times New Roman"/>
          <w:bCs/>
          <w:color w:val="000000" w:themeColor="text1"/>
          <w:lang w:val="en-US" w:eastAsia="es-ES"/>
        </w:rPr>
        <w:t xml:space="preserve"> –</w:t>
      </w:r>
      <w:r w:rsidRPr="00DC5126">
        <w:rPr>
          <w:rFonts w:ascii="Times New Roman" w:hAnsi="Times New Roman"/>
          <w:bCs/>
          <w:color w:val="000000" w:themeColor="text1"/>
          <w:lang w:val="en-US" w:eastAsia="es-ES"/>
        </w:rPr>
        <w:t xml:space="preserve"> had a</w:t>
      </w:r>
      <w:r w:rsidR="002F4205">
        <w:rPr>
          <w:rFonts w:ascii="Times New Roman" w:hAnsi="Times New Roman"/>
          <w:bCs/>
          <w:color w:val="000000" w:themeColor="text1"/>
          <w:lang w:val="en-US" w:eastAsia="es-ES"/>
        </w:rPr>
        <w:t>ssumed</w:t>
      </w:r>
      <w:r w:rsidRPr="00DC5126">
        <w:rPr>
          <w:rFonts w:ascii="Times New Roman" w:hAnsi="Times New Roman"/>
          <w:bCs/>
          <w:color w:val="000000" w:themeColor="text1"/>
          <w:lang w:val="en-US" w:eastAsia="es-ES"/>
        </w:rPr>
        <w:t xml:space="preserve"> the Spanish nationality, one of them had acquired </w:t>
      </w:r>
      <w:r w:rsidR="00496D8D">
        <w:rPr>
          <w:rFonts w:ascii="Times New Roman" w:hAnsi="Times New Roman"/>
          <w:bCs/>
          <w:color w:val="000000" w:themeColor="text1"/>
          <w:lang w:val="en-US" w:eastAsia="es-ES"/>
        </w:rPr>
        <w:t xml:space="preserve">the </w:t>
      </w:r>
      <w:r w:rsidRPr="00DC5126">
        <w:rPr>
          <w:rFonts w:ascii="Times New Roman" w:hAnsi="Times New Roman"/>
          <w:bCs/>
          <w:color w:val="000000" w:themeColor="text1"/>
          <w:lang w:val="en-US" w:eastAsia="es-ES"/>
        </w:rPr>
        <w:t>Danish nationality and another one</w:t>
      </w:r>
      <w:r w:rsidR="002F4205">
        <w:rPr>
          <w:rFonts w:ascii="Times New Roman" w:hAnsi="Times New Roman"/>
          <w:bCs/>
          <w:color w:val="000000" w:themeColor="text1"/>
          <w:lang w:val="en-US" w:eastAsia="es-ES"/>
        </w:rPr>
        <w:t xml:space="preserve"> t</w:t>
      </w:r>
      <w:r w:rsidR="00496D8D">
        <w:rPr>
          <w:rFonts w:ascii="Times New Roman" w:hAnsi="Times New Roman"/>
          <w:bCs/>
          <w:color w:val="000000" w:themeColor="text1"/>
          <w:lang w:val="en-US" w:eastAsia="es-ES"/>
        </w:rPr>
        <w:t xml:space="preserve">he </w:t>
      </w:r>
      <w:r w:rsidRPr="00DC5126">
        <w:rPr>
          <w:rFonts w:ascii="Times New Roman" w:hAnsi="Times New Roman"/>
          <w:bCs/>
          <w:color w:val="000000" w:themeColor="text1"/>
          <w:lang w:val="en-US" w:eastAsia="es-ES"/>
        </w:rPr>
        <w:t>Dutch nationality.</w:t>
      </w:r>
    </w:p>
    <w:p w14:paraId="47C4C76F" w14:textId="77777777" w:rsidR="00A946BB" w:rsidRPr="00DC5126" w:rsidRDefault="00A946BB" w:rsidP="0050451D">
      <w:pPr>
        <w:widowControl w:val="0"/>
        <w:autoSpaceDE w:val="0"/>
        <w:autoSpaceDN w:val="0"/>
        <w:adjustRightInd w:val="0"/>
        <w:spacing w:line="0" w:lineRule="atLeast"/>
        <w:jc w:val="both"/>
        <w:rPr>
          <w:rFonts w:ascii="Times New Roman" w:hAnsi="Times New Roman"/>
          <w:bCs/>
          <w:color w:val="000000" w:themeColor="text1"/>
          <w:lang w:val="en-US" w:eastAsia="es-ES"/>
        </w:rPr>
      </w:pPr>
    </w:p>
    <w:p w14:paraId="79B4A9F7" w14:textId="303793E7" w:rsidR="005F68A1" w:rsidRPr="005F68A1" w:rsidRDefault="00A946BB" w:rsidP="00C609FF">
      <w:pPr>
        <w:widowControl w:val="0"/>
        <w:autoSpaceDE w:val="0"/>
        <w:autoSpaceDN w:val="0"/>
        <w:adjustRightInd w:val="0"/>
        <w:spacing w:line="0" w:lineRule="atLeast"/>
        <w:jc w:val="both"/>
        <w:rPr>
          <w:rFonts w:ascii="Times New Roman" w:hAnsi="Times New Roman"/>
          <w:lang w:val="en-US"/>
        </w:rPr>
      </w:pPr>
      <w:r w:rsidRPr="00A23102">
        <w:rPr>
          <w:rFonts w:ascii="Times New Roman" w:hAnsi="Times New Roman"/>
          <w:bCs/>
          <w:color w:val="000000" w:themeColor="text1"/>
          <w:lang w:val="en-US" w:eastAsia="es-ES"/>
        </w:rPr>
        <w:t xml:space="preserve">However, </w:t>
      </w:r>
      <w:r w:rsidR="002D6E7A" w:rsidRPr="00A23102">
        <w:rPr>
          <w:rFonts w:ascii="Times New Roman" w:hAnsi="Times New Roman"/>
          <w:bCs/>
          <w:color w:val="000000" w:themeColor="text1"/>
          <w:lang w:val="en-US" w:eastAsia="es-ES"/>
        </w:rPr>
        <w:t xml:space="preserve">while </w:t>
      </w:r>
      <w:r w:rsidR="00874B3F" w:rsidRPr="00A23102">
        <w:rPr>
          <w:rFonts w:ascii="Times New Roman" w:hAnsi="Times New Roman"/>
          <w:bCs/>
          <w:color w:val="000000" w:themeColor="text1"/>
          <w:lang w:val="en-US" w:eastAsia="es-ES"/>
        </w:rPr>
        <w:t>all but one of the 119 jihadists with Moroccan nationality were born in Morocco, this</w:t>
      </w:r>
      <w:r w:rsidRPr="00A23102">
        <w:rPr>
          <w:rFonts w:ascii="Times New Roman" w:hAnsi="Times New Roman"/>
          <w:bCs/>
          <w:color w:val="000000" w:themeColor="text1"/>
          <w:lang w:val="en-US" w:eastAsia="es-ES"/>
        </w:rPr>
        <w:t xml:space="preserve"> is the country of birth for only 10 of the </w:t>
      </w:r>
      <w:r w:rsidR="00100390" w:rsidRPr="00A23102">
        <w:rPr>
          <w:rFonts w:ascii="Times New Roman" w:hAnsi="Times New Roman"/>
          <w:bCs/>
          <w:color w:val="000000" w:themeColor="text1"/>
          <w:lang w:val="en-US" w:eastAsia="es-ES"/>
        </w:rPr>
        <w:t>69</w:t>
      </w:r>
      <w:r w:rsidRPr="00A23102">
        <w:rPr>
          <w:rFonts w:ascii="Times New Roman" w:hAnsi="Times New Roman"/>
          <w:bCs/>
          <w:color w:val="000000" w:themeColor="text1"/>
          <w:lang w:val="en-US" w:eastAsia="es-ES"/>
        </w:rPr>
        <w:t xml:space="preserve"> jihadists with Spanish nationality</w:t>
      </w:r>
      <w:r w:rsidR="00875AC4">
        <w:rPr>
          <w:rFonts w:ascii="Times New Roman" w:hAnsi="Times New Roman"/>
          <w:bCs/>
          <w:color w:val="000000" w:themeColor="text1"/>
          <w:lang w:val="en-US" w:eastAsia="es-ES"/>
        </w:rPr>
        <w:t xml:space="preserve"> </w:t>
      </w:r>
      <w:r w:rsidRPr="00A23102">
        <w:rPr>
          <w:rFonts w:ascii="Times New Roman" w:hAnsi="Times New Roman"/>
          <w:bCs/>
          <w:color w:val="000000" w:themeColor="text1"/>
          <w:lang w:val="en-US" w:eastAsia="es-ES"/>
        </w:rPr>
        <w:t xml:space="preserve">(Table 3). To understand why only a </w:t>
      </w:r>
      <w:r w:rsidRPr="00AF5224">
        <w:rPr>
          <w:rFonts w:ascii="Times New Roman" w:hAnsi="Times New Roman"/>
          <w:bCs/>
          <w:lang w:val="en-US" w:eastAsia="es-ES"/>
        </w:rPr>
        <w:t xml:space="preserve">minority </w:t>
      </w:r>
      <w:r w:rsidR="004063BB" w:rsidRPr="00AF5224">
        <w:rPr>
          <w:rFonts w:ascii="Times New Roman" w:hAnsi="Times New Roman"/>
          <w:bCs/>
          <w:lang w:val="en-US" w:eastAsia="es-ES"/>
        </w:rPr>
        <w:t xml:space="preserve">– </w:t>
      </w:r>
      <w:r w:rsidR="00575423" w:rsidRPr="00AF5224">
        <w:rPr>
          <w:rFonts w:ascii="Times New Roman" w:hAnsi="Times New Roman"/>
          <w:bCs/>
          <w:lang w:val="en-US" w:eastAsia="es-ES"/>
        </w:rPr>
        <w:t>7.</w:t>
      </w:r>
      <w:r w:rsidR="00AF5224" w:rsidRPr="00AF5224">
        <w:rPr>
          <w:rFonts w:ascii="Times New Roman" w:hAnsi="Times New Roman"/>
          <w:bCs/>
          <w:lang w:val="en-US" w:eastAsia="es-ES"/>
        </w:rPr>
        <w:t>4</w:t>
      </w:r>
      <w:r w:rsidR="004063BB" w:rsidRPr="00AF5224">
        <w:rPr>
          <w:rFonts w:ascii="Times New Roman" w:hAnsi="Times New Roman"/>
          <w:bCs/>
          <w:lang w:val="en-US" w:eastAsia="es-ES"/>
        </w:rPr>
        <w:t>% -</w:t>
      </w:r>
      <w:r w:rsidR="00963154" w:rsidRPr="00AF5224">
        <w:rPr>
          <w:rFonts w:ascii="Times New Roman" w:hAnsi="Times New Roman"/>
          <w:bCs/>
          <w:lang w:val="en-US" w:eastAsia="es-ES"/>
        </w:rPr>
        <w:t>-</w:t>
      </w:r>
      <w:r w:rsidR="004063BB" w:rsidRPr="00AF5224">
        <w:rPr>
          <w:rFonts w:ascii="Times New Roman" w:hAnsi="Times New Roman"/>
          <w:bCs/>
          <w:lang w:val="en-US" w:eastAsia="es-ES"/>
        </w:rPr>
        <w:t xml:space="preserve"> </w:t>
      </w:r>
      <w:r w:rsidRPr="00AF5224">
        <w:rPr>
          <w:rFonts w:ascii="Times New Roman" w:hAnsi="Times New Roman"/>
          <w:bCs/>
          <w:lang w:val="en-US" w:eastAsia="es-ES"/>
        </w:rPr>
        <w:t xml:space="preserve">of the </w:t>
      </w:r>
      <w:r w:rsidRPr="00A23102">
        <w:rPr>
          <w:rFonts w:ascii="Times New Roman" w:hAnsi="Times New Roman"/>
          <w:bCs/>
          <w:color w:val="000000" w:themeColor="text1"/>
          <w:lang w:val="en-US" w:eastAsia="es-ES"/>
        </w:rPr>
        <w:t>Morocc</w:t>
      </w:r>
      <w:r w:rsidR="00963154">
        <w:rPr>
          <w:rFonts w:ascii="Times New Roman" w:hAnsi="Times New Roman"/>
          <w:bCs/>
          <w:color w:val="000000" w:themeColor="text1"/>
          <w:lang w:val="en-US" w:eastAsia="es-ES"/>
        </w:rPr>
        <w:t>o</w:t>
      </w:r>
      <w:r w:rsidRPr="00A23102">
        <w:rPr>
          <w:rFonts w:ascii="Times New Roman" w:hAnsi="Times New Roman"/>
          <w:bCs/>
          <w:color w:val="000000" w:themeColor="text1"/>
          <w:lang w:val="en-US" w:eastAsia="es-ES"/>
        </w:rPr>
        <w:t>-born jihadists had adopted the Spanish nationality, despite the fact that most of them resided in Spain, one should first consider that Moroccan nationals are required by law to reside in Spain legally and continuously for no less than the 10 years before they can apply for naturalization</w:t>
      </w:r>
      <w:r w:rsidR="00F5287D" w:rsidRPr="00A23102">
        <w:rPr>
          <w:rFonts w:ascii="Times New Roman" w:hAnsi="Times New Roman"/>
          <w:bCs/>
          <w:color w:val="000000" w:themeColor="text1"/>
          <w:lang w:val="en-US" w:eastAsia="es-ES"/>
        </w:rPr>
        <w:t>.</w:t>
      </w:r>
      <w:r w:rsidR="00877CFC" w:rsidRPr="00A23102">
        <w:rPr>
          <w:rStyle w:val="EndnoteReference"/>
          <w:rFonts w:ascii="Times New Roman" w:hAnsi="Times New Roman"/>
          <w:bCs/>
          <w:color w:val="000000" w:themeColor="text1"/>
          <w:lang w:val="en-US" w:eastAsia="es-ES"/>
        </w:rPr>
        <w:endnoteReference w:id="16"/>
      </w:r>
      <w:r w:rsidR="00F5287D">
        <w:rPr>
          <w:rFonts w:ascii="Times New Roman" w:hAnsi="Times New Roman"/>
          <w:bCs/>
          <w:color w:val="000000" w:themeColor="text1"/>
          <w:lang w:val="en-US" w:eastAsia="es-ES"/>
        </w:rPr>
        <w:t xml:space="preserve"> But</w:t>
      </w:r>
      <w:r w:rsidR="008265E6">
        <w:rPr>
          <w:rFonts w:ascii="Times New Roman" w:hAnsi="Times New Roman"/>
          <w:bCs/>
          <w:color w:val="000000" w:themeColor="text1"/>
          <w:lang w:val="en-US" w:eastAsia="es-ES"/>
        </w:rPr>
        <w:t xml:space="preserve"> the most important </w:t>
      </w:r>
      <w:r w:rsidR="00BE163F">
        <w:rPr>
          <w:rFonts w:ascii="Times New Roman" w:hAnsi="Times New Roman"/>
          <w:bCs/>
          <w:color w:val="000000" w:themeColor="text1"/>
          <w:lang w:val="en-US" w:eastAsia="es-ES"/>
        </w:rPr>
        <w:t xml:space="preserve">migration </w:t>
      </w:r>
      <w:r w:rsidR="008265E6">
        <w:rPr>
          <w:rFonts w:ascii="Times New Roman" w:hAnsi="Times New Roman"/>
          <w:bCs/>
          <w:color w:val="000000" w:themeColor="text1"/>
          <w:lang w:val="en-US" w:eastAsia="es-ES"/>
        </w:rPr>
        <w:t xml:space="preserve">flows </w:t>
      </w:r>
      <w:r w:rsidR="00BE163F">
        <w:rPr>
          <w:rFonts w:ascii="Times New Roman" w:hAnsi="Times New Roman"/>
          <w:bCs/>
          <w:color w:val="000000" w:themeColor="text1"/>
          <w:lang w:val="en-US" w:eastAsia="es-ES"/>
        </w:rPr>
        <w:t xml:space="preserve">from Morocco </w:t>
      </w:r>
      <w:r w:rsidR="00877DEC">
        <w:rPr>
          <w:rFonts w:ascii="Times New Roman" w:hAnsi="Times New Roman"/>
          <w:bCs/>
          <w:color w:val="000000" w:themeColor="text1"/>
          <w:lang w:val="en-US" w:eastAsia="es-ES"/>
        </w:rPr>
        <w:t>arrived in</w:t>
      </w:r>
      <w:r w:rsidR="008265E6">
        <w:rPr>
          <w:rFonts w:ascii="Times New Roman" w:hAnsi="Times New Roman"/>
          <w:bCs/>
          <w:color w:val="000000" w:themeColor="text1"/>
          <w:lang w:val="en-US" w:eastAsia="es-ES"/>
        </w:rPr>
        <w:t xml:space="preserve"> Spain </w:t>
      </w:r>
      <w:r w:rsidR="00877DEC">
        <w:rPr>
          <w:rFonts w:ascii="Times New Roman" w:hAnsi="Times New Roman"/>
          <w:bCs/>
          <w:color w:val="000000" w:themeColor="text1"/>
          <w:lang w:val="en-US" w:eastAsia="es-ES"/>
        </w:rPr>
        <w:t>between 2000 and 2010</w:t>
      </w:r>
      <w:r w:rsidR="00AF1656">
        <w:rPr>
          <w:rFonts w:ascii="Times New Roman" w:hAnsi="Times New Roman"/>
          <w:bCs/>
          <w:color w:val="000000" w:themeColor="text1"/>
          <w:lang w:val="en-US" w:eastAsia="es-ES"/>
        </w:rPr>
        <w:t xml:space="preserve">, even if these flows </w:t>
      </w:r>
      <w:r w:rsidR="00BD364F">
        <w:rPr>
          <w:rFonts w:ascii="Times New Roman" w:hAnsi="Times New Roman"/>
          <w:bCs/>
          <w:color w:val="000000" w:themeColor="text1"/>
          <w:lang w:val="en-US" w:eastAsia="es-ES"/>
        </w:rPr>
        <w:t xml:space="preserve">had already </w:t>
      </w:r>
      <w:r w:rsidR="00AF1656">
        <w:rPr>
          <w:rFonts w:ascii="Times New Roman" w:hAnsi="Times New Roman"/>
          <w:bCs/>
          <w:color w:val="000000" w:themeColor="text1"/>
          <w:lang w:val="en-US" w:eastAsia="es-ES"/>
        </w:rPr>
        <w:t>bec</w:t>
      </w:r>
      <w:r w:rsidR="0082209C">
        <w:rPr>
          <w:rFonts w:ascii="Times New Roman" w:hAnsi="Times New Roman"/>
          <w:bCs/>
          <w:color w:val="000000" w:themeColor="text1"/>
          <w:lang w:val="en-US" w:eastAsia="es-ES"/>
        </w:rPr>
        <w:t>o</w:t>
      </w:r>
      <w:r w:rsidR="00AF1656">
        <w:rPr>
          <w:rFonts w:ascii="Times New Roman" w:hAnsi="Times New Roman"/>
          <w:bCs/>
          <w:color w:val="000000" w:themeColor="text1"/>
          <w:lang w:val="en-US" w:eastAsia="es-ES"/>
        </w:rPr>
        <w:t>me substantial throughout the previous decade</w:t>
      </w:r>
      <w:r w:rsidR="00877DEC">
        <w:rPr>
          <w:rFonts w:ascii="Times New Roman" w:hAnsi="Times New Roman"/>
          <w:bCs/>
          <w:color w:val="000000" w:themeColor="text1"/>
          <w:lang w:val="en-US" w:eastAsia="es-ES"/>
        </w:rPr>
        <w:t xml:space="preserve">. </w:t>
      </w:r>
      <w:r w:rsidR="006A6319">
        <w:rPr>
          <w:rFonts w:ascii="Times New Roman" w:hAnsi="Times New Roman"/>
          <w:bCs/>
          <w:color w:val="000000" w:themeColor="text1"/>
          <w:lang w:val="en-US" w:eastAsia="es-ES"/>
        </w:rPr>
        <w:t xml:space="preserve">Secondly, </w:t>
      </w:r>
      <w:r w:rsidRPr="00DC5126">
        <w:rPr>
          <w:rFonts w:ascii="Times New Roman" w:hAnsi="Times New Roman"/>
          <w:bCs/>
          <w:color w:val="000000" w:themeColor="text1"/>
          <w:lang w:val="en-US" w:eastAsia="es-ES"/>
        </w:rPr>
        <w:t xml:space="preserve">first-generation economic immigrants from Morocco in Spain, like elsewhere in Western Europe, often disregard </w:t>
      </w:r>
      <w:r w:rsidR="006E4E43" w:rsidRPr="00DC5126">
        <w:rPr>
          <w:rFonts w:ascii="Times New Roman" w:hAnsi="Times New Roman"/>
          <w:bCs/>
          <w:color w:val="000000" w:themeColor="text1"/>
          <w:lang w:val="en-US" w:eastAsia="es-ES"/>
        </w:rPr>
        <w:t xml:space="preserve">their </w:t>
      </w:r>
      <w:r w:rsidRPr="00DC5126">
        <w:rPr>
          <w:rFonts w:ascii="Times New Roman" w:hAnsi="Times New Roman"/>
          <w:bCs/>
          <w:color w:val="000000" w:themeColor="text1"/>
          <w:lang w:val="en-US" w:eastAsia="es-ES"/>
        </w:rPr>
        <w:t>naturalization</w:t>
      </w:r>
      <w:r w:rsidR="0001659B">
        <w:rPr>
          <w:rFonts w:ascii="Times New Roman" w:hAnsi="Times New Roman"/>
          <w:bCs/>
          <w:color w:val="000000" w:themeColor="text1"/>
          <w:lang w:val="en-US" w:eastAsia="es-ES"/>
        </w:rPr>
        <w:t xml:space="preserve">, </w:t>
      </w:r>
      <w:r w:rsidR="006E4E43" w:rsidRPr="00DC5126">
        <w:rPr>
          <w:rFonts w:ascii="Times New Roman" w:hAnsi="Times New Roman"/>
          <w:bCs/>
          <w:color w:val="000000" w:themeColor="text1"/>
          <w:lang w:val="en-US" w:eastAsia="es-ES"/>
        </w:rPr>
        <w:t>and eventually that of their descendants</w:t>
      </w:r>
      <w:r w:rsidRPr="00DC5126">
        <w:rPr>
          <w:rFonts w:ascii="Times New Roman" w:hAnsi="Times New Roman"/>
          <w:bCs/>
          <w:color w:val="000000" w:themeColor="text1"/>
          <w:lang w:val="en-US" w:eastAsia="es-ES"/>
        </w:rPr>
        <w:t>, because they maintain expectations of return to their country of origin.</w:t>
      </w:r>
      <w:r w:rsidRPr="00DC5126">
        <w:rPr>
          <w:rStyle w:val="EndnoteReference"/>
          <w:rFonts w:ascii="Times New Roman" w:hAnsi="Times New Roman"/>
          <w:bCs/>
          <w:color w:val="000000" w:themeColor="text1"/>
          <w:lang w:val="en-US" w:eastAsia="es-ES"/>
        </w:rPr>
        <w:endnoteReference w:id="17"/>
      </w:r>
      <w:r w:rsidR="007E4046">
        <w:rPr>
          <w:rFonts w:ascii="Times New Roman" w:hAnsi="Times New Roman"/>
          <w:bCs/>
          <w:color w:val="000000" w:themeColor="text1"/>
          <w:lang w:val="en-US" w:eastAsia="es-ES"/>
        </w:rPr>
        <w:t xml:space="preserve"> </w:t>
      </w:r>
      <w:r w:rsidR="00981A12">
        <w:rPr>
          <w:rFonts w:ascii="Times New Roman" w:hAnsi="Times New Roman"/>
          <w:bCs/>
          <w:color w:val="000000" w:themeColor="text1"/>
          <w:lang w:val="en-US" w:eastAsia="es-ES"/>
        </w:rPr>
        <w:t xml:space="preserve">For instance, </w:t>
      </w:r>
      <w:r w:rsidR="007E4046">
        <w:rPr>
          <w:rFonts w:ascii="Times New Roman" w:hAnsi="Times New Roman"/>
          <w:bCs/>
          <w:color w:val="000000" w:themeColor="text1"/>
          <w:lang w:val="en-US" w:eastAsia="es-ES"/>
        </w:rPr>
        <w:t xml:space="preserve">a </w:t>
      </w:r>
      <w:r w:rsidR="007E4046">
        <w:rPr>
          <w:rFonts w:ascii="Times New Roman" w:hAnsi="Times New Roman"/>
          <w:bCs/>
          <w:color w:val="000000" w:themeColor="text1"/>
          <w:lang w:val="en-US" w:eastAsia="es-ES"/>
        </w:rPr>
        <w:lastRenderedPageBreak/>
        <w:t xml:space="preserve">survey </w:t>
      </w:r>
      <w:r w:rsidR="007E4046" w:rsidRPr="007E4046">
        <w:rPr>
          <w:rFonts w:ascii="Times New Roman" w:hAnsi="Times New Roman"/>
          <w:bCs/>
          <w:color w:val="000000" w:themeColor="text1"/>
          <w:lang w:val="en-US" w:eastAsia="es-ES"/>
        </w:rPr>
        <w:t>commissioned by the</w:t>
      </w:r>
      <w:r w:rsidR="007E4046">
        <w:rPr>
          <w:rFonts w:ascii="Times New Roman" w:hAnsi="Times New Roman"/>
          <w:bCs/>
          <w:color w:val="000000" w:themeColor="text1"/>
          <w:lang w:val="en-US" w:eastAsia="es-ES"/>
        </w:rPr>
        <w:t xml:space="preserve"> </w:t>
      </w:r>
      <w:r w:rsidR="007E4046" w:rsidRPr="007E4046">
        <w:rPr>
          <w:rFonts w:ascii="Times New Roman" w:hAnsi="Times New Roman"/>
          <w:lang w:val="en-US"/>
        </w:rPr>
        <w:t xml:space="preserve">Conseil de la </w:t>
      </w:r>
      <w:proofErr w:type="spellStart"/>
      <w:r w:rsidR="00AD7B18">
        <w:rPr>
          <w:rFonts w:ascii="Times New Roman" w:hAnsi="Times New Roman"/>
          <w:lang w:val="en-US"/>
        </w:rPr>
        <w:t>c</w:t>
      </w:r>
      <w:r w:rsidR="007E4046" w:rsidRPr="007E4046">
        <w:rPr>
          <w:rFonts w:ascii="Times New Roman" w:hAnsi="Times New Roman"/>
          <w:lang w:val="en-US"/>
        </w:rPr>
        <w:t>ommunauté</w:t>
      </w:r>
      <w:proofErr w:type="spellEnd"/>
      <w:r w:rsidR="007E4046" w:rsidRPr="007E4046">
        <w:rPr>
          <w:rFonts w:ascii="Times New Roman" w:hAnsi="Times New Roman"/>
          <w:lang w:val="en-US"/>
        </w:rPr>
        <w:t xml:space="preserve"> </w:t>
      </w:r>
      <w:proofErr w:type="spellStart"/>
      <w:r w:rsidR="00AD7B18">
        <w:rPr>
          <w:rFonts w:ascii="Times New Roman" w:hAnsi="Times New Roman"/>
          <w:lang w:val="en-US"/>
        </w:rPr>
        <w:t>m</w:t>
      </w:r>
      <w:r w:rsidR="007E4046" w:rsidRPr="007E4046">
        <w:rPr>
          <w:rFonts w:ascii="Times New Roman" w:hAnsi="Times New Roman"/>
          <w:lang w:val="en-US"/>
        </w:rPr>
        <w:t>arocaine</w:t>
      </w:r>
      <w:proofErr w:type="spellEnd"/>
      <w:r w:rsidR="007E4046" w:rsidRPr="007E4046">
        <w:rPr>
          <w:rFonts w:ascii="Times New Roman" w:hAnsi="Times New Roman"/>
          <w:lang w:val="en-US"/>
        </w:rPr>
        <w:t xml:space="preserve"> à </w:t>
      </w:r>
      <w:proofErr w:type="spellStart"/>
      <w:r w:rsidR="007E4046" w:rsidRPr="007E4046">
        <w:rPr>
          <w:rFonts w:ascii="Times New Roman" w:hAnsi="Times New Roman"/>
          <w:lang w:val="en-US"/>
        </w:rPr>
        <w:t>l’</w:t>
      </w:r>
      <w:r w:rsidR="00AD7B18">
        <w:rPr>
          <w:rFonts w:ascii="Times New Roman" w:hAnsi="Times New Roman"/>
          <w:lang w:val="en-US"/>
        </w:rPr>
        <w:t>e</w:t>
      </w:r>
      <w:r w:rsidR="007E4046" w:rsidRPr="007E4046">
        <w:rPr>
          <w:rFonts w:ascii="Times New Roman" w:hAnsi="Times New Roman"/>
          <w:lang w:val="en-US"/>
        </w:rPr>
        <w:t>tranger</w:t>
      </w:r>
      <w:proofErr w:type="spellEnd"/>
      <w:r w:rsidR="007E4046" w:rsidRPr="007E4046">
        <w:rPr>
          <w:rFonts w:ascii="Times New Roman" w:hAnsi="Times New Roman"/>
          <w:lang w:val="en-US"/>
        </w:rPr>
        <w:t xml:space="preserve"> (CCME</w:t>
      </w:r>
      <w:r w:rsidR="007E4046">
        <w:rPr>
          <w:rFonts w:ascii="Times New Roman" w:hAnsi="Times New Roman"/>
          <w:lang w:val="en-US"/>
        </w:rPr>
        <w:t>, Council of the Moroccan Community Abroad</w:t>
      </w:r>
      <w:r w:rsidR="007E4046" w:rsidRPr="007E4046">
        <w:rPr>
          <w:rFonts w:ascii="Times New Roman" w:hAnsi="Times New Roman"/>
          <w:lang w:val="en-US"/>
        </w:rPr>
        <w:t>)</w:t>
      </w:r>
      <w:r w:rsidR="007E4046">
        <w:rPr>
          <w:rFonts w:ascii="Times New Roman" w:hAnsi="Times New Roman"/>
          <w:lang w:val="en-US"/>
        </w:rPr>
        <w:t xml:space="preserve"> </w:t>
      </w:r>
      <w:r w:rsidR="004E0529">
        <w:rPr>
          <w:rFonts w:ascii="Times New Roman" w:hAnsi="Times New Roman"/>
          <w:lang w:val="en-US"/>
        </w:rPr>
        <w:t>in</w:t>
      </w:r>
      <w:r w:rsidR="007E4046">
        <w:rPr>
          <w:rFonts w:ascii="Times New Roman" w:hAnsi="Times New Roman"/>
          <w:lang w:val="en-US"/>
        </w:rPr>
        <w:t xml:space="preserve"> 2009</w:t>
      </w:r>
      <w:r w:rsidR="00981A12">
        <w:rPr>
          <w:rFonts w:ascii="Times New Roman" w:hAnsi="Times New Roman"/>
          <w:lang w:val="en-US"/>
        </w:rPr>
        <w:t xml:space="preserve"> found that </w:t>
      </w:r>
      <w:r w:rsidR="007E4046">
        <w:rPr>
          <w:rFonts w:ascii="Times New Roman" w:hAnsi="Times New Roman"/>
          <w:lang w:val="en-US"/>
        </w:rPr>
        <w:t xml:space="preserve">69% of </w:t>
      </w:r>
      <w:r w:rsidR="006B7D9A">
        <w:rPr>
          <w:rFonts w:ascii="Times New Roman" w:hAnsi="Times New Roman"/>
          <w:lang w:val="en-US"/>
        </w:rPr>
        <w:t xml:space="preserve">first generation </w:t>
      </w:r>
      <w:r w:rsidR="007E4046">
        <w:rPr>
          <w:rFonts w:ascii="Times New Roman" w:hAnsi="Times New Roman"/>
          <w:lang w:val="en-US"/>
        </w:rPr>
        <w:t>Moroccan immigrants</w:t>
      </w:r>
      <w:r w:rsidR="009F4BD5">
        <w:rPr>
          <w:rFonts w:ascii="Times New Roman" w:hAnsi="Times New Roman"/>
          <w:lang w:val="en-US"/>
        </w:rPr>
        <w:t xml:space="preserve"> </w:t>
      </w:r>
      <w:r w:rsidR="00941882">
        <w:rPr>
          <w:rFonts w:ascii="Times New Roman" w:hAnsi="Times New Roman"/>
          <w:lang w:val="en-US"/>
        </w:rPr>
        <w:t xml:space="preserve">who were </w:t>
      </w:r>
      <w:r w:rsidR="009F4BD5">
        <w:rPr>
          <w:rFonts w:ascii="Times New Roman" w:hAnsi="Times New Roman"/>
          <w:lang w:val="en-US"/>
        </w:rPr>
        <w:t>then aged 18 to 65 and</w:t>
      </w:r>
      <w:r w:rsidR="007E4046">
        <w:rPr>
          <w:rFonts w:ascii="Times New Roman" w:hAnsi="Times New Roman"/>
          <w:lang w:val="en-US"/>
        </w:rPr>
        <w:t xml:space="preserve"> residing in Spain, regardless of their administrative situation, wanted to </w:t>
      </w:r>
      <w:r w:rsidR="00981A12">
        <w:rPr>
          <w:rFonts w:ascii="Times New Roman" w:hAnsi="Times New Roman"/>
          <w:lang w:val="en-US"/>
        </w:rPr>
        <w:t xml:space="preserve">retire in </w:t>
      </w:r>
      <w:r w:rsidR="007E4046">
        <w:rPr>
          <w:rFonts w:ascii="Times New Roman" w:hAnsi="Times New Roman"/>
          <w:lang w:val="en-US"/>
        </w:rPr>
        <w:t>their native country.</w:t>
      </w:r>
      <w:r w:rsidR="001D5BD1">
        <w:rPr>
          <w:rStyle w:val="EndnoteReference"/>
          <w:rFonts w:ascii="Times New Roman" w:hAnsi="Times New Roman"/>
          <w:lang w:val="en-US"/>
        </w:rPr>
        <w:endnoteReference w:id="18"/>
      </w:r>
      <w:r w:rsidR="007E4046">
        <w:rPr>
          <w:rFonts w:ascii="Times New Roman" w:hAnsi="Times New Roman"/>
          <w:bCs/>
          <w:color w:val="000000" w:themeColor="text1"/>
          <w:lang w:val="en-US" w:eastAsia="es-ES"/>
        </w:rPr>
        <w:t xml:space="preserve"> </w:t>
      </w:r>
      <w:r w:rsidR="006A6319" w:rsidRPr="007E4046">
        <w:rPr>
          <w:rFonts w:ascii="Times New Roman" w:hAnsi="Times New Roman"/>
          <w:bCs/>
          <w:color w:val="000000" w:themeColor="text1"/>
          <w:lang w:val="en-US" w:eastAsia="es-ES"/>
        </w:rPr>
        <w:t>Third</w:t>
      </w:r>
      <w:r w:rsidRPr="00DC5126">
        <w:rPr>
          <w:rFonts w:ascii="Times New Roman" w:hAnsi="Times New Roman"/>
          <w:bCs/>
          <w:color w:val="000000" w:themeColor="text1"/>
          <w:lang w:val="en-US" w:eastAsia="es-ES"/>
        </w:rPr>
        <w:t>, there is no dual nationality recognition treaty between Morocco and Spain</w:t>
      </w:r>
      <w:r w:rsidR="0058607A">
        <w:rPr>
          <w:rFonts w:ascii="Times New Roman" w:hAnsi="Times New Roman"/>
          <w:bCs/>
          <w:color w:val="000000" w:themeColor="text1"/>
          <w:lang w:val="en-US" w:eastAsia="es-ES"/>
        </w:rPr>
        <w:t>.</w:t>
      </w:r>
      <w:r w:rsidR="0058607A" w:rsidRPr="00DC5126">
        <w:rPr>
          <w:rFonts w:ascii="Times New Roman" w:hAnsi="Times New Roman"/>
          <w:bCs/>
          <w:color w:val="000000" w:themeColor="text1"/>
          <w:lang w:val="en-US" w:eastAsia="es-ES"/>
        </w:rPr>
        <w:t xml:space="preserve"> </w:t>
      </w:r>
      <w:r w:rsidRPr="00DC5126">
        <w:rPr>
          <w:rFonts w:ascii="Times New Roman" w:hAnsi="Times New Roman"/>
          <w:bCs/>
          <w:color w:val="000000" w:themeColor="text1"/>
          <w:lang w:val="en-US" w:eastAsia="es-ES"/>
        </w:rPr>
        <w:t>The acquisition of the Spanish nationality is subordinated to the renunciation of the Moroccan nationality, something nearly impracticable.</w:t>
      </w:r>
      <w:r w:rsidRPr="00DC5126">
        <w:rPr>
          <w:rStyle w:val="EndnoteReference"/>
          <w:rFonts w:ascii="Times New Roman" w:hAnsi="Times New Roman"/>
          <w:bCs/>
          <w:color w:val="000000" w:themeColor="text1"/>
          <w:lang w:val="en-US" w:eastAsia="es-ES"/>
        </w:rPr>
        <w:endnoteReference w:id="19"/>
      </w:r>
      <w:r w:rsidRPr="00DC5126">
        <w:rPr>
          <w:rFonts w:ascii="Times New Roman" w:hAnsi="Times New Roman"/>
          <w:bCs/>
          <w:color w:val="000000" w:themeColor="text1"/>
          <w:lang w:val="en-US" w:eastAsia="es-ES"/>
        </w:rPr>
        <w:t xml:space="preserve"> But the Spanish </w:t>
      </w:r>
      <w:r w:rsidR="00B359F5">
        <w:rPr>
          <w:rFonts w:ascii="Times New Roman" w:hAnsi="Times New Roman"/>
          <w:bCs/>
          <w:color w:val="000000" w:themeColor="text1"/>
          <w:lang w:val="en-US" w:eastAsia="es-ES"/>
        </w:rPr>
        <w:t>regulations</w:t>
      </w:r>
      <w:r w:rsidRPr="00DC5126">
        <w:rPr>
          <w:rFonts w:ascii="Times New Roman" w:hAnsi="Times New Roman"/>
          <w:bCs/>
          <w:color w:val="000000" w:themeColor="text1"/>
          <w:lang w:val="en-US" w:eastAsia="es-ES"/>
        </w:rPr>
        <w:t xml:space="preserve"> only require, at the time of acquiring the country’s citizenship, a declaration renouncing Moroccan nationality and not an official certification from the Moroccan authorities authorizing such renunciation.</w:t>
      </w:r>
      <w:r w:rsidR="005F68A1">
        <w:rPr>
          <w:rFonts w:ascii="Times New Roman" w:hAnsi="Times New Roman"/>
          <w:bCs/>
          <w:color w:val="000000" w:themeColor="text1"/>
          <w:lang w:val="en-US" w:eastAsia="es-ES"/>
        </w:rPr>
        <w:t xml:space="preserve"> </w:t>
      </w:r>
      <w:r w:rsidR="005F68A1" w:rsidRPr="005F68A1">
        <w:rPr>
          <w:rFonts w:ascii="Times New Roman" w:hAnsi="Times New Roman"/>
          <w:lang w:val="en-US"/>
        </w:rPr>
        <w:t>In order to avoid confusion, for the purposes of this article, individuals who have acquired the Spanish nationality are accounted for here only as Spanish, unless they have a second nationality which is mutually recognized by both countries concerned.</w:t>
      </w:r>
    </w:p>
    <w:p w14:paraId="4AFB53FF" w14:textId="77777777" w:rsidR="00A946BB" w:rsidRPr="00267B4A" w:rsidRDefault="00A946BB" w:rsidP="0050451D">
      <w:pPr>
        <w:widowControl w:val="0"/>
        <w:autoSpaceDE w:val="0"/>
        <w:autoSpaceDN w:val="0"/>
        <w:adjustRightInd w:val="0"/>
        <w:spacing w:line="0" w:lineRule="atLeast"/>
        <w:jc w:val="both"/>
        <w:rPr>
          <w:rFonts w:ascii="Times New Roman" w:hAnsi="Times New Roman"/>
          <w:color w:val="000000" w:themeColor="text1"/>
          <w:lang w:val="en-US"/>
        </w:rPr>
      </w:pPr>
    </w:p>
    <w:p w14:paraId="4EEF00A2" w14:textId="3B1393C6" w:rsidR="00A946BB" w:rsidRPr="00DC5126" w:rsidRDefault="00A946BB" w:rsidP="0050451D">
      <w:pPr>
        <w:widowControl w:val="0"/>
        <w:spacing w:line="0" w:lineRule="atLeast"/>
        <w:jc w:val="both"/>
        <w:rPr>
          <w:rFonts w:ascii="Times New Roman" w:hAnsi="Times New Roman"/>
          <w:b/>
          <w:color w:val="000000" w:themeColor="text1"/>
          <w:sz w:val="22"/>
          <w:szCs w:val="22"/>
          <w:lang w:val="en-US" w:eastAsia="es-ES"/>
        </w:rPr>
      </w:pPr>
      <w:r w:rsidRPr="00DC5126">
        <w:rPr>
          <w:rFonts w:ascii="Times New Roman" w:hAnsi="Times New Roman"/>
          <w:b/>
          <w:color w:val="000000" w:themeColor="text1"/>
          <w:sz w:val="22"/>
          <w:szCs w:val="22"/>
          <w:lang w:val="en-US" w:eastAsia="es-ES"/>
        </w:rPr>
        <w:t xml:space="preserve">Table 3. Jihadists arrested or deceased in Spain between 2013 and 2018, by country of birth, for different nationalities (%) </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380"/>
        <w:gridCol w:w="1700"/>
        <w:gridCol w:w="1699"/>
        <w:gridCol w:w="1396"/>
        <w:gridCol w:w="1663"/>
      </w:tblGrid>
      <w:tr w:rsidR="00A946BB" w:rsidRPr="00DC5126" w14:paraId="72CEE28D" w14:textId="77777777" w:rsidTr="00337AC4">
        <w:trPr>
          <w:trHeight w:val="20"/>
        </w:trPr>
        <w:tc>
          <w:tcPr>
            <w:tcW w:w="1346" w:type="pct"/>
            <w:vMerge w:val="restart"/>
            <w:tcBorders>
              <w:top w:val="single" w:sz="4" w:space="0" w:color="auto"/>
            </w:tcBorders>
            <w:shd w:val="pct10" w:color="auto" w:fill="auto"/>
            <w:noWrap/>
            <w:vAlign w:val="bottom"/>
          </w:tcPr>
          <w:p w14:paraId="41F838F8" w14:textId="5659BB29" w:rsidR="00A946BB" w:rsidRPr="00DC5126" w:rsidRDefault="00A946BB" w:rsidP="00595541">
            <w:pPr>
              <w:widowControl w:val="0"/>
              <w:spacing w:line="0" w:lineRule="atLeas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 xml:space="preserve">Country </w:t>
            </w:r>
            <w:proofErr w:type="spellStart"/>
            <w:r w:rsidRPr="00DC5126">
              <w:rPr>
                <w:rFonts w:ascii="Times New Roman" w:hAnsi="Times New Roman"/>
                <w:b/>
                <w:bCs/>
                <w:color w:val="000000" w:themeColor="text1"/>
                <w:sz w:val="22"/>
                <w:szCs w:val="22"/>
                <w:lang w:eastAsia="es-ES"/>
              </w:rPr>
              <w:t>of</w:t>
            </w:r>
            <w:proofErr w:type="spellEnd"/>
            <w:r w:rsidRPr="00DC5126">
              <w:rPr>
                <w:rFonts w:ascii="Times New Roman" w:hAnsi="Times New Roman"/>
                <w:b/>
                <w:bCs/>
                <w:color w:val="000000" w:themeColor="text1"/>
                <w:sz w:val="22"/>
                <w:szCs w:val="22"/>
                <w:lang w:eastAsia="es-ES"/>
              </w:rPr>
              <w:t xml:space="preserve"> </w:t>
            </w:r>
            <w:proofErr w:type="spellStart"/>
            <w:r w:rsidRPr="00DC5126">
              <w:rPr>
                <w:rFonts w:ascii="Times New Roman" w:hAnsi="Times New Roman"/>
                <w:b/>
                <w:bCs/>
                <w:color w:val="000000" w:themeColor="text1"/>
                <w:sz w:val="22"/>
                <w:szCs w:val="22"/>
                <w:lang w:eastAsia="es-ES"/>
              </w:rPr>
              <w:t>Birth</w:t>
            </w:r>
            <w:proofErr w:type="spellEnd"/>
          </w:p>
        </w:tc>
        <w:tc>
          <w:tcPr>
            <w:tcW w:w="2713" w:type="pct"/>
            <w:gridSpan w:val="3"/>
            <w:tcBorders>
              <w:top w:val="single" w:sz="4" w:space="0" w:color="auto"/>
              <w:bottom w:val="single" w:sz="4" w:space="0" w:color="auto"/>
            </w:tcBorders>
            <w:shd w:val="pct10" w:color="auto" w:fill="auto"/>
          </w:tcPr>
          <w:p w14:paraId="6408A8C0" w14:textId="0CEA28D5" w:rsidR="00A946BB" w:rsidRPr="00DC5126" w:rsidRDefault="00A946BB" w:rsidP="00595541">
            <w:pPr>
              <w:widowControl w:val="0"/>
              <w:spacing w:line="0" w:lineRule="atLeast"/>
              <w:ind w:right="-1"/>
              <w:jc w:val="center"/>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Nationalities</w:t>
            </w:r>
            <w:proofErr w:type="spellEnd"/>
          </w:p>
        </w:tc>
        <w:tc>
          <w:tcPr>
            <w:tcW w:w="941" w:type="pct"/>
            <w:tcBorders>
              <w:top w:val="single" w:sz="4" w:space="0" w:color="auto"/>
              <w:bottom w:val="single" w:sz="4" w:space="0" w:color="auto"/>
            </w:tcBorders>
            <w:shd w:val="pct10" w:color="auto" w:fill="auto"/>
            <w:noWrap/>
            <w:vAlign w:val="bottom"/>
          </w:tcPr>
          <w:p w14:paraId="3B3EC9C2" w14:textId="62226271" w:rsidR="00A946BB" w:rsidRPr="00DC5126" w:rsidRDefault="00A946BB" w:rsidP="0050451D">
            <w:pPr>
              <w:widowControl w:val="0"/>
              <w:spacing w:line="0" w:lineRule="atLeast"/>
              <w:ind w:right="-1"/>
              <w:jc w:val="both"/>
              <w:rPr>
                <w:rFonts w:ascii="Times New Roman" w:hAnsi="Times New Roman"/>
                <w:b/>
                <w:bCs/>
                <w:color w:val="000000" w:themeColor="text1"/>
                <w:sz w:val="22"/>
                <w:szCs w:val="22"/>
                <w:lang w:eastAsia="es-ES"/>
              </w:rPr>
            </w:pPr>
          </w:p>
        </w:tc>
      </w:tr>
      <w:tr w:rsidR="00A946BB" w:rsidRPr="00DC5126" w14:paraId="30AE8536" w14:textId="77777777" w:rsidTr="00337AC4">
        <w:trPr>
          <w:trHeight w:val="20"/>
        </w:trPr>
        <w:tc>
          <w:tcPr>
            <w:tcW w:w="1346" w:type="pct"/>
            <w:vMerge/>
            <w:tcBorders>
              <w:bottom w:val="single" w:sz="4" w:space="0" w:color="auto"/>
            </w:tcBorders>
            <w:shd w:val="pct10" w:color="auto" w:fill="auto"/>
            <w:noWrap/>
            <w:vAlign w:val="bottom"/>
          </w:tcPr>
          <w:p w14:paraId="7D23D074" w14:textId="10EC0DBC" w:rsidR="00A946BB" w:rsidRPr="00DC5126" w:rsidRDefault="00A946BB" w:rsidP="00595541">
            <w:pPr>
              <w:widowControl w:val="0"/>
              <w:spacing w:line="0" w:lineRule="atLeast"/>
              <w:rPr>
                <w:rFonts w:ascii="Times New Roman" w:hAnsi="Times New Roman"/>
                <w:b/>
                <w:bCs/>
                <w:color w:val="000000" w:themeColor="text1"/>
                <w:sz w:val="22"/>
                <w:szCs w:val="22"/>
                <w:lang w:eastAsia="es-ES"/>
              </w:rPr>
            </w:pPr>
          </w:p>
        </w:tc>
        <w:tc>
          <w:tcPr>
            <w:tcW w:w="962" w:type="pct"/>
            <w:tcBorders>
              <w:top w:val="single" w:sz="4" w:space="0" w:color="auto"/>
              <w:bottom w:val="single" w:sz="4" w:space="0" w:color="auto"/>
            </w:tcBorders>
            <w:shd w:val="pct10" w:color="auto" w:fill="auto"/>
          </w:tcPr>
          <w:p w14:paraId="6200DDE3" w14:textId="3DD03043" w:rsidR="00A946BB" w:rsidRPr="00DC5126" w:rsidRDefault="00A946BB" w:rsidP="007A09A9">
            <w:pPr>
              <w:widowControl w:val="0"/>
              <w:spacing w:line="0" w:lineRule="atLeast"/>
              <w:ind w:right="-1"/>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Moroccan</w:t>
            </w:r>
            <w:proofErr w:type="spellEnd"/>
          </w:p>
        </w:tc>
        <w:tc>
          <w:tcPr>
            <w:tcW w:w="961" w:type="pct"/>
            <w:tcBorders>
              <w:top w:val="single" w:sz="4" w:space="0" w:color="auto"/>
              <w:bottom w:val="single" w:sz="4" w:space="0" w:color="auto"/>
            </w:tcBorders>
            <w:shd w:val="pct10" w:color="auto" w:fill="auto"/>
          </w:tcPr>
          <w:p w14:paraId="564D2F18" w14:textId="5D660F24" w:rsidR="00A946BB" w:rsidRPr="00DC5126" w:rsidRDefault="00A946BB" w:rsidP="007A09A9">
            <w:pPr>
              <w:widowControl w:val="0"/>
              <w:spacing w:line="0" w:lineRule="atLeast"/>
              <w:ind w:right="-1"/>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Spanish</w:t>
            </w:r>
            <w:proofErr w:type="spellEnd"/>
          </w:p>
        </w:tc>
        <w:tc>
          <w:tcPr>
            <w:tcW w:w="790" w:type="pct"/>
            <w:tcBorders>
              <w:top w:val="single" w:sz="4" w:space="0" w:color="auto"/>
              <w:bottom w:val="single" w:sz="4" w:space="0" w:color="auto"/>
            </w:tcBorders>
            <w:shd w:val="pct10" w:color="auto" w:fill="auto"/>
          </w:tcPr>
          <w:p w14:paraId="6A149F8E" w14:textId="75850012" w:rsidR="00A946BB" w:rsidRPr="00DC5126" w:rsidRDefault="00A946BB" w:rsidP="007A09A9">
            <w:pPr>
              <w:widowControl w:val="0"/>
              <w:spacing w:line="0" w:lineRule="atLeast"/>
              <w:ind w:right="-1"/>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Other</w:t>
            </w:r>
            <w:proofErr w:type="spellEnd"/>
          </w:p>
        </w:tc>
        <w:tc>
          <w:tcPr>
            <w:tcW w:w="941" w:type="pct"/>
            <w:tcBorders>
              <w:top w:val="single" w:sz="4" w:space="0" w:color="auto"/>
              <w:bottom w:val="single" w:sz="4" w:space="0" w:color="auto"/>
            </w:tcBorders>
            <w:shd w:val="pct10" w:color="auto" w:fill="auto"/>
            <w:noWrap/>
            <w:vAlign w:val="bottom"/>
          </w:tcPr>
          <w:p w14:paraId="343A03BF" w14:textId="1FC2AFED" w:rsidR="00A946BB" w:rsidRPr="00DC5126" w:rsidRDefault="00A946BB" w:rsidP="007A09A9">
            <w:pPr>
              <w:widowControl w:val="0"/>
              <w:spacing w:line="0" w:lineRule="atLeast"/>
              <w:ind w:right="-1"/>
              <w:jc w:val="righ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Total</w:t>
            </w:r>
          </w:p>
        </w:tc>
      </w:tr>
      <w:tr w:rsidR="00A946BB" w:rsidRPr="00DC5126" w14:paraId="40D86219" w14:textId="77777777" w:rsidTr="009969E2">
        <w:trPr>
          <w:trHeight w:val="20"/>
        </w:trPr>
        <w:tc>
          <w:tcPr>
            <w:tcW w:w="1346" w:type="pct"/>
            <w:tcBorders>
              <w:top w:val="single" w:sz="4" w:space="0" w:color="auto"/>
            </w:tcBorders>
            <w:noWrap/>
            <w:vAlign w:val="bottom"/>
          </w:tcPr>
          <w:p w14:paraId="05D63B94" w14:textId="306183B8" w:rsidR="00A946BB" w:rsidRPr="00DC5126" w:rsidRDefault="00A946BB" w:rsidP="007A09A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Morocco</w:t>
            </w:r>
            <w:proofErr w:type="spellEnd"/>
          </w:p>
        </w:tc>
        <w:tc>
          <w:tcPr>
            <w:tcW w:w="962" w:type="pct"/>
            <w:tcBorders>
              <w:top w:val="single" w:sz="4" w:space="0" w:color="auto"/>
            </w:tcBorders>
          </w:tcPr>
          <w:p w14:paraId="06B85617" w14:textId="66D8921A" w:rsidR="00A946BB" w:rsidRPr="00DC5126" w:rsidRDefault="00A946BB" w:rsidP="007A09A9">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99.2</w:t>
            </w:r>
          </w:p>
        </w:tc>
        <w:tc>
          <w:tcPr>
            <w:tcW w:w="961" w:type="pct"/>
            <w:tcBorders>
              <w:top w:val="single" w:sz="4" w:space="0" w:color="auto"/>
            </w:tcBorders>
          </w:tcPr>
          <w:p w14:paraId="68CB621B" w14:textId="173E3843" w:rsidR="00A946BB" w:rsidRPr="00DC5126" w:rsidRDefault="00A946BB" w:rsidP="007A09A9">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14.</w:t>
            </w:r>
            <w:r w:rsidR="00BF400C">
              <w:rPr>
                <w:rFonts w:ascii="Times New Roman" w:hAnsi="Times New Roman"/>
                <w:color w:val="000000" w:themeColor="text1"/>
                <w:sz w:val="22"/>
                <w:szCs w:val="22"/>
                <w:lang w:eastAsia="es-ES"/>
              </w:rPr>
              <w:t>5</w:t>
            </w:r>
          </w:p>
        </w:tc>
        <w:tc>
          <w:tcPr>
            <w:tcW w:w="790" w:type="pct"/>
            <w:tcBorders>
              <w:top w:val="single" w:sz="4" w:space="0" w:color="auto"/>
            </w:tcBorders>
          </w:tcPr>
          <w:p w14:paraId="5D7F9706" w14:textId="5CDD5D7F" w:rsidR="00A946BB" w:rsidRPr="00DC5126" w:rsidRDefault="00A946BB" w:rsidP="007A09A9">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1.5</w:t>
            </w:r>
          </w:p>
        </w:tc>
        <w:tc>
          <w:tcPr>
            <w:tcW w:w="941" w:type="pct"/>
            <w:tcBorders>
              <w:top w:val="single" w:sz="4" w:space="0" w:color="auto"/>
            </w:tcBorders>
            <w:noWrap/>
          </w:tcPr>
          <w:p w14:paraId="02D1ACA2" w14:textId="5FC925F3" w:rsidR="00A946BB" w:rsidRPr="00DC5126" w:rsidRDefault="00A946BB" w:rsidP="007A09A9">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w:t>
            </w:r>
            <w:r w:rsidR="00AD3CAD">
              <w:rPr>
                <w:rFonts w:ascii="Times New Roman" w:hAnsi="Times New Roman"/>
                <w:color w:val="000000" w:themeColor="text1"/>
                <w:sz w:val="22"/>
                <w:szCs w:val="22"/>
                <w:lang w:eastAsia="es-ES"/>
              </w:rPr>
              <w:t>3.0</w:t>
            </w:r>
          </w:p>
        </w:tc>
      </w:tr>
      <w:tr w:rsidR="00A946BB" w:rsidRPr="00DC5126" w14:paraId="6DBE7306" w14:textId="77777777" w:rsidTr="00A71E6E">
        <w:trPr>
          <w:trHeight w:val="60"/>
        </w:trPr>
        <w:tc>
          <w:tcPr>
            <w:tcW w:w="1346" w:type="pct"/>
            <w:noWrap/>
            <w:vAlign w:val="bottom"/>
          </w:tcPr>
          <w:p w14:paraId="4838291C" w14:textId="1124DFC2" w:rsidR="00A946BB" w:rsidRPr="00DC5126" w:rsidRDefault="00A946BB" w:rsidP="007A09A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Spain</w:t>
            </w:r>
            <w:proofErr w:type="spellEnd"/>
          </w:p>
        </w:tc>
        <w:tc>
          <w:tcPr>
            <w:tcW w:w="962" w:type="pct"/>
          </w:tcPr>
          <w:p w14:paraId="2D8DE15A" w14:textId="0EF4AE8E"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0.8</w:t>
            </w:r>
          </w:p>
        </w:tc>
        <w:tc>
          <w:tcPr>
            <w:tcW w:w="961" w:type="pct"/>
          </w:tcPr>
          <w:p w14:paraId="370B0CCB" w14:textId="6E76F571"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r w:rsidR="00BF400C">
              <w:rPr>
                <w:rFonts w:ascii="Times New Roman" w:hAnsi="Times New Roman"/>
                <w:color w:val="000000" w:themeColor="text1"/>
                <w:sz w:val="22"/>
                <w:szCs w:val="22"/>
                <w:lang w:eastAsia="es-ES"/>
              </w:rPr>
              <w:t>8.3</w:t>
            </w:r>
          </w:p>
        </w:tc>
        <w:tc>
          <w:tcPr>
            <w:tcW w:w="790" w:type="pct"/>
          </w:tcPr>
          <w:p w14:paraId="3DF68C15" w14:textId="18F14D89" w:rsidR="00A946BB" w:rsidRPr="00DC5126" w:rsidRDefault="00BF400C" w:rsidP="007A09A9">
            <w:pPr>
              <w:widowControl w:val="0"/>
              <w:spacing w:line="0" w:lineRule="atLeast"/>
              <w:ind w:right="-1"/>
              <w:jc w:val="right"/>
              <w:rPr>
                <w:rFonts w:ascii="Times New Roman" w:hAnsi="Times New Roman"/>
                <w:color w:val="000000" w:themeColor="text1"/>
                <w:sz w:val="22"/>
                <w:szCs w:val="22"/>
                <w:lang w:eastAsia="es-ES"/>
              </w:rPr>
            </w:pPr>
            <w:r>
              <w:rPr>
                <w:rFonts w:ascii="Times New Roman" w:hAnsi="Times New Roman"/>
                <w:color w:val="000000" w:themeColor="text1"/>
                <w:sz w:val="22"/>
                <w:szCs w:val="22"/>
                <w:lang w:eastAsia="es-ES"/>
              </w:rPr>
              <w:t>-</w:t>
            </w:r>
            <w:r w:rsidR="00A946BB" w:rsidRPr="00DC5126">
              <w:rPr>
                <w:rFonts w:ascii="Times New Roman" w:hAnsi="Times New Roman"/>
                <w:color w:val="000000" w:themeColor="text1"/>
                <w:sz w:val="22"/>
                <w:szCs w:val="22"/>
                <w:lang w:eastAsia="es-ES"/>
              </w:rPr>
              <w:t>-</w:t>
            </w:r>
          </w:p>
        </w:tc>
        <w:tc>
          <w:tcPr>
            <w:tcW w:w="941" w:type="pct"/>
            <w:noWrap/>
          </w:tcPr>
          <w:p w14:paraId="3668CE48" w14:textId="19E5313B"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w:t>
            </w:r>
            <w:r w:rsidR="00BF400C">
              <w:rPr>
                <w:rFonts w:ascii="Times New Roman" w:hAnsi="Times New Roman"/>
                <w:color w:val="000000" w:themeColor="text1"/>
                <w:sz w:val="22"/>
                <w:szCs w:val="22"/>
                <w:lang w:eastAsia="es-ES"/>
              </w:rPr>
              <w:t>7,7</w:t>
            </w:r>
          </w:p>
        </w:tc>
      </w:tr>
      <w:tr w:rsidR="00A946BB" w:rsidRPr="00DC5126" w14:paraId="0C1E2B28" w14:textId="77777777" w:rsidTr="00337AC4">
        <w:trPr>
          <w:trHeight w:val="20"/>
        </w:trPr>
        <w:tc>
          <w:tcPr>
            <w:tcW w:w="1346" w:type="pct"/>
            <w:noWrap/>
            <w:vAlign w:val="bottom"/>
          </w:tcPr>
          <w:p w14:paraId="3E4FA956" w14:textId="33387A55" w:rsidR="00A946BB" w:rsidRPr="00DC5126" w:rsidRDefault="00A946BB" w:rsidP="007A09A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Others</w:t>
            </w:r>
            <w:proofErr w:type="spellEnd"/>
          </w:p>
        </w:tc>
        <w:tc>
          <w:tcPr>
            <w:tcW w:w="962" w:type="pct"/>
          </w:tcPr>
          <w:p w14:paraId="11202156" w14:textId="60EAA3A2"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961" w:type="pct"/>
          </w:tcPr>
          <w:p w14:paraId="18AB9299" w14:textId="3D6D59BE"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r w:rsidR="00BF400C">
              <w:rPr>
                <w:rFonts w:ascii="Times New Roman" w:hAnsi="Times New Roman"/>
                <w:color w:val="000000" w:themeColor="text1"/>
                <w:sz w:val="22"/>
                <w:szCs w:val="22"/>
                <w:lang w:eastAsia="es-ES"/>
              </w:rPr>
              <w:t>2</w:t>
            </w:r>
          </w:p>
        </w:tc>
        <w:tc>
          <w:tcPr>
            <w:tcW w:w="790" w:type="pct"/>
          </w:tcPr>
          <w:p w14:paraId="0923AD76" w14:textId="54D240B1"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98.5</w:t>
            </w:r>
          </w:p>
        </w:tc>
        <w:tc>
          <w:tcPr>
            <w:tcW w:w="941" w:type="pct"/>
            <w:noWrap/>
            <w:vAlign w:val="bottom"/>
          </w:tcPr>
          <w:p w14:paraId="38C22BFC" w14:textId="21307951"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r w:rsidR="00AD3CAD">
              <w:rPr>
                <w:rFonts w:ascii="Times New Roman" w:hAnsi="Times New Roman"/>
                <w:color w:val="000000" w:themeColor="text1"/>
                <w:sz w:val="22"/>
                <w:szCs w:val="22"/>
                <w:lang w:eastAsia="es-ES"/>
              </w:rPr>
              <w:t>3</w:t>
            </w:r>
          </w:p>
        </w:tc>
      </w:tr>
      <w:tr w:rsidR="00A946BB" w:rsidRPr="00DC5126" w14:paraId="1DEE0A98" w14:textId="77777777" w:rsidTr="00337AC4">
        <w:trPr>
          <w:trHeight w:val="20"/>
        </w:trPr>
        <w:tc>
          <w:tcPr>
            <w:tcW w:w="1346" w:type="pct"/>
            <w:noWrap/>
            <w:vAlign w:val="bottom"/>
          </w:tcPr>
          <w:p w14:paraId="7C6A5161" w14:textId="77777777" w:rsidR="00A946BB" w:rsidRPr="00DC5126" w:rsidRDefault="00A946BB" w:rsidP="007A09A9">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Total</w:t>
            </w:r>
          </w:p>
        </w:tc>
        <w:tc>
          <w:tcPr>
            <w:tcW w:w="962" w:type="pct"/>
          </w:tcPr>
          <w:p w14:paraId="15C0EAC1" w14:textId="40E6C133"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(119)</w:t>
            </w:r>
          </w:p>
        </w:tc>
        <w:tc>
          <w:tcPr>
            <w:tcW w:w="961" w:type="pct"/>
          </w:tcPr>
          <w:p w14:paraId="24FAB2F9" w14:textId="6B75B60D"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r w:rsidR="00953459">
              <w:rPr>
                <w:rFonts w:ascii="Times New Roman" w:hAnsi="Times New Roman"/>
                <w:color w:val="000000" w:themeColor="text1"/>
                <w:sz w:val="22"/>
                <w:szCs w:val="22"/>
                <w:lang w:eastAsia="es-ES"/>
              </w:rPr>
              <w:t>69</w:t>
            </w:r>
            <w:r w:rsidRPr="00DC5126">
              <w:rPr>
                <w:rFonts w:ascii="Times New Roman" w:hAnsi="Times New Roman"/>
                <w:color w:val="000000" w:themeColor="text1"/>
                <w:sz w:val="22"/>
                <w:szCs w:val="22"/>
                <w:lang w:eastAsia="es-ES"/>
              </w:rPr>
              <w:t>)</w:t>
            </w:r>
          </w:p>
        </w:tc>
        <w:tc>
          <w:tcPr>
            <w:tcW w:w="790" w:type="pct"/>
          </w:tcPr>
          <w:p w14:paraId="40B0D186" w14:textId="33561EB4" w:rsidR="00A946BB" w:rsidRPr="00DC5126" w:rsidRDefault="00A946BB" w:rsidP="007A09A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(65)</w:t>
            </w:r>
          </w:p>
        </w:tc>
        <w:tc>
          <w:tcPr>
            <w:tcW w:w="941" w:type="pct"/>
            <w:noWrap/>
            <w:vAlign w:val="bottom"/>
          </w:tcPr>
          <w:p w14:paraId="5A62DE11" w14:textId="63E866FD" w:rsidR="008402DB" w:rsidRPr="00DC5126" w:rsidRDefault="00A946BB" w:rsidP="008402DB">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(25</w:t>
            </w:r>
            <w:r w:rsidR="009D6953">
              <w:rPr>
                <w:rFonts w:ascii="Times New Roman" w:hAnsi="Times New Roman"/>
                <w:color w:val="000000" w:themeColor="text1"/>
                <w:sz w:val="22"/>
                <w:szCs w:val="22"/>
                <w:lang w:eastAsia="es-ES"/>
              </w:rPr>
              <w:t>3</w:t>
            </w:r>
            <w:r w:rsidR="008402DB">
              <w:rPr>
                <w:rFonts w:ascii="Times New Roman" w:hAnsi="Times New Roman"/>
                <w:color w:val="000000" w:themeColor="text1"/>
                <w:sz w:val="22"/>
                <w:szCs w:val="22"/>
                <w:lang w:eastAsia="es-ES"/>
              </w:rPr>
              <w:t>)</w:t>
            </w:r>
          </w:p>
        </w:tc>
      </w:tr>
      <w:tr w:rsidR="008402DB" w:rsidRPr="00DC5126" w14:paraId="1A8C1676" w14:textId="77777777" w:rsidTr="00337AC4">
        <w:trPr>
          <w:trHeight w:val="20"/>
        </w:trPr>
        <w:tc>
          <w:tcPr>
            <w:tcW w:w="1346" w:type="pct"/>
            <w:noWrap/>
            <w:vAlign w:val="bottom"/>
          </w:tcPr>
          <w:p w14:paraId="18A641C5" w14:textId="7FBAD875" w:rsidR="008402DB" w:rsidRPr="008402DB" w:rsidRDefault="008402DB" w:rsidP="007A09A9">
            <w:pPr>
              <w:widowControl w:val="0"/>
              <w:spacing w:line="0" w:lineRule="atLeast"/>
              <w:rPr>
                <w:rFonts w:ascii="Times New Roman" w:hAnsi="Times New Roman"/>
                <w:i/>
                <w:iCs/>
                <w:color w:val="000000" w:themeColor="text1"/>
                <w:sz w:val="22"/>
                <w:szCs w:val="22"/>
                <w:lang w:eastAsia="es-ES"/>
              </w:rPr>
            </w:pPr>
            <w:proofErr w:type="spellStart"/>
            <w:r w:rsidRPr="00A23102">
              <w:rPr>
                <w:rFonts w:ascii="Times New Roman" w:hAnsi="Times New Roman"/>
                <w:i/>
                <w:iCs/>
                <w:color w:val="000000" w:themeColor="text1"/>
                <w:sz w:val="22"/>
                <w:szCs w:val="22"/>
                <w:lang w:eastAsia="es-ES"/>
              </w:rPr>
              <w:t>Missing</w:t>
            </w:r>
            <w:proofErr w:type="spellEnd"/>
            <w:r w:rsidRPr="00A23102">
              <w:rPr>
                <w:rFonts w:ascii="Times New Roman" w:hAnsi="Times New Roman"/>
                <w:i/>
                <w:iCs/>
                <w:color w:val="000000" w:themeColor="text1"/>
                <w:sz w:val="22"/>
                <w:szCs w:val="22"/>
                <w:lang w:eastAsia="es-ES"/>
              </w:rPr>
              <w:t xml:space="preserve"> data: </w:t>
            </w:r>
            <w:r w:rsidR="009D6953" w:rsidRPr="00A23102">
              <w:rPr>
                <w:rFonts w:ascii="Times New Roman" w:hAnsi="Times New Roman"/>
                <w:i/>
                <w:iCs/>
                <w:color w:val="000000" w:themeColor="text1"/>
                <w:sz w:val="22"/>
                <w:szCs w:val="22"/>
                <w:lang w:eastAsia="es-ES"/>
              </w:rPr>
              <w:t>22</w:t>
            </w:r>
            <w:r w:rsidRPr="00B438CB">
              <w:rPr>
                <w:rFonts w:ascii="Times New Roman" w:hAnsi="Times New Roman"/>
                <w:i/>
                <w:iCs/>
                <w:color w:val="000000" w:themeColor="text1"/>
                <w:sz w:val="22"/>
                <w:szCs w:val="22"/>
                <w:lang w:eastAsia="es-ES"/>
              </w:rPr>
              <w:t xml:space="preserve"> </w:t>
            </w:r>
          </w:p>
        </w:tc>
        <w:tc>
          <w:tcPr>
            <w:tcW w:w="962" w:type="pct"/>
          </w:tcPr>
          <w:p w14:paraId="3D35F031" w14:textId="77777777" w:rsidR="008402DB" w:rsidRPr="00DC5126" w:rsidRDefault="008402DB" w:rsidP="007A09A9">
            <w:pPr>
              <w:widowControl w:val="0"/>
              <w:spacing w:line="0" w:lineRule="atLeast"/>
              <w:ind w:right="-1"/>
              <w:jc w:val="right"/>
              <w:rPr>
                <w:rFonts w:ascii="Times New Roman" w:hAnsi="Times New Roman"/>
                <w:color w:val="000000" w:themeColor="text1"/>
                <w:sz w:val="22"/>
                <w:szCs w:val="22"/>
                <w:lang w:eastAsia="es-ES"/>
              </w:rPr>
            </w:pPr>
          </w:p>
        </w:tc>
        <w:tc>
          <w:tcPr>
            <w:tcW w:w="961" w:type="pct"/>
          </w:tcPr>
          <w:p w14:paraId="594C6888" w14:textId="77777777" w:rsidR="008402DB" w:rsidRPr="00DC5126" w:rsidRDefault="008402DB" w:rsidP="007A09A9">
            <w:pPr>
              <w:widowControl w:val="0"/>
              <w:spacing w:line="0" w:lineRule="atLeast"/>
              <w:ind w:right="-1"/>
              <w:jc w:val="right"/>
              <w:rPr>
                <w:rFonts w:ascii="Times New Roman" w:hAnsi="Times New Roman"/>
                <w:color w:val="000000" w:themeColor="text1"/>
                <w:sz w:val="22"/>
                <w:szCs w:val="22"/>
                <w:lang w:eastAsia="es-ES"/>
              </w:rPr>
            </w:pPr>
          </w:p>
        </w:tc>
        <w:tc>
          <w:tcPr>
            <w:tcW w:w="790" w:type="pct"/>
          </w:tcPr>
          <w:p w14:paraId="6353165A" w14:textId="77777777" w:rsidR="008402DB" w:rsidRPr="00DC5126" w:rsidRDefault="008402DB" w:rsidP="007A09A9">
            <w:pPr>
              <w:widowControl w:val="0"/>
              <w:spacing w:line="0" w:lineRule="atLeast"/>
              <w:ind w:right="-1"/>
              <w:jc w:val="right"/>
              <w:rPr>
                <w:rFonts w:ascii="Times New Roman" w:hAnsi="Times New Roman"/>
                <w:color w:val="000000" w:themeColor="text1"/>
                <w:sz w:val="22"/>
                <w:szCs w:val="22"/>
                <w:lang w:eastAsia="es-ES"/>
              </w:rPr>
            </w:pPr>
          </w:p>
        </w:tc>
        <w:tc>
          <w:tcPr>
            <w:tcW w:w="941" w:type="pct"/>
            <w:noWrap/>
            <w:vAlign w:val="bottom"/>
          </w:tcPr>
          <w:p w14:paraId="058D5896" w14:textId="77777777" w:rsidR="008402DB" w:rsidRPr="00DC5126" w:rsidRDefault="008402DB" w:rsidP="008402DB">
            <w:pPr>
              <w:widowControl w:val="0"/>
              <w:spacing w:line="0" w:lineRule="atLeast"/>
              <w:ind w:right="-1"/>
              <w:jc w:val="right"/>
              <w:rPr>
                <w:rFonts w:ascii="Times New Roman" w:hAnsi="Times New Roman"/>
                <w:color w:val="000000" w:themeColor="text1"/>
                <w:sz w:val="22"/>
                <w:szCs w:val="22"/>
                <w:lang w:eastAsia="es-ES"/>
              </w:rPr>
            </w:pPr>
          </w:p>
        </w:tc>
      </w:tr>
    </w:tbl>
    <w:p w14:paraId="0E269E3C" w14:textId="7637D605" w:rsidR="00A946BB" w:rsidRPr="00DC5126" w:rsidRDefault="00A946BB" w:rsidP="00864D62">
      <w:pPr>
        <w:widowControl w:val="0"/>
        <w:spacing w:line="0" w:lineRule="atLeast"/>
        <w:jc w:val="both"/>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Source: DBJS.</w:t>
      </w:r>
    </w:p>
    <w:p w14:paraId="26D22DA9" w14:textId="77777777" w:rsidR="00A946BB" w:rsidRPr="00DC5126" w:rsidRDefault="00A946BB" w:rsidP="0050451D">
      <w:pPr>
        <w:widowControl w:val="0"/>
        <w:autoSpaceDE w:val="0"/>
        <w:autoSpaceDN w:val="0"/>
        <w:adjustRightInd w:val="0"/>
        <w:spacing w:line="0" w:lineRule="atLeast"/>
        <w:jc w:val="both"/>
        <w:rPr>
          <w:rFonts w:ascii="Times New Roman" w:hAnsi="Times New Roman"/>
          <w:color w:val="000000" w:themeColor="text1"/>
          <w:lang w:val="en-US"/>
        </w:rPr>
      </w:pPr>
    </w:p>
    <w:p w14:paraId="363198CA" w14:textId="12AC8E7A" w:rsidR="00175E0D" w:rsidRPr="00F2005D" w:rsidRDefault="005F68A1" w:rsidP="0050451D">
      <w:pPr>
        <w:widowControl w:val="0"/>
        <w:autoSpaceDE w:val="0"/>
        <w:autoSpaceDN w:val="0"/>
        <w:adjustRightInd w:val="0"/>
        <w:spacing w:line="0" w:lineRule="atLeast"/>
        <w:jc w:val="both"/>
        <w:rPr>
          <w:rFonts w:ascii="Times New Roman" w:hAnsi="Times New Roman"/>
          <w:lang w:val="en-US"/>
        </w:rPr>
      </w:pPr>
      <w:r w:rsidRPr="005F68A1">
        <w:rPr>
          <w:rFonts w:ascii="Times New Roman" w:hAnsi="Times New Roman"/>
          <w:bCs/>
          <w:color w:val="000000" w:themeColor="text1"/>
          <w:lang w:val="en-US" w:eastAsia="es-ES"/>
        </w:rPr>
        <w:t xml:space="preserve">All things considered, the percentage of Morocco-born jihadists in our study who had acquired the Spanish nationality </w:t>
      </w:r>
      <w:r w:rsidR="00AC388E">
        <w:rPr>
          <w:rFonts w:ascii="Times New Roman" w:hAnsi="Times New Roman"/>
          <w:bCs/>
          <w:color w:val="000000" w:themeColor="text1"/>
          <w:lang w:val="en-US" w:eastAsia="es-ES"/>
        </w:rPr>
        <w:t>is</w:t>
      </w:r>
      <w:r w:rsidRPr="005F68A1">
        <w:rPr>
          <w:rFonts w:ascii="Times New Roman" w:hAnsi="Times New Roman"/>
          <w:bCs/>
          <w:color w:val="000000" w:themeColor="text1"/>
          <w:lang w:val="en-US" w:eastAsia="es-ES"/>
        </w:rPr>
        <w:t xml:space="preserve"> three times </w:t>
      </w:r>
      <w:r w:rsidR="00002C4A">
        <w:rPr>
          <w:rFonts w:ascii="Times New Roman" w:hAnsi="Times New Roman"/>
          <w:bCs/>
          <w:color w:val="000000" w:themeColor="text1"/>
          <w:lang w:val="en-US" w:eastAsia="es-ES"/>
        </w:rPr>
        <w:t>lower than</w:t>
      </w:r>
      <w:r w:rsidRPr="005F68A1">
        <w:rPr>
          <w:rFonts w:ascii="Times New Roman" w:hAnsi="Times New Roman"/>
          <w:bCs/>
          <w:color w:val="000000" w:themeColor="text1"/>
          <w:lang w:val="en-US" w:eastAsia="es-ES"/>
        </w:rPr>
        <w:t xml:space="preserve"> the 22% </w:t>
      </w:r>
      <w:r w:rsidRPr="005F68A1">
        <w:rPr>
          <w:rFonts w:ascii="Times New Roman" w:hAnsi="Times New Roman"/>
          <w:lang w:val="en-US"/>
        </w:rPr>
        <w:t>of Morocco-born residents in Spain who had become Spanish citizens by January 2015.</w:t>
      </w:r>
      <w:r w:rsidRPr="005F68A1">
        <w:rPr>
          <w:rStyle w:val="EndnoteReference"/>
          <w:rFonts w:ascii="Times New Roman" w:hAnsi="Times New Roman"/>
          <w:lang w:val="en-US"/>
        </w:rPr>
        <w:endnoteReference w:id="20"/>
      </w:r>
      <w:r w:rsidR="00803191">
        <w:rPr>
          <w:rFonts w:ascii="Times New Roman" w:hAnsi="Times New Roman"/>
          <w:lang w:val="en-US"/>
        </w:rPr>
        <w:t xml:space="preserve"> This is a relevant difference when </w:t>
      </w:r>
      <w:r w:rsidR="00F2005D">
        <w:rPr>
          <w:rFonts w:ascii="Times New Roman" w:hAnsi="Times New Roman"/>
          <w:lang w:val="en-US"/>
        </w:rPr>
        <w:t>taking</w:t>
      </w:r>
      <w:r w:rsidR="00803191">
        <w:rPr>
          <w:rFonts w:ascii="Times New Roman" w:hAnsi="Times New Roman"/>
          <w:lang w:val="en-US"/>
        </w:rPr>
        <w:t xml:space="preserve"> into account research suggesting that naturalization of first generation immigrants or second generation descendants </w:t>
      </w:r>
      <w:r w:rsidR="00270ADD">
        <w:rPr>
          <w:rFonts w:ascii="Times New Roman" w:hAnsi="Times New Roman"/>
          <w:lang w:val="en-US"/>
        </w:rPr>
        <w:t xml:space="preserve">in Western Europe </w:t>
      </w:r>
      <w:r w:rsidR="00803191">
        <w:rPr>
          <w:rFonts w:ascii="Times New Roman" w:hAnsi="Times New Roman"/>
          <w:lang w:val="en-US"/>
        </w:rPr>
        <w:t xml:space="preserve">improves their social integration, and that returns to naturalization are higher for more marginalized immigrant groups and for second generations who were not born in the country where they </w:t>
      </w:r>
      <w:r w:rsidR="0097581E">
        <w:rPr>
          <w:rFonts w:ascii="Times New Roman" w:hAnsi="Times New Roman"/>
          <w:lang w:val="en-US"/>
        </w:rPr>
        <w:t>reside</w:t>
      </w:r>
      <w:r w:rsidR="00803191">
        <w:rPr>
          <w:rFonts w:ascii="Times New Roman" w:hAnsi="Times New Roman"/>
          <w:lang w:val="en-US"/>
        </w:rPr>
        <w:t>.</w:t>
      </w:r>
      <w:r w:rsidR="00803191">
        <w:rPr>
          <w:rStyle w:val="EndnoteReference"/>
          <w:rFonts w:ascii="Times New Roman" w:hAnsi="Times New Roman"/>
          <w:lang w:val="en-US"/>
        </w:rPr>
        <w:endnoteReference w:id="21"/>
      </w:r>
      <w:r w:rsidR="00F2005D">
        <w:rPr>
          <w:rFonts w:ascii="Times New Roman" w:hAnsi="Times New Roman"/>
          <w:lang w:val="en-US"/>
        </w:rPr>
        <w:t xml:space="preserve"> </w:t>
      </w:r>
      <w:r w:rsidR="00E54F87">
        <w:rPr>
          <w:rFonts w:ascii="Times New Roman" w:hAnsi="Times New Roman"/>
          <w:bCs/>
          <w:color w:val="000000" w:themeColor="text1"/>
          <w:lang w:val="en-US" w:eastAsia="es-ES"/>
        </w:rPr>
        <w:t>Interestingly</w:t>
      </w:r>
      <w:r w:rsidR="00EF1590">
        <w:rPr>
          <w:rFonts w:ascii="Times New Roman" w:hAnsi="Times New Roman"/>
          <w:bCs/>
          <w:color w:val="000000" w:themeColor="text1"/>
          <w:lang w:val="en-US" w:eastAsia="es-ES"/>
        </w:rPr>
        <w:t xml:space="preserve">, </w:t>
      </w:r>
      <w:r w:rsidR="00A946BB" w:rsidRPr="00DC5126">
        <w:rPr>
          <w:rFonts w:ascii="Times New Roman" w:hAnsi="Times New Roman"/>
          <w:bCs/>
          <w:color w:val="000000" w:themeColor="text1"/>
          <w:lang w:val="en-US" w:eastAsia="es-ES"/>
        </w:rPr>
        <w:t xml:space="preserve">at least one of the jihadists in </w:t>
      </w:r>
      <w:r w:rsidR="00F2310B">
        <w:rPr>
          <w:rFonts w:ascii="Times New Roman" w:hAnsi="Times New Roman"/>
          <w:bCs/>
          <w:color w:val="000000" w:themeColor="text1"/>
          <w:lang w:val="en-US" w:eastAsia="es-ES"/>
        </w:rPr>
        <w:t>our</w:t>
      </w:r>
      <w:r w:rsidR="00A946BB" w:rsidRPr="00DC5126">
        <w:rPr>
          <w:rFonts w:ascii="Times New Roman" w:hAnsi="Times New Roman"/>
          <w:bCs/>
          <w:color w:val="000000" w:themeColor="text1"/>
          <w:lang w:val="en-US" w:eastAsia="es-ES"/>
        </w:rPr>
        <w:t xml:space="preserve"> study who were born in Morocco </w:t>
      </w:r>
      <w:r w:rsidR="00E54F87">
        <w:rPr>
          <w:rFonts w:ascii="Times New Roman" w:hAnsi="Times New Roman"/>
          <w:bCs/>
          <w:color w:val="000000" w:themeColor="text1"/>
          <w:lang w:val="en-US" w:eastAsia="es-ES"/>
        </w:rPr>
        <w:t xml:space="preserve">is known to have </w:t>
      </w:r>
      <w:r w:rsidR="00A946BB" w:rsidRPr="00DC5126">
        <w:rPr>
          <w:rFonts w:ascii="Times New Roman" w:hAnsi="Times New Roman"/>
          <w:bCs/>
          <w:color w:val="000000" w:themeColor="text1"/>
          <w:lang w:val="en-US" w:eastAsia="es-ES"/>
        </w:rPr>
        <w:t xml:space="preserve">expressly renounced the possibility of acquiring </w:t>
      </w:r>
      <w:r w:rsidR="00EF1590">
        <w:rPr>
          <w:rFonts w:ascii="Times New Roman" w:hAnsi="Times New Roman"/>
          <w:bCs/>
          <w:color w:val="000000" w:themeColor="text1"/>
          <w:lang w:val="en-US" w:eastAsia="es-ES"/>
        </w:rPr>
        <w:t xml:space="preserve">the </w:t>
      </w:r>
      <w:r w:rsidR="00A946BB" w:rsidRPr="00DC5126">
        <w:rPr>
          <w:rFonts w:ascii="Times New Roman" w:hAnsi="Times New Roman"/>
          <w:bCs/>
          <w:color w:val="000000" w:themeColor="text1"/>
          <w:lang w:val="en-US" w:eastAsia="es-ES"/>
        </w:rPr>
        <w:t xml:space="preserve">Spanish nationality, even when he legally met the necessary prerequisites to apply for naturalization. This is what happened with a Moroccan, born in 1994 in </w:t>
      </w:r>
      <w:proofErr w:type="spellStart"/>
      <w:r w:rsidR="00A946BB" w:rsidRPr="00DC5126">
        <w:rPr>
          <w:rFonts w:ascii="Times New Roman" w:hAnsi="Times New Roman"/>
          <w:bCs/>
          <w:color w:val="000000" w:themeColor="text1"/>
          <w:lang w:val="en-US" w:eastAsia="es-ES"/>
        </w:rPr>
        <w:t>Kenitra</w:t>
      </w:r>
      <w:proofErr w:type="spellEnd"/>
      <w:r w:rsidR="00A946BB" w:rsidRPr="00DC5126">
        <w:rPr>
          <w:rFonts w:ascii="Times New Roman" w:hAnsi="Times New Roman"/>
          <w:bCs/>
          <w:color w:val="000000" w:themeColor="text1"/>
          <w:lang w:val="en-US" w:eastAsia="es-ES"/>
        </w:rPr>
        <w:t xml:space="preserve">, </w:t>
      </w:r>
      <w:r w:rsidR="007B0D8E">
        <w:rPr>
          <w:rFonts w:ascii="Times New Roman" w:hAnsi="Times New Roman"/>
          <w:bCs/>
          <w:color w:val="000000" w:themeColor="text1"/>
          <w:lang w:val="en-US" w:eastAsia="es-ES"/>
        </w:rPr>
        <w:t>who was</w:t>
      </w:r>
      <w:r w:rsidR="00F2005D">
        <w:rPr>
          <w:rFonts w:ascii="Times New Roman" w:hAnsi="Times New Roman"/>
          <w:bCs/>
          <w:color w:val="000000" w:themeColor="text1"/>
          <w:lang w:val="en-US" w:eastAsia="es-ES"/>
        </w:rPr>
        <w:t xml:space="preserve"> </w:t>
      </w:r>
      <w:r w:rsidR="00A946BB" w:rsidRPr="00DC5126">
        <w:rPr>
          <w:rFonts w:ascii="Times New Roman" w:hAnsi="Times New Roman"/>
          <w:bCs/>
          <w:color w:val="000000" w:themeColor="text1"/>
          <w:lang w:val="en-US" w:eastAsia="es-ES"/>
        </w:rPr>
        <w:t>arrested in Spain for jihadist activities at the age of</w:t>
      </w:r>
      <w:r w:rsidR="006A6319">
        <w:rPr>
          <w:rFonts w:ascii="Times New Roman" w:hAnsi="Times New Roman"/>
          <w:bCs/>
          <w:color w:val="000000" w:themeColor="text1"/>
          <w:lang w:val="en-US" w:eastAsia="es-ES"/>
        </w:rPr>
        <w:t xml:space="preserve"> </w:t>
      </w:r>
      <w:r w:rsidR="00A946BB" w:rsidRPr="00DC5126">
        <w:rPr>
          <w:rFonts w:ascii="Times New Roman" w:hAnsi="Times New Roman"/>
          <w:bCs/>
          <w:color w:val="000000" w:themeColor="text1"/>
          <w:lang w:val="en-US" w:eastAsia="es-ES"/>
        </w:rPr>
        <w:t xml:space="preserve">21 and convicted </w:t>
      </w:r>
      <w:r w:rsidR="00EF1590">
        <w:rPr>
          <w:rFonts w:ascii="Times New Roman" w:hAnsi="Times New Roman"/>
          <w:bCs/>
          <w:color w:val="000000" w:themeColor="text1"/>
          <w:lang w:val="en-US" w:eastAsia="es-ES"/>
        </w:rPr>
        <w:t xml:space="preserve">on terrorism offences </w:t>
      </w:r>
      <w:r w:rsidR="00A946BB" w:rsidRPr="00DC5126">
        <w:rPr>
          <w:rFonts w:ascii="Times New Roman" w:hAnsi="Times New Roman"/>
          <w:bCs/>
          <w:color w:val="000000" w:themeColor="text1"/>
          <w:lang w:val="en-US" w:eastAsia="es-ES"/>
        </w:rPr>
        <w:t>in 2017.</w:t>
      </w:r>
      <w:r w:rsidR="00D42D8B" w:rsidRPr="00DC5126">
        <w:rPr>
          <w:rFonts w:ascii="Times New Roman" w:hAnsi="Times New Roman"/>
          <w:bCs/>
          <w:color w:val="000000" w:themeColor="text1"/>
          <w:lang w:val="en-US" w:eastAsia="es-ES"/>
        </w:rPr>
        <w:t xml:space="preserve"> </w:t>
      </w:r>
      <w:r w:rsidR="00A946BB" w:rsidRPr="00DC5126">
        <w:rPr>
          <w:rFonts w:ascii="Times New Roman" w:hAnsi="Times New Roman"/>
          <w:bCs/>
          <w:color w:val="000000" w:themeColor="text1"/>
          <w:lang w:val="en-US" w:eastAsia="es-ES"/>
        </w:rPr>
        <w:t xml:space="preserve">Ever since he was a child, </w:t>
      </w:r>
      <w:r w:rsidR="00F2310B">
        <w:rPr>
          <w:rFonts w:ascii="Times New Roman" w:hAnsi="Times New Roman"/>
          <w:bCs/>
          <w:color w:val="000000" w:themeColor="text1"/>
          <w:lang w:val="en-US" w:eastAsia="es-ES"/>
        </w:rPr>
        <w:t>he</w:t>
      </w:r>
      <w:r w:rsidR="00A946BB" w:rsidRPr="00DC5126">
        <w:rPr>
          <w:rFonts w:ascii="Times New Roman" w:hAnsi="Times New Roman"/>
          <w:bCs/>
          <w:color w:val="000000" w:themeColor="text1"/>
          <w:lang w:val="en-US" w:eastAsia="es-ES"/>
        </w:rPr>
        <w:t xml:space="preserve"> </w:t>
      </w:r>
      <w:r w:rsidR="00A946BB" w:rsidRPr="00F2310B">
        <w:rPr>
          <w:rFonts w:ascii="Times New Roman" w:hAnsi="Times New Roman"/>
          <w:bCs/>
          <w:color w:val="000000" w:themeColor="text1"/>
          <w:lang w:val="en-US" w:eastAsia="es-ES"/>
        </w:rPr>
        <w:t xml:space="preserve">lived with his parents and siblings in two coastal </w:t>
      </w:r>
      <w:r w:rsidR="006A6319" w:rsidRPr="00F2310B">
        <w:rPr>
          <w:rFonts w:ascii="Times New Roman" w:hAnsi="Times New Roman"/>
          <w:bCs/>
          <w:color w:val="000000" w:themeColor="text1"/>
          <w:lang w:val="en-US" w:eastAsia="es-ES"/>
        </w:rPr>
        <w:t>towns</w:t>
      </w:r>
      <w:r w:rsidR="00A946BB" w:rsidRPr="00F2310B">
        <w:rPr>
          <w:rFonts w:ascii="Times New Roman" w:hAnsi="Times New Roman"/>
          <w:bCs/>
          <w:color w:val="000000" w:themeColor="text1"/>
          <w:lang w:val="en-US" w:eastAsia="es-ES"/>
        </w:rPr>
        <w:t xml:space="preserve"> in the Catalonian province of Girona. </w:t>
      </w:r>
      <w:r w:rsidR="00F2005D" w:rsidRPr="00F2310B">
        <w:rPr>
          <w:rFonts w:ascii="Times New Roman" w:hAnsi="Times New Roman"/>
          <w:bCs/>
          <w:color w:val="000000" w:themeColor="text1"/>
          <w:lang w:val="en-US" w:eastAsia="es-ES"/>
        </w:rPr>
        <w:t>He</w:t>
      </w:r>
      <w:r w:rsidR="00A946BB" w:rsidRPr="00F2310B">
        <w:rPr>
          <w:rFonts w:ascii="Times New Roman" w:hAnsi="Times New Roman"/>
          <w:bCs/>
          <w:color w:val="000000" w:themeColor="text1"/>
          <w:lang w:val="en-US" w:eastAsia="es-ES"/>
        </w:rPr>
        <w:t xml:space="preserve"> declined to petition for Spanish nationality, unlike the rest of his family. </w:t>
      </w:r>
      <w:r w:rsidR="00175E0D" w:rsidRPr="00F2310B">
        <w:rPr>
          <w:rFonts w:ascii="Times New Roman" w:hAnsi="Times New Roman"/>
          <w:bCs/>
          <w:color w:val="000000" w:themeColor="text1"/>
          <w:lang w:val="en-US" w:eastAsia="es-ES"/>
        </w:rPr>
        <w:t xml:space="preserve">Evidence </w:t>
      </w:r>
      <w:r w:rsidR="00F2005D" w:rsidRPr="00F2310B">
        <w:rPr>
          <w:rFonts w:ascii="Times New Roman" w:hAnsi="Times New Roman"/>
          <w:bCs/>
          <w:color w:val="000000" w:themeColor="text1"/>
          <w:lang w:val="en-US" w:eastAsia="es-ES"/>
        </w:rPr>
        <w:t xml:space="preserve">indicates </w:t>
      </w:r>
      <w:r w:rsidR="00A946BB" w:rsidRPr="00F2310B">
        <w:rPr>
          <w:rFonts w:ascii="Times New Roman" w:hAnsi="Times New Roman"/>
          <w:bCs/>
          <w:color w:val="000000" w:themeColor="text1"/>
          <w:lang w:val="en-US" w:eastAsia="es-ES"/>
        </w:rPr>
        <w:t>that the deliberate option of this individual — who</w:t>
      </w:r>
      <w:r w:rsidR="00F2005D" w:rsidRPr="00F2310B">
        <w:rPr>
          <w:rFonts w:ascii="Times New Roman" w:hAnsi="Times New Roman"/>
          <w:bCs/>
          <w:color w:val="000000" w:themeColor="text1"/>
          <w:lang w:val="en-US" w:eastAsia="es-ES"/>
        </w:rPr>
        <w:t xml:space="preserve">, before undergoing jihadist radicalization, was apprehended more than 20 times </w:t>
      </w:r>
      <w:r w:rsidR="00A946BB" w:rsidRPr="00F2310B">
        <w:rPr>
          <w:rFonts w:ascii="Times New Roman" w:hAnsi="Times New Roman"/>
          <w:bCs/>
          <w:color w:val="000000" w:themeColor="text1"/>
          <w:lang w:val="en-US" w:eastAsia="es-ES"/>
        </w:rPr>
        <w:t>for violent robbery and illicit drug trafficking</w:t>
      </w:r>
      <w:r w:rsidR="00175E0D" w:rsidRPr="00F2310B">
        <w:rPr>
          <w:rFonts w:ascii="Times New Roman" w:hAnsi="Times New Roman"/>
          <w:bCs/>
          <w:color w:val="000000" w:themeColor="text1"/>
          <w:lang w:val="en-US" w:eastAsia="es-ES"/>
        </w:rPr>
        <w:t xml:space="preserve">, and whose </w:t>
      </w:r>
      <w:r w:rsidR="00043544">
        <w:rPr>
          <w:rFonts w:ascii="Times New Roman" w:hAnsi="Times New Roman"/>
          <w:bCs/>
          <w:color w:val="000000" w:themeColor="text1"/>
          <w:lang w:val="en-US" w:eastAsia="es-ES"/>
        </w:rPr>
        <w:t>quest</w:t>
      </w:r>
      <w:r w:rsidR="00175E0D" w:rsidRPr="00F2310B">
        <w:rPr>
          <w:rFonts w:ascii="Times New Roman" w:hAnsi="Times New Roman"/>
          <w:bCs/>
          <w:color w:val="000000" w:themeColor="text1"/>
          <w:lang w:val="en-US" w:eastAsia="es-ES"/>
        </w:rPr>
        <w:t xml:space="preserve"> for a sense of belonging led him to</w:t>
      </w:r>
      <w:r w:rsidR="001A1003" w:rsidRPr="00F2310B">
        <w:rPr>
          <w:rFonts w:ascii="Times New Roman" w:hAnsi="Times New Roman"/>
          <w:bCs/>
          <w:color w:val="000000" w:themeColor="text1"/>
          <w:lang w:val="en-US" w:eastAsia="es-ES"/>
        </w:rPr>
        <w:t xml:space="preserve"> surprisingly</w:t>
      </w:r>
      <w:r w:rsidR="00175E0D" w:rsidRPr="00F2310B">
        <w:rPr>
          <w:rFonts w:ascii="Times New Roman" w:hAnsi="Times New Roman"/>
          <w:bCs/>
          <w:color w:val="000000" w:themeColor="text1"/>
          <w:lang w:val="en-US" w:eastAsia="es-ES"/>
        </w:rPr>
        <w:t xml:space="preserve"> join a Latino gang</w:t>
      </w:r>
      <w:r w:rsidR="00F2005D" w:rsidRPr="00F2310B">
        <w:rPr>
          <w:rFonts w:ascii="Times New Roman" w:hAnsi="Times New Roman"/>
          <w:bCs/>
          <w:color w:val="000000" w:themeColor="text1"/>
          <w:lang w:val="en-US" w:eastAsia="es-ES"/>
        </w:rPr>
        <w:t xml:space="preserve"> </w:t>
      </w:r>
      <w:r w:rsidR="00A946BB" w:rsidRPr="00F2310B">
        <w:rPr>
          <w:rFonts w:ascii="Times New Roman" w:hAnsi="Times New Roman"/>
          <w:bCs/>
          <w:color w:val="000000" w:themeColor="text1"/>
          <w:lang w:val="en-US" w:eastAsia="es-ES"/>
        </w:rPr>
        <w:t>— was shaped by animosity toward the host society</w:t>
      </w:r>
      <w:r w:rsidR="00F2310B" w:rsidRPr="00F2310B">
        <w:rPr>
          <w:rFonts w:ascii="Times New Roman" w:hAnsi="Times New Roman"/>
          <w:bCs/>
          <w:color w:val="000000" w:themeColor="text1"/>
          <w:lang w:val="en-US" w:eastAsia="es-ES"/>
        </w:rPr>
        <w:t xml:space="preserve">. </w:t>
      </w:r>
      <w:r w:rsidR="003B1FB4">
        <w:rPr>
          <w:rFonts w:ascii="Times New Roman" w:hAnsi="Times New Roman"/>
          <w:bCs/>
          <w:color w:val="000000" w:themeColor="text1"/>
          <w:lang w:val="en-US" w:eastAsia="es-ES"/>
        </w:rPr>
        <w:t xml:space="preserve">He </w:t>
      </w:r>
      <w:r w:rsidR="00E21890">
        <w:rPr>
          <w:rFonts w:ascii="Times New Roman" w:hAnsi="Times New Roman"/>
          <w:bCs/>
          <w:color w:val="000000" w:themeColor="text1"/>
          <w:lang w:val="en-US" w:eastAsia="es-ES"/>
        </w:rPr>
        <w:t xml:space="preserve">blamed </w:t>
      </w:r>
      <w:r w:rsidR="00F2005D" w:rsidRPr="00F2310B">
        <w:rPr>
          <w:rFonts w:ascii="Times New Roman" w:hAnsi="Times New Roman"/>
          <w:bCs/>
          <w:color w:val="000000" w:themeColor="text1"/>
          <w:lang w:val="en-US" w:eastAsia="es-ES"/>
        </w:rPr>
        <w:t xml:space="preserve">police </w:t>
      </w:r>
      <w:r w:rsidR="00ED4460" w:rsidRPr="00F2310B">
        <w:rPr>
          <w:rFonts w:ascii="Times New Roman" w:hAnsi="Times New Roman"/>
          <w:bCs/>
          <w:color w:val="000000" w:themeColor="text1"/>
          <w:lang w:val="en-US" w:eastAsia="es-ES"/>
        </w:rPr>
        <w:t xml:space="preserve">forces </w:t>
      </w:r>
      <w:r w:rsidR="00E21890">
        <w:rPr>
          <w:rFonts w:ascii="Times New Roman" w:hAnsi="Times New Roman"/>
          <w:bCs/>
          <w:color w:val="000000" w:themeColor="text1"/>
          <w:lang w:val="en-US" w:eastAsia="es-ES"/>
        </w:rPr>
        <w:t>for</w:t>
      </w:r>
      <w:r w:rsidR="00F2310B" w:rsidRPr="00F2310B">
        <w:rPr>
          <w:rFonts w:ascii="Times New Roman" w:hAnsi="Times New Roman"/>
          <w:bCs/>
          <w:color w:val="000000" w:themeColor="text1"/>
          <w:lang w:val="en-US" w:eastAsia="es-ES"/>
        </w:rPr>
        <w:t xml:space="preserve"> </w:t>
      </w:r>
      <w:r w:rsidR="00ED4460" w:rsidRPr="00F2310B">
        <w:rPr>
          <w:rFonts w:ascii="Times New Roman" w:hAnsi="Times New Roman"/>
          <w:bCs/>
          <w:color w:val="000000" w:themeColor="text1"/>
          <w:lang w:val="en-US" w:eastAsia="es-ES"/>
        </w:rPr>
        <w:t>discriminating against him</w:t>
      </w:r>
      <w:r w:rsidR="00A946BB" w:rsidRPr="00F2310B">
        <w:rPr>
          <w:rFonts w:ascii="Times New Roman" w:hAnsi="Times New Roman"/>
          <w:bCs/>
          <w:color w:val="000000" w:themeColor="text1"/>
          <w:lang w:val="en-US" w:eastAsia="es-ES"/>
        </w:rPr>
        <w:t>.</w:t>
      </w:r>
      <w:r w:rsidR="00A946BB" w:rsidRPr="00F2310B">
        <w:rPr>
          <w:rStyle w:val="EndnoteReference"/>
          <w:rFonts w:ascii="Times New Roman" w:hAnsi="Times New Roman"/>
        </w:rPr>
        <w:endnoteReference w:id="22"/>
      </w:r>
      <w:r w:rsidR="00E54F87">
        <w:rPr>
          <w:rFonts w:ascii="Times New Roman" w:hAnsi="Times New Roman"/>
          <w:bCs/>
          <w:color w:val="000000" w:themeColor="text1"/>
          <w:lang w:val="en-US" w:eastAsia="es-ES"/>
        </w:rPr>
        <w:t xml:space="preserve"> </w:t>
      </w:r>
    </w:p>
    <w:p w14:paraId="3C5E59D6" w14:textId="77777777" w:rsidR="00175E0D" w:rsidRPr="00AF0281" w:rsidRDefault="00175E0D" w:rsidP="0050451D">
      <w:pPr>
        <w:widowControl w:val="0"/>
        <w:autoSpaceDE w:val="0"/>
        <w:autoSpaceDN w:val="0"/>
        <w:adjustRightInd w:val="0"/>
        <w:spacing w:line="0" w:lineRule="atLeast"/>
        <w:jc w:val="both"/>
        <w:rPr>
          <w:rFonts w:ascii="Times New Roman" w:hAnsi="Times New Roman"/>
          <w:b/>
          <w:color w:val="000000" w:themeColor="text1"/>
          <w:lang w:val="en-US" w:eastAsia="es-ES"/>
        </w:rPr>
      </w:pPr>
    </w:p>
    <w:p w14:paraId="4996847F" w14:textId="56F0C23C" w:rsidR="00A946BB" w:rsidRPr="00DC5126" w:rsidRDefault="00EA3006" w:rsidP="0050451D">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The f</w:t>
      </w:r>
      <w:r w:rsidR="003C3D8D">
        <w:rPr>
          <w:rFonts w:ascii="Times New Roman" w:hAnsi="Times New Roman"/>
          <w:color w:val="000000" w:themeColor="text1"/>
          <w:lang w:val="en-US"/>
        </w:rPr>
        <w:t>act is that</w:t>
      </w:r>
      <w:r w:rsidR="007B0D8E">
        <w:rPr>
          <w:rFonts w:ascii="Times New Roman" w:hAnsi="Times New Roman"/>
          <w:color w:val="000000" w:themeColor="text1"/>
          <w:lang w:val="en-US"/>
        </w:rPr>
        <w:t>, since 2004,</w:t>
      </w:r>
      <w:r w:rsidR="003C3D8D">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both Moroccan and Spanish nationals had considerably </w:t>
      </w:r>
      <w:r w:rsidR="003C3D8D">
        <w:rPr>
          <w:rFonts w:ascii="Times New Roman" w:hAnsi="Times New Roman"/>
          <w:color w:val="000000" w:themeColor="text1"/>
          <w:lang w:val="en-US"/>
        </w:rPr>
        <w:t>augmented</w:t>
      </w:r>
      <w:r w:rsidR="00906D28">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their presence among the jihadists arrested or deceased in Spain, just as the proportion of those born in either Morocco or Spain had likewise</w:t>
      </w:r>
      <w:r w:rsidR="004424E7">
        <w:rPr>
          <w:rFonts w:ascii="Times New Roman" w:hAnsi="Times New Roman"/>
          <w:color w:val="000000" w:themeColor="text1"/>
          <w:lang w:val="en-US"/>
        </w:rPr>
        <w:t xml:space="preserve"> grown</w:t>
      </w:r>
      <w:r w:rsidR="00A946BB" w:rsidRPr="00DC5126">
        <w:rPr>
          <w:rFonts w:ascii="Times New Roman" w:hAnsi="Times New Roman"/>
          <w:color w:val="000000" w:themeColor="text1"/>
          <w:lang w:val="en-US"/>
        </w:rPr>
        <w:t>.</w:t>
      </w:r>
      <w:r w:rsidR="00A946BB" w:rsidRPr="00DC5126">
        <w:rPr>
          <w:rStyle w:val="EndnoteReference"/>
          <w:rFonts w:ascii="Times New Roman" w:hAnsi="Times New Roman"/>
          <w:bCs/>
          <w:lang w:eastAsia="es-ES"/>
        </w:rPr>
        <w:endnoteReference w:id="23"/>
      </w:r>
      <w:r w:rsidR="00A946BB" w:rsidRPr="00DC5126">
        <w:rPr>
          <w:rFonts w:ascii="Times New Roman" w:hAnsi="Times New Roman"/>
          <w:color w:val="000000" w:themeColor="text1"/>
          <w:lang w:val="en-US"/>
        </w:rPr>
        <w:t xml:space="preserve"> The decisive </w:t>
      </w:r>
      <w:r w:rsidR="00A946BB" w:rsidRPr="00DC5126">
        <w:rPr>
          <w:rFonts w:ascii="Times New Roman" w:hAnsi="Times New Roman"/>
          <w:color w:val="000000" w:themeColor="text1"/>
          <w:lang w:val="en-US"/>
        </w:rPr>
        <w:lastRenderedPageBreak/>
        <w:t xml:space="preserve">irruption of jihadists either born in Morocco or holding Moroccan nationality became </w:t>
      </w:r>
      <w:r w:rsidR="00C86AE8">
        <w:rPr>
          <w:rFonts w:ascii="Times New Roman" w:hAnsi="Times New Roman"/>
          <w:color w:val="000000" w:themeColor="text1"/>
          <w:lang w:val="en-US"/>
        </w:rPr>
        <w:t xml:space="preserve">particularly </w:t>
      </w:r>
      <w:r w:rsidR="00A946BB" w:rsidRPr="00DC5126">
        <w:rPr>
          <w:rFonts w:ascii="Times New Roman" w:hAnsi="Times New Roman"/>
          <w:color w:val="000000" w:themeColor="text1"/>
          <w:lang w:val="en-US"/>
        </w:rPr>
        <w:t xml:space="preserve">evident among the members of the </w:t>
      </w:r>
      <w:r w:rsidR="003F2B45">
        <w:rPr>
          <w:rFonts w:ascii="Times New Roman" w:hAnsi="Times New Roman"/>
          <w:color w:val="000000" w:themeColor="text1"/>
          <w:lang w:val="en-US"/>
        </w:rPr>
        <w:t xml:space="preserve">terrorist </w:t>
      </w:r>
      <w:r w:rsidR="00A946BB" w:rsidRPr="00DC5126">
        <w:rPr>
          <w:rFonts w:ascii="Times New Roman" w:hAnsi="Times New Roman"/>
          <w:color w:val="000000" w:themeColor="text1"/>
          <w:lang w:val="en-US"/>
        </w:rPr>
        <w:t xml:space="preserve">network behind the 11 March </w:t>
      </w:r>
      <w:r w:rsidR="007B0D8E">
        <w:rPr>
          <w:rFonts w:ascii="Times New Roman" w:hAnsi="Times New Roman"/>
          <w:color w:val="000000" w:themeColor="text1"/>
          <w:lang w:val="en-US"/>
        </w:rPr>
        <w:t xml:space="preserve">2004 </w:t>
      </w:r>
      <w:r w:rsidR="00A946BB" w:rsidRPr="00DC5126">
        <w:rPr>
          <w:rFonts w:ascii="Times New Roman" w:hAnsi="Times New Roman"/>
          <w:color w:val="000000" w:themeColor="text1"/>
          <w:lang w:val="en-US"/>
        </w:rPr>
        <w:t xml:space="preserve">train bombings in Madrid. Although the actual number of individuals related in one way or another to this </w:t>
      </w:r>
      <w:r w:rsidR="006C49F9">
        <w:rPr>
          <w:rFonts w:ascii="Times New Roman" w:hAnsi="Times New Roman"/>
          <w:color w:val="000000" w:themeColor="text1"/>
          <w:lang w:val="en-US"/>
        </w:rPr>
        <w:t xml:space="preserve">terrorist </w:t>
      </w:r>
      <w:r w:rsidR="00A946BB" w:rsidRPr="00DC5126">
        <w:rPr>
          <w:rFonts w:ascii="Times New Roman" w:hAnsi="Times New Roman"/>
          <w:color w:val="000000" w:themeColor="text1"/>
          <w:lang w:val="en-US"/>
        </w:rPr>
        <w:t xml:space="preserve">network </w:t>
      </w:r>
      <w:r w:rsidR="002171A6">
        <w:rPr>
          <w:rFonts w:ascii="Times New Roman" w:hAnsi="Times New Roman"/>
          <w:color w:val="000000" w:themeColor="text1"/>
          <w:lang w:val="en-US"/>
        </w:rPr>
        <w:t>may</w:t>
      </w:r>
      <w:r w:rsidR="00A946BB" w:rsidRPr="00DC5126">
        <w:rPr>
          <w:rFonts w:ascii="Times New Roman" w:hAnsi="Times New Roman"/>
          <w:color w:val="000000" w:themeColor="text1"/>
          <w:lang w:val="en-US"/>
        </w:rPr>
        <w:t xml:space="preserve"> have been higher, we know with enough certainty about 25 of its members</w:t>
      </w:r>
      <w:r w:rsidR="00364DE4">
        <w:rPr>
          <w:rFonts w:ascii="Times New Roman" w:hAnsi="Times New Roman"/>
          <w:color w:val="000000" w:themeColor="text1"/>
          <w:lang w:val="en-US"/>
        </w:rPr>
        <w:t xml:space="preserve"> who were </w:t>
      </w:r>
      <w:r w:rsidR="00D170D1">
        <w:rPr>
          <w:rFonts w:ascii="Times New Roman" w:hAnsi="Times New Roman"/>
          <w:color w:val="000000" w:themeColor="text1"/>
          <w:lang w:val="en-US"/>
        </w:rPr>
        <w:t>at large when the attacks were perpetrated</w:t>
      </w:r>
      <w:r w:rsidR="00A946BB" w:rsidRPr="00DC5126">
        <w:rPr>
          <w:rFonts w:ascii="Times New Roman" w:hAnsi="Times New Roman"/>
          <w:color w:val="000000" w:themeColor="text1"/>
          <w:lang w:val="en-US"/>
        </w:rPr>
        <w:t>. All of them were foreign nationals, but as many as 21 held the Moroccan nationality and were actually born in Morocco</w:t>
      </w:r>
      <w:r w:rsidR="00BF56C8">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same as another individual, then adjunct to al-Qaeda’s head of external operations commander, who masterminded the attacks and was in contact with the key nodes of the Madrid bombing network from his position inside </w:t>
      </w:r>
      <w:r w:rsidR="008E27B1">
        <w:rPr>
          <w:rFonts w:ascii="Times New Roman" w:hAnsi="Times New Roman"/>
          <w:color w:val="000000" w:themeColor="text1"/>
          <w:lang w:val="en-US"/>
        </w:rPr>
        <w:t xml:space="preserve">the </w:t>
      </w:r>
      <w:r w:rsidR="00A946BB" w:rsidRPr="00DC5126">
        <w:rPr>
          <w:rFonts w:ascii="Times New Roman" w:hAnsi="Times New Roman"/>
          <w:color w:val="000000" w:themeColor="text1"/>
          <w:lang w:val="en-US"/>
        </w:rPr>
        <w:t>Pakistan-based Al Qaeda’s central command.</w:t>
      </w:r>
      <w:r w:rsidR="00A946BB" w:rsidRPr="00DC5126">
        <w:rPr>
          <w:rStyle w:val="EndnoteReference"/>
          <w:rFonts w:ascii="Times New Roman" w:hAnsi="Times New Roman"/>
          <w:color w:val="000000" w:themeColor="text1"/>
        </w:rPr>
        <w:endnoteReference w:id="24"/>
      </w:r>
      <w:r w:rsidR="00A946BB" w:rsidRPr="00DC5126">
        <w:rPr>
          <w:rFonts w:ascii="Times New Roman" w:hAnsi="Times New Roman"/>
          <w:color w:val="000000" w:themeColor="text1"/>
          <w:lang w:val="en-US"/>
        </w:rPr>
        <w:t xml:space="preserve"> </w:t>
      </w:r>
    </w:p>
    <w:p w14:paraId="7FFE8367"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787D07DE" w14:textId="6FF463C1" w:rsidR="00A946BB" w:rsidRPr="00DC5126" w:rsidRDefault="00DD4316" w:rsidP="0050451D">
      <w:pPr>
        <w:widowControl w:val="0"/>
        <w:spacing w:line="0" w:lineRule="atLeast"/>
        <w:jc w:val="both"/>
        <w:rPr>
          <w:rFonts w:ascii="Times New Roman" w:hAnsi="Times New Roman"/>
          <w:color w:val="000000" w:themeColor="text1"/>
          <w:lang w:val="en-US"/>
        </w:rPr>
      </w:pPr>
      <w:r w:rsidRPr="00A35D55">
        <w:rPr>
          <w:rFonts w:ascii="Times New Roman" w:hAnsi="Times New Roman"/>
          <w:color w:val="000000" w:themeColor="text1"/>
          <w:lang w:val="en-US"/>
        </w:rPr>
        <w:t xml:space="preserve">To better appreciate this trend towards an increase in the proportion of individuals having Morocco as country of nationality, country of birth, or both, we </w:t>
      </w:r>
      <w:r w:rsidR="004E49CB">
        <w:rPr>
          <w:rFonts w:ascii="Times New Roman" w:hAnsi="Times New Roman"/>
          <w:color w:val="000000" w:themeColor="text1"/>
          <w:lang w:val="en-US"/>
        </w:rPr>
        <w:t xml:space="preserve">now </w:t>
      </w:r>
      <w:r w:rsidRPr="00A35D55">
        <w:rPr>
          <w:rFonts w:ascii="Times New Roman" w:hAnsi="Times New Roman"/>
          <w:color w:val="000000" w:themeColor="text1"/>
          <w:lang w:val="en-US"/>
        </w:rPr>
        <w:t xml:space="preserve">rely </w:t>
      </w:r>
      <w:r w:rsidR="00A946BB" w:rsidRPr="00A35D55">
        <w:rPr>
          <w:rFonts w:ascii="Times New Roman" w:hAnsi="Times New Roman"/>
          <w:color w:val="000000" w:themeColor="text1"/>
          <w:lang w:val="en-US"/>
        </w:rPr>
        <w:t xml:space="preserve">on </w:t>
      </w:r>
      <w:r w:rsidR="00C45D76">
        <w:rPr>
          <w:rFonts w:ascii="Times New Roman" w:hAnsi="Times New Roman"/>
          <w:color w:val="000000" w:themeColor="text1"/>
          <w:lang w:val="en-US"/>
        </w:rPr>
        <w:t xml:space="preserve">a </w:t>
      </w:r>
      <w:r w:rsidR="002500D3">
        <w:rPr>
          <w:rFonts w:ascii="Times New Roman" w:hAnsi="Times New Roman"/>
          <w:color w:val="000000" w:themeColor="text1"/>
          <w:lang w:val="en-US"/>
        </w:rPr>
        <w:t>supplemen</w:t>
      </w:r>
      <w:r w:rsidR="00CF2061" w:rsidRPr="00A35D55">
        <w:rPr>
          <w:rFonts w:ascii="Times New Roman" w:hAnsi="Times New Roman"/>
          <w:color w:val="000000" w:themeColor="text1"/>
          <w:lang w:val="en-US"/>
        </w:rPr>
        <w:t xml:space="preserve">tary </w:t>
      </w:r>
      <w:r w:rsidR="00C45D76">
        <w:rPr>
          <w:rFonts w:ascii="Times New Roman" w:hAnsi="Times New Roman"/>
          <w:color w:val="000000" w:themeColor="text1"/>
          <w:lang w:val="en-US"/>
        </w:rPr>
        <w:t xml:space="preserve">set of </w:t>
      </w:r>
      <w:r w:rsidR="00A946BB" w:rsidRPr="00A35D55">
        <w:rPr>
          <w:rFonts w:ascii="Times New Roman" w:hAnsi="Times New Roman"/>
          <w:color w:val="000000" w:themeColor="text1"/>
          <w:lang w:val="en-US"/>
        </w:rPr>
        <w:t xml:space="preserve">data about jihadists convicted </w:t>
      </w:r>
      <w:r w:rsidR="00C45D76">
        <w:rPr>
          <w:rFonts w:ascii="Times New Roman" w:hAnsi="Times New Roman"/>
          <w:color w:val="000000" w:themeColor="text1"/>
          <w:lang w:val="en-US"/>
        </w:rPr>
        <w:t xml:space="preserve">– and not just arrested – </w:t>
      </w:r>
      <w:r w:rsidR="00A946BB" w:rsidRPr="00A35D55">
        <w:rPr>
          <w:rFonts w:ascii="Times New Roman" w:hAnsi="Times New Roman"/>
          <w:color w:val="000000" w:themeColor="text1"/>
          <w:lang w:val="en-US"/>
        </w:rPr>
        <w:t xml:space="preserve">or deceased in Spain since 1996, the year when the first violent Salafist was given a jail sentence in the country, following his arrest in Barcelona </w:t>
      </w:r>
      <w:r w:rsidRPr="00A35D55">
        <w:rPr>
          <w:rFonts w:ascii="Times New Roman" w:hAnsi="Times New Roman"/>
          <w:color w:val="000000" w:themeColor="text1"/>
          <w:lang w:val="en-US"/>
        </w:rPr>
        <w:t>on 1995</w:t>
      </w:r>
      <w:r w:rsidR="00102BF6">
        <w:rPr>
          <w:rFonts w:ascii="Times New Roman" w:hAnsi="Times New Roman"/>
          <w:color w:val="000000" w:themeColor="text1"/>
          <w:lang w:val="en-US"/>
        </w:rPr>
        <w:t xml:space="preserve"> (Table 4)</w:t>
      </w:r>
      <w:r w:rsidRPr="00A35D55">
        <w:rPr>
          <w:rFonts w:ascii="Times New Roman" w:hAnsi="Times New Roman"/>
          <w:color w:val="000000" w:themeColor="text1"/>
          <w:lang w:val="en-US"/>
        </w:rPr>
        <w:t xml:space="preserve">. </w:t>
      </w:r>
      <w:r w:rsidR="00C86AE8" w:rsidRPr="00A35D55">
        <w:rPr>
          <w:rFonts w:ascii="Times New Roman" w:hAnsi="Times New Roman"/>
          <w:color w:val="000000" w:themeColor="text1"/>
          <w:lang w:val="en-US"/>
        </w:rPr>
        <w:t>As we can see, v</w:t>
      </w:r>
      <w:r w:rsidR="00A946BB" w:rsidRPr="00A35D55">
        <w:rPr>
          <w:rFonts w:ascii="Times New Roman" w:hAnsi="Times New Roman"/>
          <w:color w:val="000000" w:themeColor="text1"/>
          <w:lang w:val="en-US"/>
        </w:rPr>
        <w:t>ery few Moroccan nationals and Morocc</w:t>
      </w:r>
      <w:r w:rsidR="0018560F">
        <w:rPr>
          <w:rFonts w:ascii="Times New Roman" w:hAnsi="Times New Roman"/>
          <w:color w:val="000000" w:themeColor="text1"/>
          <w:lang w:val="en-US"/>
        </w:rPr>
        <w:t>o</w:t>
      </w:r>
      <w:r w:rsidR="00A946BB" w:rsidRPr="00A35D55">
        <w:rPr>
          <w:rFonts w:ascii="Times New Roman" w:hAnsi="Times New Roman"/>
          <w:color w:val="000000" w:themeColor="text1"/>
          <w:lang w:val="en-US"/>
        </w:rPr>
        <w:t xml:space="preserve">-born jihadists were actually convicted in Spain from 1996 to 2003, the </w:t>
      </w:r>
      <w:r w:rsidR="00C86AE8" w:rsidRPr="00A35D55">
        <w:rPr>
          <w:rFonts w:ascii="Times New Roman" w:hAnsi="Times New Roman"/>
          <w:color w:val="000000" w:themeColor="text1"/>
          <w:lang w:val="en-US"/>
        </w:rPr>
        <w:t>eight</w:t>
      </w:r>
      <w:r w:rsidR="00A946BB" w:rsidRPr="00A35D55">
        <w:rPr>
          <w:rFonts w:ascii="Times New Roman" w:hAnsi="Times New Roman"/>
          <w:color w:val="000000" w:themeColor="text1"/>
          <w:lang w:val="en-US"/>
        </w:rPr>
        <w:t xml:space="preserve"> years </w:t>
      </w:r>
      <w:r w:rsidR="0018560F">
        <w:rPr>
          <w:rFonts w:ascii="Times New Roman" w:hAnsi="Times New Roman"/>
          <w:color w:val="000000" w:themeColor="text1"/>
          <w:lang w:val="en-US"/>
        </w:rPr>
        <w:t xml:space="preserve">prior to </w:t>
      </w:r>
      <w:r w:rsidR="00A946BB" w:rsidRPr="00A35D55">
        <w:rPr>
          <w:rFonts w:ascii="Times New Roman" w:hAnsi="Times New Roman"/>
          <w:color w:val="000000" w:themeColor="text1"/>
          <w:lang w:val="en-US"/>
        </w:rPr>
        <w:t>the Madrid train bombings</w:t>
      </w:r>
      <w:r w:rsidR="00A946BB" w:rsidRPr="00A35D55">
        <w:rPr>
          <w:rFonts w:ascii="Times New Roman" w:hAnsi="Times New Roman"/>
          <w:lang w:val="en-US"/>
        </w:rPr>
        <w:t>.</w:t>
      </w:r>
      <w:r w:rsidR="00A946BB" w:rsidRPr="00DC5126">
        <w:rPr>
          <w:lang w:val="en-US"/>
        </w:rPr>
        <w:t xml:space="preserve"> </w:t>
      </w:r>
      <w:r w:rsidR="000A154D">
        <w:rPr>
          <w:rFonts w:ascii="Times New Roman" w:hAnsi="Times New Roman"/>
          <w:color w:val="000000" w:themeColor="text1"/>
          <w:lang w:val="en-US"/>
        </w:rPr>
        <w:t>However,</w:t>
      </w:r>
      <w:r w:rsidR="00A946BB" w:rsidRPr="00DC5126">
        <w:rPr>
          <w:rFonts w:ascii="Times New Roman" w:hAnsi="Times New Roman"/>
          <w:color w:val="000000" w:themeColor="text1"/>
          <w:lang w:val="en-US"/>
        </w:rPr>
        <w:t xml:space="preserve"> percentages for individuals having Morocco as country of nationality or country of birth multiplied by, respectively, twelve and six, among jihadists convicted or deceased in Spain between 2004 and 2012</w:t>
      </w:r>
      <w:r w:rsidR="00CF2061">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compared to the previous period. </w:t>
      </w:r>
      <w:r w:rsidR="00CF2061">
        <w:rPr>
          <w:rFonts w:ascii="Times New Roman" w:hAnsi="Times New Roman"/>
          <w:color w:val="000000" w:themeColor="text1"/>
          <w:lang w:val="en-US"/>
        </w:rPr>
        <w:t>D</w:t>
      </w:r>
      <w:r w:rsidR="00CF2061" w:rsidRPr="00DC5126">
        <w:rPr>
          <w:rFonts w:ascii="Times New Roman" w:hAnsi="Times New Roman"/>
          <w:color w:val="000000" w:themeColor="text1"/>
          <w:lang w:val="en-US"/>
        </w:rPr>
        <w:t>uring the nine years following that of the Madrid attacks,</w:t>
      </w:r>
      <w:r w:rsidR="00CF2061">
        <w:rPr>
          <w:rFonts w:ascii="Times New Roman" w:hAnsi="Times New Roman"/>
          <w:color w:val="000000" w:themeColor="text1"/>
          <w:lang w:val="en-US"/>
        </w:rPr>
        <w:t xml:space="preserve"> already four out of every 10 </w:t>
      </w:r>
      <w:r w:rsidR="00232BA1">
        <w:rPr>
          <w:rFonts w:ascii="Times New Roman" w:hAnsi="Times New Roman"/>
          <w:color w:val="000000" w:themeColor="text1"/>
          <w:lang w:val="en-US"/>
        </w:rPr>
        <w:t xml:space="preserve">jihadists convicted or deceased in Spain </w:t>
      </w:r>
      <w:r w:rsidR="00C45D76">
        <w:rPr>
          <w:rFonts w:ascii="Times New Roman" w:hAnsi="Times New Roman"/>
          <w:color w:val="000000" w:themeColor="text1"/>
          <w:lang w:val="en-US"/>
        </w:rPr>
        <w:t xml:space="preserve">were </w:t>
      </w:r>
      <w:r w:rsidR="00CF2061">
        <w:rPr>
          <w:rFonts w:ascii="Times New Roman" w:hAnsi="Times New Roman"/>
          <w:color w:val="000000" w:themeColor="text1"/>
          <w:lang w:val="en-US"/>
        </w:rPr>
        <w:t>Morocco</w:t>
      </w:r>
      <w:r w:rsidR="00232BA1">
        <w:rPr>
          <w:rFonts w:ascii="Times New Roman" w:hAnsi="Times New Roman"/>
          <w:color w:val="000000" w:themeColor="text1"/>
          <w:lang w:val="en-US"/>
        </w:rPr>
        <w:t>-born</w:t>
      </w:r>
      <w:r w:rsidR="00CF2061">
        <w:rPr>
          <w:rFonts w:ascii="Times New Roman" w:hAnsi="Times New Roman"/>
          <w:color w:val="000000" w:themeColor="text1"/>
          <w:lang w:val="en-US"/>
        </w:rPr>
        <w:t xml:space="preserve"> and </w:t>
      </w:r>
      <w:r w:rsidR="00C45D76">
        <w:rPr>
          <w:rFonts w:ascii="Times New Roman" w:hAnsi="Times New Roman"/>
          <w:color w:val="000000" w:themeColor="text1"/>
          <w:lang w:val="en-US"/>
        </w:rPr>
        <w:t xml:space="preserve">also </w:t>
      </w:r>
      <w:r w:rsidR="00CF2061">
        <w:rPr>
          <w:rFonts w:ascii="Times New Roman" w:hAnsi="Times New Roman"/>
          <w:color w:val="000000" w:themeColor="text1"/>
          <w:lang w:val="en-US"/>
        </w:rPr>
        <w:t xml:space="preserve">Moroccan nationals. </w:t>
      </w:r>
      <w:r w:rsidR="00A946BB" w:rsidRPr="00DC5126">
        <w:rPr>
          <w:rFonts w:ascii="Times New Roman" w:hAnsi="Times New Roman"/>
          <w:color w:val="000000" w:themeColor="text1"/>
          <w:lang w:val="en-US"/>
        </w:rPr>
        <w:t>Th</w:t>
      </w:r>
      <w:r w:rsidR="00967A34">
        <w:rPr>
          <w:rFonts w:ascii="Times New Roman" w:hAnsi="Times New Roman"/>
          <w:color w:val="000000" w:themeColor="text1"/>
          <w:lang w:val="en-US"/>
        </w:rPr>
        <w:t>ose</w:t>
      </w:r>
      <w:r w:rsidR="00A946BB" w:rsidRPr="00DC5126">
        <w:rPr>
          <w:rFonts w:ascii="Times New Roman" w:hAnsi="Times New Roman"/>
          <w:color w:val="000000" w:themeColor="text1"/>
          <w:lang w:val="en-US"/>
        </w:rPr>
        <w:t xml:space="preserve"> </w:t>
      </w:r>
      <w:r w:rsidR="00967A34">
        <w:rPr>
          <w:rFonts w:ascii="Times New Roman" w:hAnsi="Times New Roman"/>
          <w:color w:val="000000" w:themeColor="text1"/>
          <w:lang w:val="en-US"/>
        </w:rPr>
        <w:t xml:space="preserve">percentages </w:t>
      </w:r>
      <w:r w:rsidR="00967A34" w:rsidRPr="00DC5126">
        <w:rPr>
          <w:rFonts w:ascii="Times New Roman" w:hAnsi="Times New Roman"/>
          <w:color w:val="000000" w:themeColor="text1"/>
          <w:lang w:val="en-US"/>
        </w:rPr>
        <w:t xml:space="preserve">for </w:t>
      </w:r>
      <w:r w:rsidR="00967A34">
        <w:rPr>
          <w:rFonts w:ascii="Times New Roman" w:hAnsi="Times New Roman"/>
          <w:color w:val="000000" w:themeColor="text1"/>
          <w:lang w:val="en-US"/>
        </w:rPr>
        <w:t xml:space="preserve">both </w:t>
      </w:r>
      <w:r w:rsidR="00967A34" w:rsidRPr="00DC5126">
        <w:rPr>
          <w:rFonts w:ascii="Times New Roman" w:hAnsi="Times New Roman"/>
          <w:color w:val="000000" w:themeColor="text1"/>
          <w:lang w:val="en-US"/>
        </w:rPr>
        <w:t>Moroccan nationals and for Moroccan-born individuals</w:t>
      </w:r>
      <w:r w:rsidR="00E213D1">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increased again roundly six points subsequently, between 2013 and 2018</w:t>
      </w:r>
      <w:r w:rsidR="00967A34">
        <w:rPr>
          <w:rFonts w:ascii="Times New Roman" w:hAnsi="Times New Roman"/>
          <w:color w:val="000000" w:themeColor="text1"/>
          <w:lang w:val="en-US"/>
        </w:rPr>
        <w:t>. A</w:t>
      </w:r>
      <w:r w:rsidR="00A946BB" w:rsidRPr="00DC5126">
        <w:rPr>
          <w:rFonts w:ascii="Times New Roman" w:hAnsi="Times New Roman"/>
          <w:color w:val="000000" w:themeColor="text1"/>
          <w:lang w:val="en-US"/>
        </w:rPr>
        <w:t>mong jihadists convicted or deceased in Spain</w:t>
      </w:r>
      <w:r w:rsidR="00967A34">
        <w:rPr>
          <w:rFonts w:ascii="Times New Roman" w:hAnsi="Times New Roman"/>
          <w:color w:val="000000" w:themeColor="text1"/>
          <w:lang w:val="en-US"/>
        </w:rPr>
        <w:t xml:space="preserve"> </w:t>
      </w:r>
      <w:r w:rsidR="00090145">
        <w:rPr>
          <w:rFonts w:ascii="Times New Roman" w:hAnsi="Times New Roman"/>
          <w:color w:val="000000" w:themeColor="text1"/>
          <w:lang w:val="en-US"/>
        </w:rPr>
        <w:t>during th</w:t>
      </w:r>
      <w:r w:rsidR="007D09E4">
        <w:rPr>
          <w:rFonts w:ascii="Times New Roman" w:hAnsi="Times New Roman"/>
          <w:color w:val="000000" w:themeColor="text1"/>
          <w:lang w:val="en-US"/>
        </w:rPr>
        <w:t>ese</w:t>
      </w:r>
      <w:r w:rsidR="00090145">
        <w:rPr>
          <w:rFonts w:ascii="Times New Roman" w:hAnsi="Times New Roman"/>
          <w:color w:val="000000" w:themeColor="text1"/>
          <w:lang w:val="en-US"/>
        </w:rPr>
        <w:t xml:space="preserve"> six years</w:t>
      </w:r>
      <w:r w:rsidR="00967A34">
        <w:rPr>
          <w:rFonts w:ascii="Times New Roman" w:hAnsi="Times New Roman"/>
          <w:color w:val="000000" w:themeColor="text1"/>
          <w:lang w:val="en-US"/>
        </w:rPr>
        <w:t>, five out of every 10 were Morocc</w:t>
      </w:r>
      <w:r w:rsidR="00A0321A">
        <w:rPr>
          <w:rFonts w:ascii="Times New Roman" w:hAnsi="Times New Roman"/>
          <w:color w:val="000000" w:themeColor="text1"/>
          <w:lang w:val="en-US"/>
        </w:rPr>
        <w:t>o</w:t>
      </w:r>
      <w:r w:rsidR="00967A34">
        <w:rPr>
          <w:rFonts w:ascii="Times New Roman" w:hAnsi="Times New Roman"/>
          <w:color w:val="000000" w:themeColor="text1"/>
          <w:lang w:val="en-US"/>
        </w:rPr>
        <w:t>-born and held Morocc</w:t>
      </w:r>
      <w:r w:rsidR="00A0321A">
        <w:rPr>
          <w:rFonts w:ascii="Times New Roman" w:hAnsi="Times New Roman"/>
          <w:color w:val="000000" w:themeColor="text1"/>
          <w:lang w:val="en-US"/>
        </w:rPr>
        <w:t>an nationality</w:t>
      </w:r>
      <w:r w:rsidR="00967A34">
        <w:rPr>
          <w:rFonts w:ascii="Times New Roman" w:hAnsi="Times New Roman"/>
          <w:color w:val="000000" w:themeColor="text1"/>
          <w:lang w:val="en-US"/>
        </w:rPr>
        <w:t>.</w:t>
      </w:r>
      <w:r w:rsidR="00090145">
        <w:rPr>
          <w:rFonts w:ascii="Times New Roman" w:hAnsi="Times New Roman"/>
          <w:color w:val="000000" w:themeColor="text1"/>
          <w:lang w:val="en-US"/>
        </w:rPr>
        <w:t xml:space="preserve"> </w:t>
      </w:r>
      <w:r w:rsidR="00090145" w:rsidRPr="00A02207">
        <w:rPr>
          <w:rFonts w:ascii="Times New Roman" w:hAnsi="Times New Roman"/>
          <w:color w:val="000000" w:themeColor="text1"/>
          <w:lang w:val="en-US"/>
        </w:rPr>
        <w:t>Same proportion as found among the jihadists arrested or deceased in the same period of time which are the subject matter of this article.</w:t>
      </w:r>
    </w:p>
    <w:p w14:paraId="7827EA02"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226B319F" w14:textId="130A09A9" w:rsidR="00A946BB" w:rsidRPr="00DC5126" w:rsidRDefault="0004346B" w:rsidP="0050451D">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Still, t</w:t>
      </w:r>
      <w:r w:rsidR="00A946BB" w:rsidRPr="00DC5126">
        <w:rPr>
          <w:rFonts w:ascii="Times New Roman" w:hAnsi="Times New Roman"/>
          <w:color w:val="000000" w:themeColor="text1"/>
          <w:lang w:val="en-US"/>
        </w:rPr>
        <w:t>his growing presence</w:t>
      </w:r>
      <w:r w:rsidR="009B6CD9">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of individuals having Moroccan nationality or Morocc</w:t>
      </w:r>
      <w:r w:rsidR="0053504A">
        <w:rPr>
          <w:rFonts w:ascii="Times New Roman" w:hAnsi="Times New Roman"/>
          <w:color w:val="000000" w:themeColor="text1"/>
          <w:lang w:val="en-US"/>
        </w:rPr>
        <w:t xml:space="preserve">an birthplace </w:t>
      </w:r>
      <w:r w:rsidR="00565E0E">
        <w:rPr>
          <w:rFonts w:ascii="Times New Roman" w:hAnsi="Times New Roman"/>
          <w:color w:val="000000" w:themeColor="text1"/>
          <w:lang w:val="en-US"/>
        </w:rPr>
        <w:t xml:space="preserve">among jihadists in Spain </w:t>
      </w:r>
      <w:r w:rsidR="00A946BB" w:rsidRPr="00DC5126">
        <w:rPr>
          <w:rFonts w:ascii="Times New Roman" w:hAnsi="Times New Roman"/>
          <w:color w:val="000000" w:themeColor="text1"/>
          <w:lang w:val="en-US"/>
        </w:rPr>
        <w:t xml:space="preserve">has been less pronounced </w:t>
      </w:r>
      <w:r w:rsidR="003D7F8D">
        <w:rPr>
          <w:rFonts w:ascii="Times New Roman" w:hAnsi="Times New Roman"/>
          <w:color w:val="000000" w:themeColor="text1"/>
          <w:lang w:val="en-US"/>
        </w:rPr>
        <w:t xml:space="preserve">when </w:t>
      </w:r>
      <w:r w:rsidR="002B1AB6">
        <w:rPr>
          <w:rFonts w:ascii="Times New Roman" w:hAnsi="Times New Roman"/>
          <w:color w:val="000000" w:themeColor="text1"/>
          <w:lang w:val="en-US"/>
        </w:rPr>
        <w:t xml:space="preserve">compared </w:t>
      </w:r>
      <w:r w:rsidR="002505C8">
        <w:rPr>
          <w:rFonts w:ascii="Times New Roman" w:hAnsi="Times New Roman"/>
          <w:color w:val="000000" w:themeColor="text1"/>
          <w:lang w:val="en-US"/>
        </w:rPr>
        <w:t xml:space="preserve">to </w:t>
      </w:r>
      <w:r w:rsidR="00A946BB" w:rsidRPr="00DC5126">
        <w:rPr>
          <w:rFonts w:ascii="Times New Roman" w:hAnsi="Times New Roman"/>
          <w:color w:val="000000" w:themeColor="text1"/>
          <w:lang w:val="en-US"/>
        </w:rPr>
        <w:t xml:space="preserve">those with Spanish nationality or </w:t>
      </w:r>
      <w:r w:rsidR="007177F9">
        <w:rPr>
          <w:rFonts w:ascii="Times New Roman" w:hAnsi="Times New Roman"/>
          <w:color w:val="000000" w:themeColor="text1"/>
          <w:lang w:val="en-US"/>
        </w:rPr>
        <w:t>Spanish birthplace</w:t>
      </w:r>
      <w:r w:rsidR="00A946BB" w:rsidRPr="00DC5126">
        <w:rPr>
          <w:rFonts w:ascii="Times New Roman" w:hAnsi="Times New Roman"/>
          <w:color w:val="000000" w:themeColor="text1"/>
          <w:lang w:val="en-US"/>
        </w:rPr>
        <w:t>. In the period from 1996 to 2003</w:t>
      </w:r>
      <w:r w:rsidR="00492CD8">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there was only one individual born in Spain among the 28 jihadists convicted in the country for terrorism-related crimes, and all but one of the nine individuals who </w:t>
      </w:r>
      <w:r w:rsidR="003D7F8D">
        <w:rPr>
          <w:rFonts w:ascii="Times New Roman" w:hAnsi="Times New Roman"/>
          <w:color w:val="000000" w:themeColor="text1"/>
          <w:lang w:val="en-US"/>
        </w:rPr>
        <w:t xml:space="preserve">then </w:t>
      </w:r>
      <w:r w:rsidR="00A946BB" w:rsidRPr="00DC5126">
        <w:rPr>
          <w:rFonts w:ascii="Times New Roman" w:hAnsi="Times New Roman"/>
          <w:color w:val="000000" w:themeColor="text1"/>
          <w:lang w:val="en-US"/>
        </w:rPr>
        <w:t>had Spanish nationality, mainly born in Syria, were actually naturalized individuals.</w:t>
      </w:r>
      <w:r w:rsidR="00A946BB" w:rsidRPr="00DC5126">
        <w:rPr>
          <w:rStyle w:val="EndnoteReference"/>
          <w:rFonts w:ascii="Times New Roman" w:hAnsi="Times New Roman"/>
          <w:color w:val="000000" w:themeColor="text1"/>
          <w:lang w:val="en-US"/>
        </w:rPr>
        <w:endnoteReference w:id="25"/>
      </w:r>
      <w:r w:rsidR="00A946BB" w:rsidRPr="00DC5126">
        <w:rPr>
          <w:rFonts w:ascii="Times New Roman" w:hAnsi="Times New Roman"/>
          <w:color w:val="000000" w:themeColor="text1"/>
          <w:lang w:val="en-US"/>
        </w:rPr>
        <w:t xml:space="preserve"> The percentage for convicted </w:t>
      </w:r>
      <w:r w:rsidR="003B509D">
        <w:rPr>
          <w:rFonts w:ascii="Times New Roman" w:hAnsi="Times New Roman"/>
          <w:color w:val="000000" w:themeColor="text1"/>
          <w:lang w:val="en-US"/>
        </w:rPr>
        <w:t xml:space="preserve">or deceased </w:t>
      </w:r>
      <w:r w:rsidR="00A946BB" w:rsidRPr="00DC5126">
        <w:rPr>
          <w:rFonts w:ascii="Times New Roman" w:hAnsi="Times New Roman"/>
          <w:color w:val="000000" w:themeColor="text1"/>
          <w:lang w:val="en-US"/>
        </w:rPr>
        <w:t xml:space="preserve">jihadists </w:t>
      </w:r>
      <w:r w:rsidR="00492CD8">
        <w:rPr>
          <w:rFonts w:ascii="Times New Roman" w:hAnsi="Times New Roman"/>
          <w:color w:val="000000" w:themeColor="text1"/>
          <w:lang w:val="en-US"/>
        </w:rPr>
        <w:t xml:space="preserve">who had </w:t>
      </w:r>
      <w:r w:rsidR="00A946BB" w:rsidRPr="00DC5126">
        <w:rPr>
          <w:rFonts w:ascii="Times New Roman" w:hAnsi="Times New Roman"/>
          <w:color w:val="000000" w:themeColor="text1"/>
          <w:lang w:val="en-US"/>
        </w:rPr>
        <w:t>Spain as their country of nationality</w:t>
      </w:r>
      <w:r w:rsidR="00C90033">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 xml:space="preserve">decreased nearly 21 percentage points in the period between 2004 and 2012 </w:t>
      </w:r>
      <w:r w:rsidR="00492CD8">
        <w:rPr>
          <w:rFonts w:ascii="Times New Roman" w:hAnsi="Times New Roman"/>
          <w:color w:val="000000" w:themeColor="text1"/>
          <w:lang w:val="en-US"/>
        </w:rPr>
        <w:t xml:space="preserve">compared </w:t>
      </w:r>
      <w:r w:rsidR="00A946BB" w:rsidRPr="00DC5126">
        <w:rPr>
          <w:rFonts w:ascii="Times New Roman" w:hAnsi="Times New Roman"/>
          <w:color w:val="000000" w:themeColor="text1"/>
          <w:lang w:val="en-US"/>
        </w:rPr>
        <w:t xml:space="preserve">to the previous </w:t>
      </w:r>
      <w:r w:rsidR="00E50214">
        <w:rPr>
          <w:rFonts w:ascii="Times New Roman" w:hAnsi="Times New Roman"/>
          <w:color w:val="000000" w:themeColor="text1"/>
          <w:lang w:val="en-US"/>
        </w:rPr>
        <w:t>period</w:t>
      </w:r>
      <w:r w:rsidR="00C90033">
        <w:rPr>
          <w:rFonts w:ascii="Times New Roman" w:hAnsi="Times New Roman"/>
          <w:color w:val="000000" w:themeColor="text1"/>
          <w:lang w:val="en-US"/>
        </w:rPr>
        <w:t xml:space="preserve">, but </w:t>
      </w:r>
      <w:r w:rsidR="00A946BB" w:rsidRPr="00DC5126">
        <w:rPr>
          <w:rFonts w:ascii="Times New Roman" w:hAnsi="Times New Roman"/>
          <w:color w:val="000000" w:themeColor="text1"/>
          <w:lang w:val="en-US"/>
        </w:rPr>
        <w:t>registered a fourfold increase between 2013 and 2018</w:t>
      </w:r>
      <w:r w:rsidR="00C90033">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with respect to the pre</w:t>
      </w:r>
      <w:r w:rsidR="00755E4A">
        <w:rPr>
          <w:rFonts w:ascii="Times New Roman" w:hAnsi="Times New Roman"/>
          <w:color w:val="000000" w:themeColor="text1"/>
          <w:lang w:val="en-US"/>
        </w:rPr>
        <w:t>ceding</w:t>
      </w:r>
      <w:r w:rsidR="00A946BB" w:rsidRPr="00DC5126">
        <w:rPr>
          <w:rFonts w:ascii="Times New Roman" w:hAnsi="Times New Roman"/>
          <w:color w:val="000000" w:themeColor="text1"/>
          <w:lang w:val="en-US"/>
        </w:rPr>
        <w:t xml:space="preserve"> nine years. Similarly, the percentage for convicted</w:t>
      </w:r>
      <w:r w:rsidR="00C90033">
        <w:rPr>
          <w:rFonts w:ascii="Times New Roman" w:hAnsi="Times New Roman"/>
          <w:color w:val="000000" w:themeColor="text1"/>
          <w:lang w:val="en-US"/>
        </w:rPr>
        <w:t xml:space="preserve"> or deceased</w:t>
      </w:r>
      <w:r w:rsidR="00A946BB" w:rsidRPr="00DC5126">
        <w:rPr>
          <w:rFonts w:ascii="Times New Roman" w:hAnsi="Times New Roman"/>
          <w:color w:val="000000" w:themeColor="text1"/>
          <w:lang w:val="en-US"/>
        </w:rPr>
        <w:t xml:space="preserve"> jihadists having Spain as country of birth — </w:t>
      </w:r>
      <w:r w:rsidR="00755E4A">
        <w:rPr>
          <w:rFonts w:ascii="Times New Roman" w:hAnsi="Times New Roman"/>
          <w:color w:val="000000" w:themeColor="text1"/>
          <w:lang w:val="en-US"/>
        </w:rPr>
        <w:t xml:space="preserve">likewise </w:t>
      </w:r>
      <w:r w:rsidR="00A946BB" w:rsidRPr="00DC5126">
        <w:rPr>
          <w:rFonts w:ascii="Times New Roman" w:hAnsi="Times New Roman"/>
          <w:color w:val="000000" w:themeColor="text1"/>
          <w:lang w:val="en-US"/>
        </w:rPr>
        <w:t>just one case in the period between 2004 and 2012 — registered a six</w:t>
      </w:r>
      <w:r w:rsidR="00614284">
        <w:rPr>
          <w:rFonts w:ascii="Times New Roman" w:hAnsi="Times New Roman"/>
          <w:color w:val="000000" w:themeColor="text1"/>
          <w:lang w:val="en-US"/>
        </w:rPr>
        <w:t>-f</w:t>
      </w:r>
      <w:r w:rsidR="00A946BB" w:rsidRPr="00DC5126">
        <w:rPr>
          <w:rFonts w:ascii="Times New Roman" w:hAnsi="Times New Roman"/>
          <w:color w:val="000000" w:themeColor="text1"/>
          <w:lang w:val="en-US"/>
        </w:rPr>
        <w:t>old increase</w:t>
      </w:r>
      <w:r w:rsidR="00C90033">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between 2013 and 2018 with respect to the pre</w:t>
      </w:r>
      <w:r w:rsidR="00755E4A">
        <w:rPr>
          <w:rFonts w:ascii="Times New Roman" w:hAnsi="Times New Roman"/>
          <w:color w:val="000000" w:themeColor="text1"/>
          <w:lang w:val="en-US"/>
        </w:rPr>
        <w:t>ceding</w:t>
      </w:r>
      <w:r w:rsidR="00A946BB" w:rsidRPr="00DC5126">
        <w:rPr>
          <w:rFonts w:ascii="Times New Roman" w:hAnsi="Times New Roman"/>
          <w:color w:val="000000" w:themeColor="text1"/>
          <w:lang w:val="en-US"/>
        </w:rPr>
        <w:t xml:space="preserve"> nine years. Differences in the distribution of the jihadists convicted or deceased in Spain during a lapse of over two decades</w:t>
      </w:r>
      <w:r w:rsidR="00B95020">
        <w:rPr>
          <w:rFonts w:ascii="Times New Roman" w:hAnsi="Times New Roman"/>
          <w:color w:val="000000" w:themeColor="text1"/>
          <w:lang w:val="en-US"/>
        </w:rPr>
        <w:t xml:space="preserve">, </w:t>
      </w:r>
      <w:r w:rsidR="003D7F8D">
        <w:rPr>
          <w:rFonts w:ascii="Times New Roman" w:hAnsi="Times New Roman"/>
          <w:color w:val="000000" w:themeColor="text1"/>
          <w:lang w:val="en-US"/>
        </w:rPr>
        <w:t xml:space="preserve">more concretely </w:t>
      </w:r>
      <w:r w:rsidR="00A946BB" w:rsidRPr="00DC5126">
        <w:rPr>
          <w:rFonts w:ascii="Times New Roman" w:hAnsi="Times New Roman"/>
          <w:color w:val="000000" w:themeColor="text1"/>
          <w:lang w:val="en-US"/>
        </w:rPr>
        <w:t>since the mi</w:t>
      </w:r>
      <w:r w:rsidR="00056E73">
        <w:rPr>
          <w:rFonts w:ascii="Times New Roman" w:hAnsi="Times New Roman"/>
          <w:color w:val="000000" w:themeColor="text1"/>
          <w:lang w:val="en-US"/>
        </w:rPr>
        <w:t>d-</w:t>
      </w:r>
      <w:r w:rsidR="00A946BB" w:rsidRPr="00DC5126">
        <w:rPr>
          <w:rFonts w:ascii="Times New Roman" w:hAnsi="Times New Roman"/>
          <w:color w:val="000000" w:themeColor="text1"/>
          <w:lang w:val="en-US"/>
        </w:rPr>
        <w:t xml:space="preserve">1990s, both by country of nationality and by country of birth, are indeed remarkable when comparing the 2004 to 2012 </w:t>
      </w:r>
      <w:r w:rsidR="00056E73">
        <w:rPr>
          <w:rFonts w:ascii="Times New Roman" w:hAnsi="Times New Roman"/>
          <w:color w:val="000000" w:themeColor="text1"/>
          <w:lang w:val="en-US"/>
        </w:rPr>
        <w:t xml:space="preserve">period </w:t>
      </w:r>
      <w:r w:rsidR="00A946BB" w:rsidRPr="00DC5126">
        <w:rPr>
          <w:rFonts w:ascii="Times New Roman" w:hAnsi="Times New Roman"/>
          <w:color w:val="000000" w:themeColor="text1"/>
          <w:lang w:val="en-US"/>
        </w:rPr>
        <w:t xml:space="preserve">and </w:t>
      </w:r>
      <w:r w:rsidR="00056E73">
        <w:rPr>
          <w:rFonts w:ascii="Times New Roman" w:hAnsi="Times New Roman"/>
          <w:color w:val="000000" w:themeColor="text1"/>
          <w:lang w:val="en-US"/>
        </w:rPr>
        <w:t>the</w:t>
      </w:r>
      <w:r w:rsidR="00A946BB" w:rsidRPr="00DC5126">
        <w:rPr>
          <w:rFonts w:ascii="Times New Roman" w:hAnsi="Times New Roman"/>
          <w:color w:val="000000" w:themeColor="text1"/>
          <w:lang w:val="en-US"/>
        </w:rPr>
        <w:t xml:space="preserve"> 2013 to 2018 </w:t>
      </w:r>
      <w:r w:rsidR="00056E73">
        <w:rPr>
          <w:rFonts w:ascii="Times New Roman" w:hAnsi="Times New Roman"/>
          <w:color w:val="000000" w:themeColor="text1"/>
          <w:lang w:val="en-US"/>
        </w:rPr>
        <w:t xml:space="preserve">period </w:t>
      </w:r>
      <w:r w:rsidR="00A946BB" w:rsidRPr="00DC5126">
        <w:rPr>
          <w:rFonts w:ascii="Times New Roman" w:hAnsi="Times New Roman"/>
          <w:color w:val="000000" w:themeColor="text1"/>
          <w:lang w:val="en-US"/>
        </w:rPr>
        <w:t xml:space="preserve">with the earlier </w:t>
      </w:r>
      <w:r w:rsidR="00056E73">
        <w:rPr>
          <w:rFonts w:ascii="Times New Roman" w:hAnsi="Times New Roman"/>
          <w:color w:val="000000" w:themeColor="text1"/>
          <w:lang w:val="en-US"/>
        </w:rPr>
        <w:t>period</w:t>
      </w:r>
      <w:r w:rsidR="00A946BB" w:rsidRPr="00DC5126">
        <w:rPr>
          <w:rFonts w:ascii="Times New Roman" w:hAnsi="Times New Roman"/>
          <w:color w:val="000000" w:themeColor="text1"/>
          <w:lang w:val="en-US"/>
        </w:rPr>
        <w:t xml:space="preserve"> from 1996 to 2003.</w:t>
      </w:r>
      <w:r w:rsidR="00A946BB" w:rsidRPr="00DC5126">
        <w:rPr>
          <w:rStyle w:val="EndnoteReference"/>
          <w:rFonts w:ascii="Times New Roman" w:hAnsi="Times New Roman"/>
          <w:color w:val="000000" w:themeColor="text1"/>
        </w:rPr>
        <w:endnoteReference w:id="26"/>
      </w:r>
    </w:p>
    <w:p w14:paraId="19FC4AE0" w14:textId="77777777" w:rsidR="00A946BB" w:rsidRPr="00DC5126" w:rsidRDefault="00A946BB" w:rsidP="0050451D">
      <w:pPr>
        <w:widowControl w:val="0"/>
        <w:autoSpaceDE w:val="0"/>
        <w:autoSpaceDN w:val="0"/>
        <w:adjustRightInd w:val="0"/>
        <w:spacing w:line="0" w:lineRule="atLeast"/>
        <w:jc w:val="both"/>
        <w:rPr>
          <w:rFonts w:ascii="Times New Roman" w:hAnsi="Times New Roman"/>
          <w:color w:val="000000" w:themeColor="text1"/>
          <w:lang w:val="en-US"/>
        </w:rPr>
      </w:pPr>
    </w:p>
    <w:p w14:paraId="01FD15D2" w14:textId="01B63EC2" w:rsidR="00A946BB" w:rsidRPr="00DC5126" w:rsidRDefault="00A946BB" w:rsidP="001F0AD5">
      <w:pPr>
        <w:widowControl w:val="0"/>
        <w:spacing w:line="0" w:lineRule="atLeast"/>
        <w:jc w:val="both"/>
        <w:outlineLvl w:val="0"/>
        <w:rPr>
          <w:rFonts w:ascii="Times New Roman" w:hAnsi="Times New Roman"/>
          <w:b/>
          <w:color w:val="000000" w:themeColor="text1"/>
          <w:sz w:val="22"/>
          <w:szCs w:val="22"/>
          <w:lang w:val="en-US" w:eastAsia="es-ES"/>
        </w:rPr>
      </w:pPr>
      <w:r w:rsidRPr="00DC5126">
        <w:rPr>
          <w:rFonts w:ascii="Times New Roman" w:hAnsi="Times New Roman"/>
          <w:b/>
          <w:bCs/>
          <w:color w:val="000000" w:themeColor="text1"/>
          <w:sz w:val="22"/>
          <w:szCs w:val="22"/>
          <w:lang w:val="en-US" w:eastAsia="es-ES"/>
        </w:rPr>
        <w:t>Table 4. Jihadists convicted or deceased in Spain, by country of nationality and country of birth, for different periods (%)</w:t>
      </w:r>
    </w:p>
    <w:tbl>
      <w:tblPr>
        <w:tblW w:w="5053" w:type="pct"/>
        <w:tblLayout w:type="fixed"/>
        <w:tblCellMar>
          <w:left w:w="70" w:type="dxa"/>
          <w:right w:w="70" w:type="dxa"/>
        </w:tblCellMar>
        <w:tblLook w:val="00A0" w:firstRow="1" w:lastRow="0" w:firstColumn="1" w:lastColumn="0" w:noHBand="0" w:noVBand="0"/>
      </w:tblPr>
      <w:tblGrid>
        <w:gridCol w:w="1419"/>
        <w:gridCol w:w="1276"/>
        <w:gridCol w:w="1275"/>
        <w:gridCol w:w="1418"/>
        <w:gridCol w:w="1134"/>
        <w:gridCol w:w="1277"/>
        <w:gridCol w:w="1133"/>
      </w:tblGrid>
      <w:tr w:rsidR="00A946BB" w:rsidRPr="00DC5126" w14:paraId="34925143" w14:textId="77777777" w:rsidTr="009969E2">
        <w:trPr>
          <w:trHeight w:val="18"/>
        </w:trPr>
        <w:tc>
          <w:tcPr>
            <w:tcW w:w="794" w:type="pct"/>
            <w:vMerge w:val="restart"/>
            <w:tcBorders>
              <w:left w:val="nil"/>
              <w:right w:val="nil"/>
            </w:tcBorders>
            <w:shd w:val="pct10" w:color="auto" w:fill="auto"/>
            <w:noWrap/>
            <w:vAlign w:val="center"/>
          </w:tcPr>
          <w:p w14:paraId="3733A5DD" w14:textId="77777777" w:rsidR="00A946BB" w:rsidRPr="00DC5126" w:rsidRDefault="00A946BB" w:rsidP="009969E2">
            <w:pPr>
              <w:widowControl w:val="0"/>
              <w:spacing w:line="0" w:lineRule="atLeas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lastRenderedPageBreak/>
              <w:t>Country</w:t>
            </w:r>
          </w:p>
        </w:tc>
        <w:tc>
          <w:tcPr>
            <w:tcW w:w="1428" w:type="pct"/>
            <w:gridSpan w:val="2"/>
            <w:tcBorders>
              <w:top w:val="single" w:sz="4" w:space="0" w:color="auto"/>
              <w:left w:val="nil"/>
              <w:right w:val="nil"/>
            </w:tcBorders>
            <w:shd w:val="pct10" w:color="auto" w:fill="auto"/>
          </w:tcPr>
          <w:p w14:paraId="536ED471" w14:textId="77777777" w:rsidR="00A946BB" w:rsidRPr="00DC5126" w:rsidRDefault="00A946BB" w:rsidP="009969E2">
            <w:pPr>
              <w:widowControl w:val="0"/>
              <w:spacing w:line="0" w:lineRule="atLeast"/>
              <w:jc w:val="center"/>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1996-2003</w:t>
            </w:r>
          </w:p>
        </w:tc>
        <w:tc>
          <w:tcPr>
            <w:tcW w:w="1429" w:type="pct"/>
            <w:gridSpan w:val="2"/>
            <w:tcBorders>
              <w:top w:val="single" w:sz="4" w:space="0" w:color="auto"/>
              <w:left w:val="nil"/>
              <w:right w:val="nil"/>
            </w:tcBorders>
            <w:shd w:val="pct10" w:color="auto" w:fill="auto"/>
          </w:tcPr>
          <w:p w14:paraId="5DD8E5FD" w14:textId="77777777" w:rsidR="00A946BB" w:rsidRPr="00DC5126" w:rsidRDefault="00A946BB" w:rsidP="009969E2">
            <w:pPr>
              <w:widowControl w:val="0"/>
              <w:spacing w:line="0" w:lineRule="atLeast"/>
              <w:jc w:val="center"/>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2004-2012</w:t>
            </w:r>
          </w:p>
        </w:tc>
        <w:tc>
          <w:tcPr>
            <w:tcW w:w="1349" w:type="pct"/>
            <w:gridSpan w:val="2"/>
            <w:tcBorders>
              <w:top w:val="single" w:sz="4" w:space="0" w:color="auto"/>
              <w:left w:val="nil"/>
              <w:right w:val="nil"/>
            </w:tcBorders>
            <w:shd w:val="pct10" w:color="auto" w:fill="auto"/>
          </w:tcPr>
          <w:p w14:paraId="64FC0D2D" w14:textId="4105D256" w:rsidR="00A946BB" w:rsidRPr="00DC5126" w:rsidRDefault="00A946BB" w:rsidP="009969E2">
            <w:pPr>
              <w:widowControl w:val="0"/>
              <w:spacing w:line="0" w:lineRule="atLeast"/>
              <w:jc w:val="center"/>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2013-2018</w:t>
            </w:r>
          </w:p>
        </w:tc>
      </w:tr>
      <w:tr w:rsidR="00A946BB" w:rsidRPr="00DC5126" w14:paraId="2569CD0C" w14:textId="77777777" w:rsidTr="009969E2">
        <w:trPr>
          <w:trHeight w:val="18"/>
        </w:trPr>
        <w:tc>
          <w:tcPr>
            <w:tcW w:w="794" w:type="pct"/>
            <w:vMerge/>
            <w:tcBorders>
              <w:left w:val="nil"/>
              <w:right w:val="nil"/>
            </w:tcBorders>
            <w:shd w:val="pct10" w:color="auto" w:fill="auto"/>
            <w:noWrap/>
            <w:vAlign w:val="center"/>
          </w:tcPr>
          <w:p w14:paraId="6C444FFA" w14:textId="77777777" w:rsidR="00A946BB" w:rsidRPr="00DC5126" w:rsidRDefault="00A946BB" w:rsidP="009969E2">
            <w:pPr>
              <w:widowControl w:val="0"/>
              <w:spacing w:line="0" w:lineRule="atLeast"/>
              <w:rPr>
                <w:rFonts w:ascii="Times New Roman" w:hAnsi="Times New Roman"/>
                <w:b/>
                <w:bCs/>
                <w:color w:val="000000" w:themeColor="text1"/>
                <w:sz w:val="22"/>
                <w:szCs w:val="22"/>
                <w:lang w:eastAsia="es-ES"/>
              </w:rPr>
            </w:pPr>
          </w:p>
        </w:tc>
        <w:tc>
          <w:tcPr>
            <w:tcW w:w="714" w:type="pct"/>
            <w:tcBorders>
              <w:top w:val="single" w:sz="4" w:space="0" w:color="auto"/>
              <w:left w:val="nil"/>
              <w:right w:val="nil"/>
            </w:tcBorders>
            <w:shd w:val="pct10" w:color="auto" w:fill="auto"/>
          </w:tcPr>
          <w:p w14:paraId="13BD2574" w14:textId="3C2AA412" w:rsidR="00A946BB" w:rsidRPr="00DC5126" w:rsidRDefault="00A946BB" w:rsidP="009969E2">
            <w:pPr>
              <w:widowControl w:val="0"/>
              <w:spacing w:line="0" w:lineRule="atLeast"/>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Nationality</w:t>
            </w:r>
            <w:proofErr w:type="spellEnd"/>
          </w:p>
        </w:tc>
        <w:tc>
          <w:tcPr>
            <w:tcW w:w="714" w:type="pct"/>
            <w:tcBorders>
              <w:top w:val="single" w:sz="4" w:space="0" w:color="auto"/>
              <w:left w:val="nil"/>
              <w:right w:val="nil"/>
            </w:tcBorders>
            <w:shd w:val="pct10" w:color="auto" w:fill="auto"/>
          </w:tcPr>
          <w:p w14:paraId="5A52A1E4" w14:textId="77777777" w:rsidR="00A946BB" w:rsidRPr="00DC5126" w:rsidRDefault="00A946BB" w:rsidP="009969E2">
            <w:pPr>
              <w:widowControl w:val="0"/>
              <w:spacing w:line="0" w:lineRule="atLeast"/>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Birth</w:t>
            </w:r>
            <w:proofErr w:type="spellEnd"/>
          </w:p>
        </w:tc>
        <w:tc>
          <w:tcPr>
            <w:tcW w:w="794" w:type="pct"/>
            <w:tcBorders>
              <w:top w:val="single" w:sz="4" w:space="0" w:color="auto"/>
              <w:left w:val="nil"/>
              <w:right w:val="nil"/>
            </w:tcBorders>
            <w:shd w:val="pct10" w:color="auto" w:fill="auto"/>
          </w:tcPr>
          <w:p w14:paraId="2F197DFF" w14:textId="77777777" w:rsidR="00A946BB" w:rsidRPr="00DC5126" w:rsidRDefault="00A946BB" w:rsidP="009969E2">
            <w:pPr>
              <w:widowControl w:val="0"/>
              <w:spacing w:line="0" w:lineRule="atLeast"/>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Nationality</w:t>
            </w:r>
            <w:proofErr w:type="spellEnd"/>
          </w:p>
        </w:tc>
        <w:tc>
          <w:tcPr>
            <w:tcW w:w="635" w:type="pct"/>
            <w:tcBorders>
              <w:top w:val="single" w:sz="4" w:space="0" w:color="auto"/>
              <w:left w:val="nil"/>
              <w:right w:val="nil"/>
            </w:tcBorders>
            <w:shd w:val="pct10" w:color="auto" w:fill="auto"/>
          </w:tcPr>
          <w:p w14:paraId="00037522" w14:textId="77777777" w:rsidR="00A946BB" w:rsidRPr="00DC5126" w:rsidRDefault="00A946BB" w:rsidP="009969E2">
            <w:pPr>
              <w:widowControl w:val="0"/>
              <w:spacing w:line="0" w:lineRule="atLeast"/>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Birth</w:t>
            </w:r>
            <w:proofErr w:type="spellEnd"/>
          </w:p>
        </w:tc>
        <w:tc>
          <w:tcPr>
            <w:tcW w:w="715" w:type="pct"/>
            <w:tcBorders>
              <w:top w:val="single" w:sz="4" w:space="0" w:color="auto"/>
              <w:left w:val="nil"/>
              <w:right w:val="nil"/>
            </w:tcBorders>
            <w:shd w:val="pct10" w:color="auto" w:fill="auto"/>
          </w:tcPr>
          <w:p w14:paraId="1FB1567F" w14:textId="77777777" w:rsidR="00A946BB" w:rsidRPr="00DC5126" w:rsidRDefault="00A946BB" w:rsidP="009969E2">
            <w:pPr>
              <w:widowControl w:val="0"/>
              <w:spacing w:line="0" w:lineRule="atLeast"/>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Nationality</w:t>
            </w:r>
            <w:proofErr w:type="spellEnd"/>
          </w:p>
        </w:tc>
        <w:tc>
          <w:tcPr>
            <w:tcW w:w="634" w:type="pct"/>
            <w:tcBorders>
              <w:top w:val="single" w:sz="4" w:space="0" w:color="auto"/>
              <w:left w:val="nil"/>
              <w:bottom w:val="single" w:sz="4" w:space="0" w:color="auto"/>
              <w:right w:val="nil"/>
            </w:tcBorders>
            <w:shd w:val="pct10" w:color="auto" w:fill="auto"/>
            <w:vAlign w:val="center"/>
          </w:tcPr>
          <w:p w14:paraId="71500201" w14:textId="77777777" w:rsidR="00A946BB" w:rsidRPr="00DC5126" w:rsidRDefault="00A946BB" w:rsidP="009969E2">
            <w:pPr>
              <w:widowControl w:val="0"/>
              <w:spacing w:line="0" w:lineRule="atLeast"/>
              <w:jc w:val="righ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Birth</w:t>
            </w:r>
            <w:proofErr w:type="spellEnd"/>
          </w:p>
        </w:tc>
      </w:tr>
      <w:tr w:rsidR="00A946BB" w:rsidRPr="00DC5126" w14:paraId="529404AA" w14:textId="77777777" w:rsidTr="009969E2">
        <w:trPr>
          <w:trHeight w:val="18"/>
        </w:trPr>
        <w:tc>
          <w:tcPr>
            <w:tcW w:w="794" w:type="pct"/>
            <w:tcBorders>
              <w:top w:val="single" w:sz="4" w:space="0" w:color="auto"/>
            </w:tcBorders>
            <w:noWrap/>
            <w:vAlign w:val="bottom"/>
          </w:tcPr>
          <w:p w14:paraId="66EC1E26"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Morocco</w:t>
            </w:r>
            <w:proofErr w:type="spellEnd"/>
          </w:p>
        </w:tc>
        <w:tc>
          <w:tcPr>
            <w:tcW w:w="714" w:type="pct"/>
            <w:tcBorders>
              <w:top w:val="single" w:sz="4" w:space="0" w:color="auto"/>
            </w:tcBorders>
          </w:tcPr>
          <w:p w14:paraId="0B4D7B03"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3.3</w:t>
            </w:r>
          </w:p>
        </w:tc>
        <w:tc>
          <w:tcPr>
            <w:tcW w:w="714" w:type="pct"/>
            <w:tcBorders>
              <w:top w:val="single" w:sz="4" w:space="0" w:color="auto"/>
            </w:tcBorders>
          </w:tcPr>
          <w:p w14:paraId="3674E873"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6.7</w:t>
            </w:r>
          </w:p>
        </w:tc>
        <w:tc>
          <w:tcPr>
            <w:tcW w:w="794" w:type="pct"/>
            <w:tcBorders>
              <w:top w:val="single" w:sz="4" w:space="0" w:color="auto"/>
            </w:tcBorders>
          </w:tcPr>
          <w:p w14:paraId="3E064CC2"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40.7</w:t>
            </w:r>
          </w:p>
        </w:tc>
        <w:tc>
          <w:tcPr>
            <w:tcW w:w="635" w:type="pct"/>
            <w:tcBorders>
              <w:top w:val="single" w:sz="4" w:space="0" w:color="auto"/>
            </w:tcBorders>
          </w:tcPr>
          <w:p w14:paraId="12BB852C"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42.6</w:t>
            </w:r>
          </w:p>
        </w:tc>
        <w:tc>
          <w:tcPr>
            <w:tcW w:w="715" w:type="pct"/>
            <w:tcBorders>
              <w:top w:val="single" w:sz="4" w:space="0" w:color="auto"/>
            </w:tcBorders>
          </w:tcPr>
          <w:p w14:paraId="3EF0A288" w14:textId="3D462B3F"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46.</w:t>
            </w:r>
            <w:r w:rsidR="00F76652">
              <w:rPr>
                <w:rFonts w:ascii="Times New Roman" w:hAnsi="Times New Roman"/>
                <w:color w:val="000000" w:themeColor="text1"/>
                <w:sz w:val="22"/>
                <w:szCs w:val="22"/>
                <w:lang w:eastAsia="es-ES"/>
              </w:rPr>
              <w:t>5</w:t>
            </w:r>
          </w:p>
        </w:tc>
        <w:tc>
          <w:tcPr>
            <w:tcW w:w="634" w:type="pct"/>
            <w:tcBorders>
              <w:top w:val="single" w:sz="4" w:space="0" w:color="auto"/>
            </w:tcBorders>
            <w:noWrap/>
            <w:vAlign w:val="bottom"/>
          </w:tcPr>
          <w:p w14:paraId="30980211" w14:textId="5854EF60" w:rsidR="00A946BB" w:rsidRPr="00DC5126" w:rsidRDefault="00E04BEF" w:rsidP="009969E2">
            <w:pPr>
              <w:widowControl w:val="0"/>
              <w:spacing w:line="0" w:lineRule="atLeast"/>
              <w:jc w:val="right"/>
              <w:rPr>
                <w:rFonts w:ascii="Times New Roman" w:hAnsi="Times New Roman"/>
                <w:color w:val="000000" w:themeColor="text1"/>
                <w:sz w:val="22"/>
                <w:szCs w:val="22"/>
                <w:lang w:eastAsia="es-ES"/>
              </w:rPr>
            </w:pPr>
            <w:r>
              <w:rPr>
                <w:rFonts w:ascii="Times New Roman" w:hAnsi="Times New Roman"/>
                <w:color w:val="000000" w:themeColor="text1"/>
                <w:sz w:val="22"/>
                <w:szCs w:val="22"/>
                <w:lang w:eastAsia="es-ES"/>
              </w:rPr>
              <w:t>50.0</w:t>
            </w:r>
          </w:p>
        </w:tc>
      </w:tr>
      <w:tr w:rsidR="00A946BB" w:rsidRPr="00DC5126" w14:paraId="3926A2CF" w14:textId="77777777" w:rsidTr="009969E2">
        <w:trPr>
          <w:trHeight w:val="18"/>
        </w:trPr>
        <w:tc>
          <w:tcPr>
            <w:tcW w:w="794" w:type="pct"/>
            <w:noWrap/>
            <w:vAlign w:val="bottom"/>
          </w:tcPr>
          <w:p w14:paraId="1383DA55"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Spain</w:t>
            </w:r>
            <w:proofErr w:type="spellEnd"/>
          </w:p>
        </w:tc>
        <w:tc>
          <w:tcPr>
            <w:tcW w:w="714" w:type="pct"/>
          </w:tcPr>
          <w:p w14:paraId="445BA9EC"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30.0</w:t>
            </w:r>
          </w:p>
        </w:tc>
        <w:tc>
          <w:tcPr>
            <w:tcW w:w="714" w:type="pct"/>
          </w:tcPr>
          <w:p w14:paraId="0B92A1AC"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3.3</w:t>
            </w:r>
          </w:p>
        </w:tc>
        <w:tc>
          <w:tcPr>
            <w:tcW w:w="794" w:type="pct"/>
          </w:tcPr>
          <w:p w14:paraId="1350FC48"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9.3</w:t>
            </w:r>
          </w:p>
        </w:tc>
        <w:tc>
          <w:tcPr>
            <w:tcW w:w="635" w:type="pct"/>
          </w:tcPr>
          <w:p w14:paraId="24EB23DC" w14:textId="38AC436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5.5</w:t>
            </w:r>
          </w:p>
        </w:tc>
        <w:tc>
          <w:tcPr>
            <w:tcW w:w="715" w:type="pct"/>
            <w:vAlign w:val="bottom"/>
          </w:tcPr>
          <w:p w14:paraId="6BCB7042" w14:textId="3D5415ED"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41.</w:t>
            </w:r>
            <w:r w:rsidR="00F76652">
              <w:rPr>
                <w:rFonts w:ascii="Times New Roman" w:hAnsi="Times New Roman"/>
                <w:color w:val="000000" w:themeColor="text1"/>
                <w:sz w:val="22"/>
                <w:szCs w:val="22"/>
                <w:lang w:eastAsia="es-ES"/>
              </w:rPr>
              <w:t>1</w:t>
            </w:r>
          </w:p>
        </w:tc>
        <w:tc>
          <w:tcPr>
            <w:tcW w:w="634" w:type="pct"/>
          </w:tcPr>
          <w:p w14:paraId="769E7CCC" w14:textId="62B82761"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36.</w:t>
            </w:r>
            <w:r w:rsidR="00E04BEF">
              <w:rPr>
                <w:rFonts w:ascii="Times New Roman" w:hAnsi="Times New Roman"/>
                <w:color w:val="000000" w:themeColor="text1"/>
                <w:sz w:val="22"/>
                <w:szCs w:val="22"/>
                <w:lang w:eastAsia="es-ES"/>
              </w:rPr>
              <w:t>0</w:t>
            </w:r>
          </w:p>
        </w:tc>
      </w:tr>
      <w:tr w:rsidR="00A946BB" w:rsidRPr="00DC5126" w14:paraId="2F8D5D88" w14:textId="77777777" w:rsidTr="009969E2">
        <w:trPr>
          <w:trHeight w:val="18"/>
        </w:trPr>
        <w:tc>
          <w:tcPr>
            <w:tcW w:w="794" w:type="pct"/>
            <w:noWrap/>
            <w:vAlign w:val="bottom"/>
          </w:tcPr>
          <w:p w14:paraId="1A40AD0D"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Algeria</w:t>
            </w:r>
            <w:proofErr w:type="spellEnd"/>
          </w:p>
        </w:tc>
        <w:tc>
          <w:tcPr>
            <w:tcW w:w="714" w:type="pct"/>
          </w:tcPr>
          <w:p w14:paraId="3E3B9AFF"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46.7</w:t>
            </w:r>
          </w:p>
        </w:tc>
        <w:tc>
          <w:tcPr>
            <w:tcW w:w="714" w:type="pct"/>
          </w:tcPr>
          <w:p w14:paraId="0FB60939"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46.7</w:t>
            </w:r>
          </w:p>
        </w:tc>
        <w:tc>
          <w:tcPr>
            <w:tcW w:w="794" w:type="pct"/>
          </w:tcPr>
          <w:p w14:paraId="558C885A"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18.5</w:t>
            </w:r>
          </w:p>
        </w:tc>
        <w:tc>
          <w:tcPr>
            <w:tcW w:w="635" w:type="pct"/>
          </w:tcPr>
          <w:p w14:paraId="0B57CAD3"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18.6</w:t>
            </w:r>
          </w:p>
        </w:tc>
        <w:tc>
          <w:tcPr>
            <w:tcW w:w="715" w:type="pct"/>
            <w:vAlign w:val="bottom"/>
          </w:tcPr>
          <w:p w14:paraId="420CCA3B" w14:textId="041680CE"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1.5</w:t>
            </w:r>
          </w:p>
        </w:tc>
        <w:tc>
          <w:tcPr>
            <w:tcW w:w="634" w:type="pct"/>
          </w:tcPr>
          <w:p w14:paraId="7FB72181" w14:textId="16C2B3AC"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E04BEF">
              <w:rPr>
                <w:rFonts w:ascii="Times New Roman" w:hAnsi="Times New Roman"/>
                <w:color w:val="000000" w:themeColor="text1"/>
                <w:sz w:val="22"/>
                <w:szCs w:val="22"/>
                <w:lang w:eastAsia="es-ES"/>
              </w:rPr>
              <w:t>5</w:t>
            </w:r>
          </w:p>
        </w:tc>
      </w:tr>
      <w:tr w:rsidR="00A946BB" w:rsidRPr="00DC5126" w14:paraId="4038E78E" w14:textId="77777777" w:rsidTr="009969E2">
        <w:trPr>
          <w:trHeight w:val="18"/>
        </w:trPr>
        <w:tc>
          <w:tcPr>
            <w:tcW w:w="794" w:type="pct"/>
            <w:noWrap/>
            <w:vAlign w:val="bottom"/>
          </w:tcPr>
          <w:p w14:paraId="5D49F40F"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Tunisia</w:t>
            </w:r>
            <w:proofErr w:type="spellEnd"/>
          </w:p>
        </w:tc>
        <w:tc>
          <w:tcPr>
            <w:tcW w:w="714" w:type="pct"/>
          </w:tcPr>
          <w:p w14:paraId="7924D27D"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4" w:type="pct"/>
          </w:tcPr>
          <w:p w14:paraId="14AC0CF5"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94" w:type="pct"/>
          </w:tcPr>
          <w:p w14:paraId="2779DD1C"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0924474D"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tcPr>
          <w:p w14:paraId="4FD01D6D" w14:textId="43E2F750"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0.8</w:t>
            </w:r>
          </w:p>
        </w:tc>
        <w:tc>
          <w:tcPr>
            <w:tcW w:w="634" w:type="pct"/>
            <w:vAlign w:val="bottom"/>
          </w:tcPr>
          <w:p w14:paraId="7E05D13C" w14:textId="75368A8E"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0.8</w:t>
            </w:r>
          </w:p>
        </w:tc>
      </w:tr>
      <w:tr w:rsidR="00A946BB" w:rsidRPr="00DC5126" w14:paraId="757CF1B8" w14:textId="77777777" w:rsidTr="009969E2">
        <w:trPr>
          <w:trHeight w:val="18"/>
        </w:trPr>
        <w:tc>
          <w:tcPr>
            <w:tcW w:w="794" w:type="pct"/>
            <w:noWrap/>
            <w:vAlign w:val="bottom"/>
          </w:tcPr>
          <w:p w14:paraId="6217F6B2"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Pakistan</w:t>
            </w:r>
            <w:proofErr w:type="spellEnd"/>
          </w:p>
        </w:tc>
        <w:tc>
          <w:tcPr>
            <w:tcW w:w="714" w:type="pct"/>
          </w:tcPr>
          <w:p w14:paraId="4C5FE8C6"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3.3</w:t>
            </w:r>
          </w:p>
        </w:tc>
        <w:tc>
          <w:tcPr>
            <w:tcW w:w="714" w:type="pct"/>
          </w:tcPr>
          <w:p w14:paraId="1671D32B"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3.3</w:t>
            </w:r>
          </w:p>
        </w:tc>
        <w:tc>
          <w:tcPr>
            <w:tcW w:w="794" w:type="pct"/>
          </w:tcPr>
          <w:p w14:paraId="27BEC6EE"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25.9</w:t>
            </w:r>
          </w:p>
        </w:tc>
        <w:tc>
          <w:tcPr>
            <w:tcW w:w="635" w:type="pct"/>
          </w:tcPr>
          <w:p w14:paraId="5CE255AD"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27.8</w:t>
            </w:r>
          </w:p>
        </w:tc>
        <w:tc>
          <w:tcPr>
            <w:tcW w:w="715" w:type="pct"/>
            <w:vAlign w:val="bottom"/>
          </w:tcPr>
          <w:p w14:paraId="71FDB70B"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4" w:type="pct"/>
          </w:tcPr>
          <w:p w14:paraId="2D642219"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r>
      <w:tr w:rsidR="00A946BB" w:rsidRPr="00DC5126" w14:paraId="3700AE43" w14:textId="77777777" w:rsidTr="009969E2">
        <w:trPr>
          <w:trHeight w:val="18"/>
        </w:trPr>
        <w:tc>
          <w:tcPr>
            <w:tcW w:w="794" w:type="pct"/>
            <w:noWrap/>
            <w:vAlign w:val="bottom"/>
          </w:tcPr>
          <w:p w14:paraId="55521B79"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France</w:t>
            </w:r>
          </w:p>
        </w:tc>
        <w:tc>
          <w:tcPr>
            <w:tcW w:w="714" w:type="pct"/>
          </w:tcPr>
          <w:p w14:paraId="49F4E612"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4" w:type="pct"/>
          </w:tcPr>
          <w:p w14:paraId="532B16B5"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94" w:type="pct"/>
          </w:tcPr>
          <w:p w14:paraId="3712F33F"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6D0A9B64"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tcPr>
          <w:p w14:paraId="4AF82D8F" w14:textId="486E6943"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2.3</w:t>
            </w:r>
          </w:p>
        </w:tc>
        <w:tc>
          <w:tcPr>
            <w:tcW w:w="634" w:type="pct"/>
            <w:vAlign w:val="bottom"/>
          </w:tcPr>
          <w:p w14:paraId="2DF8A5E3" w14:textId="4EC91CF6"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2.3</w:t>
            </w:r>
          </w:p>
        </w:tc>
      </w:tr>
      <w:tr w:rsidR="00A946BB" w:rsidRPr="00DC5126" w14:paraId="408D17A3" w14:textId="77777777" w:rsidTr="009969E2">
        <w:trPr>
          <w:trHeight w:val="18"/>
        </w:trPr>
        <w:tc>
          <w:tcPr>
            <w:tcW w:w="794" w:type="pct"/>
            <w:noWrap/>
            <w:vAlign w:val="bottom"/>
          </w:tcPr>
          <w:p w14:paraId="302A0E0B"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Syria</w:t>
            </w:r>
            <w:proofErr w:type="spellEnd"/>
          </w:p>
        </w:tc>
        <w:tc>
          <w:tcPr>
            <w:tcW w:w="714" w:type="pct"/>
          </w:tcPr>
          <w:p w14:paraId="58697D55"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16.7</w:t>
            </w:r>
          </w:p>
        </w:tc>
        <w:tc>
          <w:tcPr>
            <w:tcW w:w="714" w:type="pct"/>
          </w:tcPr>
          <w:p w14:paraId="61FA0EB4"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40.0</w:t>
            </w:r>
          </w:p>
        </w:tc>
        <w:tc>
          <w:tcPr>
            <w:tcW w:w="794" w:type="pct"/>
          </w:tcPr>
          <w:p w14:paraId="5112EDA6"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5E33E679"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vAlign w:val="bottom"/>
          </w:tcPr>
          <w:p w14:paraId="081DA2C0"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4" w:type="pct"/>
          </w:tcPr>
          <w:p w14:paraId="73F95DB6"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r>
      <w:tr w:rsidR="00A946BB" w:rsidRPr="00DC5126" w14:paraId="75C96648" w14:textId="77777777" w:rsidTr="009969E2">
        <w:trPr>
          <w:trHeight w:val="75"/>
        </w:trPr>
        <w:tc>
          <w:tcPr>
            <w:tcW w:w="794" w:type="pct"/>
            <w:noWrap/>
            <w:vAlign w:val="bottom"/>
          </w:tcPr>
          <w:p w14:paraId="7FD0A041" w14:textId="77777777" w:rsidR="00A946BB" w:rsidRPr="00DC5126" w:rsidRDefault="00A946BB" w:rsidP="009969E2">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Others</w:t>
            </w:r>
            <w:proofErr w:type="spellEnd"/>
          </w:p>
        </w:tc>
        <w:tc>
          <w:tcPr>
            <w:tcW w:w="714" w:type="pct"/>
          </w:tcPr>
          <w:p w14:paraId="01A0C7DE"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4" w:type="pct"/>
          </w:tcPr>
          <w:p w14:paraId="102032A5"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94" w:type="pct"/>
          </w:tcPr>
          <w:p w14:paraId="3E4390C0"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5.6</w:t>
            </w:r>
          </w:p>
        </w:tc>
        <w:tc>
          <w:tcPr>
            <w:tcW w:w="635" w:type="pct"/>
          </w:tcPr>
          <w:p w14:paraId="4114EC8E" w14:textId="506C5B5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5.5</w:t>
            </w:r>
          </w:p>
        </w:tc>
        <w:tc>
          <w:tcPr>
            <w:tcW w:w="715" w:type="pct"/>
          </w:tcPr>
          <w:p w14:paraId="5AC3DACD" w14:textId="10D95A8F"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r w:rsidR="00F76652">
              <w:rPr>
                <w:rFonts w:ascii="Times New Roman" w:hAnsi="Times New Roman"/>
                <w:color w:val="000000" w:themeColor="text1"/>
                <w:sz w:val="22"/>
                <w:szCs w:val="22"/>
                <w:lang w:eastAsia="es-ES"/>
              </w:rPr>
              <w:t>8</w:t>
            </w:r>
          </w:p>
        </w:tc>
        <w:tc>
          <w:tcPr>
            <w:tcW w:w="634" w:type="pct"/>
            <w:vAlign w:val="bottom"/>
          </w:tcPr>
          <w:p w14:paraId="26ADD4CC" w14:textId="580D5034"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9.</w:t>
            </w:r>
            <w:r w:rsidR="00E04BEF">
              <w:rPr>
                <w:rFonts w:ascii="Times New Roman" w:hAnsi="Times New Roman"/>
                <w:color w:val="000000" w:themeColor="text1"/>
                <w:sz w:val="22"/>
                <w:szCs w:val="22"/>
                <w:lang w:eastAsia="es-ES"/>
              </w:rPr>
              <w:t>4</w:t>
            </w:r>
          </w:p>
        </w:tc>
      </w:tr>
      <w:tr w:rsidR="00A946BB" w:rsidRPr="00DC5126" w14:paraId="436024EB" w14:textId="77777777" w:rsidTr="009969E2">
        <w:trPr>
          <w:trHeight w:val="18"/>
        </w:trPr>
        <w:tc>
          <w:tcPr>
            <w:tcW w:w="794" w:type="pct"/>
            <w:noWrap/>
            <w:vAlign w:val="bottom"/>
          </w:tcPr>
          <w:p w14:paraId="4A65BFA2" w14:textId="77777777" w:rsidR="00A946BB" w:rsidRPr="00DC5126" w:rsidRDefault="00A946BB" w:rsidP="009969E2">
            <w:pPr>
              <w:widowControl w:val="0"/>
              <w:spacing w:line="0" w:lineRule="atLeas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Total</w:t>
            </w:r>
          </w:p>
        </w:tc>
        <w:tc>
          <w:tcPr>
            <w:tcW w:w="714" w:type="pct"/>
          </w:tcPr>
          <w:p w14:paraId="3C757DD9"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(28)</w:t>
            </w:r>
          </w:p>
        </w:tc>
        <w:tc>
          <w:tcPr>
            <w:tcW w:w="714" w:type="pct"/>
          </w:tcPr>
          <w:p w14:paraId="0269B910"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(30)</w:t>
            </w:r>
          </w:p>
        </w:tc>
        <w:tc>
          <w:tcPr>
            <w:tcW w:w="794" w:type="pct"/>
          </w:tcPr>
          <w:p w14:paraId="2CED5C60"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(50)</w:t>
            </w:r>
          </w:p>
        </w:tc>
        <w:tc>
          <w:tcPr>
            <w:tcW w:w="635" w:type="pct"/>
          </w:tcPr>
          <w:p w14:paraId="28FDA63F" w14:textId="77777777"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(54)</w:t>
            </w:r>
          </w:p>
        </w:tc>
        <w:tc>
          <w:tcPr>
            <w:tcW w:w="715" w:type="pct"/>
          </w:tcPr>
          <w:p w14:paraId="25DF816D" w14:textId="44991F48"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F76652">
              <w:rPr>
                <w:rFonts w:ascii="Times New Roman" w:hAnsi="Times New Roman"/>
                <w:color w:val="000000" w:themeColor="text1"/>
                <w:sz w:val="22"/>
                <w:szCs w:val="22"/>
                <w:lang w:eastAsia="es-ES"/>
              </w:rPr>
              <w:t>29</w:t>
            </w:r>
            <w:r w:rsidRPr="00DC5126">
              <w:rPr>
                <w:rFonts w:ascii="Times New Roman" w:hAnsi="Times New Roman"/>
                <w:color w:val="000000" w:themeColor="text1"/>
                <w:sz w:val="22"/>
                <w:szCs w:val="22"/>
                <w:lang w:eastAsia="es-ES"/>
              </w:rPr>
              <w:t>)</w:t>
            </w:r>
          </w:p>
        </w:tc>
        <w:tc>
          <w:tcPr>
            <w:tcW w:w="634" w:type="pct"/>
            <w:vAlign w:val="bottom"/>
          </w:tcPr>
          <w:p w14:paraId="0A74F177" w14:textId="7E59B355" w:rsidR="00A946BB" w:rsidRPr="00DC5126" w:rsidRDefault="00A946BB" w:rsidP="009969E2">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(12</w:t>
            </w:r>
            <w:r w:rsidR="00F76652">
              <w:rPr>
                <w:rFonts w:ascii="Times New Roman" w:hAnsi="Times New Roman"/>
                <w:color w:val="000000" w:themeColor="text1"/>
                <w:sz w:val="22"/>
                <w:szCs w:val="22"/>
                <w:lang w:eastAsia="es-ES"/>
              </w:rPr>
              <w:t>8</w:t>
            </w:r>
            <w:r w:rsidRPr="00DC5126">
              <w:rPr>
                <w:rFonts w:ascii="Times New Roman" w:hAnsi="Times New Roman"/>
                <w:color w:val="000000" w:themeColor="text1"/>
                <w:sz w:val="22"/>
                <w:szCs w:val="22"/>
                <w:lang w:eastAsia="es-ES"/>
              </w:rPr>
              <w:t>)</w:t>
            </w:r>
          </w:p>
        </w:tc>
      </w:tr>
      <w:tr w:rsidR="00A946BB" w:rsidRPr="00DC5126" w14:paraId="28605C4B" w14:textId="77777777" w:rsidTr="009969E2">
        <w:trPr>
          <w:trHeight w:val="18"/>
        </w:trPr>
        <w:tc>
          <w:tcPr>
            <w:tcW w:w="794" w:type="pct"/>
            <w:tcBorders>
              <w:bottom w:val="single" w:sz="4" w:space="0" w:color="000000"/>
            </w:tcBorders>
            <w:noWrap/>
            <w:vAlign w:val="bottom"/>
          </w:tcPr>
          <w:p w14:paraId="5A75182C" w14:textId="77777777" w:rsidR="00A946BB" w:rsidRPr="00DC5126" w:rsidRDefault="00A946BB" w:rsidP="009969E2">
            <w:pPr>
              <w:widowControl w:val="0"/>
              <w:spacing w:line="0" w:lineRule="atLeast"/>
              <w:rPr>
                <w:rFonts w:ascii="Times New Roman" w:hAnsi="Times New Roman"/>
                <w:i/>
                <w:color w:val="000000" w:themeColor="text1"/>
                <w:sz w:val="22"/>
                <w:szCs w:val="22"/>
                <w:lang w:eastAsia="es-ES"/>
              </w:rPr>
            </w:pPr>
            <w:proofErr w:type="spellStart"/>
            <w:r w:rsidRPr="00DC5126">
              <w:rPr>
                <w:rFonts w:ascii="Times New Roman" w:hAnsi="Times New Roman"/>
                <w:i/>
                <w:color w:val="000000" w:themeColor="text1"/>
                <w:sz w:val="22"/>
                <w:szCs w:val="22"/>
                <w:lang w:eastAsia="es-ES"/>
              </w:rPr>
              <w:t>Missing</w:t>
            </w:r>
            <w:proofErr w:type="spellEnd"/>
            <w:r w:rsidRPr="00DC5126">
              <w:rPr>
                <w:rFonts w:ascii="Times New Roman" w:hAnsi="Times New Roman"/>
                <w:i/>
                <w:color w:val="000000" w:themeColor="text1"/>
                <w:sz w:val="22"/>
                <w:szCs w:val="22"/>
                <w:lang w:eastAsia="es-ES"/>
              </w:rPr>
              <w:t xml:space="preserve"> data</w:t>
            </w:r>
          </w:p>
        </w:tc>
        <w:tc>
          <w:tcPr>
            <w:tcW w:w="714" w:type="pct"/>
            <w:tcBorders>
              <w:bottom w:val="single" w:sz="4" w:space="0" w:color="000000"/>
            </w:tcBorders>
          </w:tcPr>
          <w:p w14:paraId="592D30CA" w14:textId="77777777" w:rsidR="00A946BB" w:rsidRPr="00DC5126" w:rsidRDefault="00A946BB" w:rsidP="009969E2">
            <w:pPr>
              <w:widowControl w:val="0"/>
              <w:spacing w:line="0" w:lineRule="atLeast"/>
              <w:jc w:val="right"/>
              <w:rPr>
                <w:rFonts w:ascii="Times New Roman" w:hAnsi="Times New Roman"/>
                <w:i/>
                <w:color w:val="000000" w:themeColor="text1"/>
                <w:sz w:val="22"/>
                <w:szCs w:val="22"/>
                <w:lang w:eastAsia="es-ES"/>
              </w:rPr>
            </w:pPr>
            <w:r w:rsidRPr="00DC5126">
              <w:rPr>
                <w:rFonts w:ascii="Times New Roman" w:hAnsi="Times New Roman"/>
                <w:i/>
                <w:color w:val="000000" w:themeColor="text1"/>
                <w:sz w:val="22"/>
                <w:szCs w:val="22"/>
                <w:lang w:eastAsia="es-ES"/>
              </w:rPr>
              <w:t>0</w:t>
            </w:r>
          </w:p>
        </w:tc>
        <w:tc>
          <w:tcPr>
            <w:tcW w:w="714" w:type="pct"/>
            <w:tcBorders>
              <w:bottom w:val="single" w:sz="4" w:space="0" w:color="000000"/>
            </w:tcBorders>
          </w:tcPr>
          <w:p w14:paraId="35B5A94C" w14:textId="77777777" w:rsidR="00A946BB" w:rsidRPr="00DC5126" w:rsidRDefault="00A946BB" w:rsidP="009969E2">
            <w:pPr>
              <w:widowControl w:val="0"/>
              <w:spacing w:line="0" w:lineRule="atLeast"/>
              <w:jc w:val="right"/>
              <w:rPr>
                <w:rFonts w:ascii="Times New Roman" w:hAnsi="Times New Roman"/>
                <w:i/>
                <w:color w:val="000000" w:themeColor="text1"/>
                <w:sz w:val="22"/>
                <w:szCs w:val="22"/>
                <w:lang w:eastAsia="es-ES"/>
              </w:rPr>
            </w:pPr>
            <w:r w:rsidRPr="00DC5126">
              <w:rPr>
                <w:rFonts w:ascii="Times New Roman" w:hAnsi="Times New Roman"/>
                <w:i/>
                <w:color w:val="000000" w:themeColor="text1"/>
                <w:sz w:val="22"/>
                <w:szCs w:val="22"/>
                <w:lang w:eastAsia="es-ES"/>
              </w:rPr>
              <w:t>2</w:t>
            </w:r>
          </w:p>
        </w:tc>
        <w:tc>
          <w:tcPr>
            <w:tcW w:w="794" w:type="pct"/>
            <w:tcBorders>
              <w:bottom w:val="single" w:sz="4" w:space="0" w:color="000000"/>
            </w:tcBorders>
          </w:tcPr>
          <w:p w14:paraId="152CA260" w14:textId="77777777" w:rsidR="00A946BB" w:rsidRPr="00DC5126" w:rsidRDefault="00A946BB" w:rsidP="009969E2">
            <w:pPr>
              <w:widowControl w:val="0"/>
              <w:spacing w:line="0" w:lineRule="atLeast"/>
              <w:jc w:val="right"/>
              <w:rPr>
                <w:rFonts w:ascii="Times New Roman" w:hAnsi="Times New Roman"/>
                <w:i/>
                <w:color w:val="000000" w:themeColor="text1"/>
                <w:sz w:val="22"/>
                <w:szCs w:val="22"/>
                <w:lang w:eastAsia="es-ES"/>
              </w:rPr>
            </w:pPr>
            <w:r w:rsidRPr="00DC5126">
              <w:rPr>
                <w:rFonts w:ascii="Times New Roman" w:hAnsi="Times New Roman"/>
                <w:i/>
                <w:color w:val="000000" w:themeColor="text1"/>
                <w:sz w:val="22"/>
                <w:szCs w:val="22"/>
                <w:lang w:eastAsia="es-ES"/>
              </w:rPr>
              <w:t>0</w:t>
            </w:r>
          </w:p>
        </w:tc>
        <w:tc>
          <w:tcPr>
            <w:tcW w:w="635" w:type="pct"/>
            <w:tcBorders>
              <w:bottom w:val="single" w:sz="4" w:space="0" w:color="000000"/>
            </w:tcBorders>
          </w:tcPr>
          <w:p w14:paraId="6C5E0793" w14:textId="77777777" w:rsidR="00A946BB" w:rsidRPr="00DC5126" w:rsidRDefault="00A946BB" w:rsidP="009969E2">
            <w:pPr>
              <w:widowControl w:val="0"/>
              <w:spacing w:line="0" w:lineRule="atLeast"/>
              <w:jc w:val="right"/>
              <w:rPr>
                <w:rFonts w:ascii="Times New Roman" w:hAnsi="Times New Roman"/>
                <w:i/>
                <w:color w:val="000000" w:themeColor="text1"/>
                <w:sz w:val="22"/>
                <w:szCs w:val="22"/>
                <w:lang w:eastAsia="es-ES"/>
              </w:rPr>
            </w:pPr>
            <w:r w:rsidRPr="00DC5126">
              <w:rPr>
                <w:rFonts w:ascii="Times New Roman" w:hAnsi="Times New Roman"/>
                <w:i/>
                <w:color w:val="000000" w:themeColor="text1"/>
                <w:sz w:val="22"/>
                <w:szCs w:val="22"/>
                <w:lang w:eastAsia="es-ES"/>
              </w:rPr>
              <w:t>4</w:t>
            </w:r>
          </w:p>
        </w:tc>
        <w:tc>
          <w:tcPr>
            <w:tcW w:w="715" w:type="pct"/>
            <w:tcBorders>
              <w:bottom w:val="single" w:sz="4" w:space="0" w:color="000000"/>
            </w:tcBorders>
          </w:tcPr>
          <w:p w14:paraId="6E559646" w14:textId="1741EC81" w:rsidR="00A946BB" w:rsidRPr="00DC5126" w:rsidRDefault="00A946BB" w:rsidP="009969E2">
            <w:pPr>
              <w:widowControl w:val="0"/>
              <w:spacing w:line="0" w:lineRule="atLeast"/>
              <w:jc w:val="right"/>
              <w:rPr>
                <w:rFonts w:ascii="Times New Roman" w:hAnsi="Times New Roman"/>
                <w:i/>
                <w:color w:val="000000" w:themeColor="text1"/>
                <w:sz w:val="22"/>
                <w:szCs w:val="22"/>
                <w:lang w:eastAsia="es-ES"/>
              </w:rPr>
            </w:pPr>
            <w:r w:rsidRPr="00DC5126">
              <w:rPr>
                <w:rFonts w:ascii="Times New Roman" w:hAnsi="Times New Roman"/>
                <w:i/>
                <w:color w:val="000000" w:themeColor="text1"/>
                <w:sz w:val="22"/>
                <w:szCs w:val="22"/>
                <w:lang w:eastAsia="es-ES"/>
              </w:rPr>
              <w:t>0</w:t>
            </w:r>
          </w:p>
        </w:tc>
        <w:tc>
          <w:tcPr>
            <w:tcW w:w="634" w:type="pct"/>
            <w:tcBorders>
              <w:bottom w:val="single" w:sz="4" w:space="0" w:color="000000"/>
            </w:tcBorders>
            <w:vAlign w:val="bottom"/>
          </w:tcPr>
          <w:p w14:paraId="6472EFA4" w14:textId="3ABF9A33" w:rsidR="00A946BB" w:rsidRPr="00DC5126" w:rsidRDefault="00A946BB" w:rsidP="009969E2">
            <w:pPr>
              <w:widowControl w:val="0"/>
              <w:spacing w:line="0" w:lineRule="atLeast"/>
              <w:jc w:val="right"/>
              <w:rPr>
                <w:rFonts w:ascii="Times New Roman" w:hAnsi="Times New Roman"/>
                <w:i/>
                <w:color w:val="000000" w:themeColor="text1"/>
                <w:sz w:val="22"/>
                <w:szCs w:val="22"/>
                <w:lang w:eastAsia="es-ES"/>
              </w:rPr>
            </w:pPr>
            <w:r w:rsidRPr="00DC5126">
              <w:rPr>
                <w:rFonts w:ascii="Times New Roman" w:hAnsi="Times New Roman"/>
                <w:i/>
                <w:color w:val="000000" w:themeColor="text1"/>
                <w:sz w:val="22"/>
                <w:szCs w:val="22"/>
                <w:lang w:eastAsia="es-ES"/>
              </w:rPr>
              <w:t>1</w:t>
            </w:r>
          </w:p>
        </w:tc>
      </w:tr>
    </w:tbl>
    <w:p w14:paraId="13C16A70" w14:textId="7043F16E" w:rsidR="00A946BB" w:rsidRPr="00DC5126" w:rsidRDefault="00A946BB" w:rsidP="004A3374">
      <w:pPr>
        <w:widowControl w:val="0"/>
        <w:autoSpaceDE w:val="0"/>
        <w:autoSpaceDN w:val="0"/>
        <w:adjustRightInd w:val="0"/>
        <w:spacing w:line="0" w:lineRule="atLeast"/>
        <w:jc w:val="both"/>
        <w:rPr>
          <w:rFonts w:ascii="Times New Roman" w:hAnsi="Times New Roman"/>
          <w:iCs/>
          <w:color w:val="000000" w:themeColor="text1"/>
          <w:sz w:val="22"/>
          <w:szCs w:val="22"/>
          <w:lang w:eastAsia="es-ES"/>
        </w:rPr>
      </w:pPr>
      <w:proofErr w:type="spellStart"/>
      <w:r w:rsidRPr="00DC5126">
        <w:rPr>
          <w:rFonts w:ascii="Times New Roman" w:hAnsi="Times New Roman"/>
          <w:iCs/>
          <w:color w:val="000000" w:themeColor="text1"/>
          <w:sz w:val="22"/>
          <w:szCs w:val="22"/>
          <w:lang w:eastAsia="es-ES"/>
        </w:rPr>
        <w:t>Source</w:t>
      </w:r>
      <w:proofErr w:type="spellEnd"/>
      <w:r w:rsidRPr="00DC5126">
        <w:rPr>
          <w:rFonts w:ascii="Times New Roman" w:hAnsi="Times New Roman"/>
          <w:iCs/>
          <w:color w:val="000000" w:themeColor="text1"/>
          <w:sz w:val="22"/>
          <w:szCs w:val="22"/>
          <w:lang w:eastAsia="es-ES"/>
        </w:rPr>
        <w:t>: DBJS.</w:t>
      </w:r>
    </w:p>
    <w:p w14:paraId="5264F4FE" w14:textId="06179EFA" w:rsidR="00A946BB" w:rsidRPr="00DC5126" w:rsidRDefault="00A946BB" w:rsidP="0050451D">
      <w:pPr>
        <w:widowControl w:val="0"/>
        <w:autoSpaceDE w:val="0"/>
        <w:autoSpaceDN w:val="0"/>
        <w:adjustRightInd w:val="0"/>
        <w:spacing w:line="0" w:lineRule="atLeast"/>
        <w:jc w:val="both"/>
        <w:rPr>
          <w:rFonts w:ascii="Times New Roman" w:hAnsi="Times New Roman"/>
          <w:color w:val="000000" w:themeColor="text1"/>
        </w:rPr>
      </w:pPr>
    </w:p>
    <w:p w14:paraId="40A19708" w14:textId="2B7BB3F0" w:rsidR="00EB3EFE" w:rsidRDefault="00A946BB" w:rsidP="00EB3EFE">
      <w:pPr>
        <w:widowControl w:val="0"/>
        <w:autoSpaceDE w:val="0"/>
        <w:autoSpaceDN w:val="0"/>
        <w:adjustRightInd w:val="0"/>
        <w:spacing w:line="0" w:lineRule="atLeast"/>
        <w:jc w:val="both"/>
        <w:rPr>
          <w:rFonts w:ascii="Times New Roman" w:hAnsi="Times New Roman"/>
          <w:color w:val="000000" w:themeColor="text1"/>
          <w:lang w:val="en-US"/>
        </w:rPr>
      </w:pPr>
      <w:r w:rsidRPr="00ED2BBE">
        <w:rPr>
          <w:rFonts w:ascii="Times New Roman" w:hAnsi="Times New Roman"/>
          <w:color w:val="000000" w:themeColor="text1"/>
          <w:lang w:val="en-US"/>
        </w:rPr>
        <w:t xml:space="preserve">Altogether, data on country of nationality and country of birth among the jihadists arrested or deceased in Spain between 2013 and 2018 distinguishes two major components of global jihadism in Spain today. On the one hand, there is the foreign component — foreign nationals </w:t>
      </w:r>
      <w:r w:rsidR="00FC4F88">
        <w:rPr>
          <w:rFonts w:ascii="Times New Roman" w:hAnsi="Times New Roman"/>
          <w:color w:val="000000" w:themeColor="text1"/>
          <w:lang w:val="en-US"/>
        </w:rPr>
        <w:t xml:space="preserve">comprise </w:t>
      </w:r>
      <w:r w:rsidRPr="00ED2BBE">
        <w:rPr>
          <w:rFonts w:ascii="Times New Roman" w:hAnsi="Times New Roman"/>
          <w:color w:val="000000" w:themeColor="text1"/>
          <w:lang w:val="en-US"/>
        </w:rPr>
        <w:t>six out of every 10 individuals</w:t>
      </w:r>
      <w:r w:rsidR="00FC4F88">
        <w:rPr>
          <w:rFonts w:ascii="Times New Roman" w:hAnsi="Times New Roman"/>
          <w:color w:val="000000" w:themeColor="text1"/>
          <w:lang w:val="en-US"/>
        </w:rPr>
        <w:t xml:space="preserve"> and, similarly, </w:t>
      </w:r>
      <w:r w:rsidRPr="00ED2BBE">
        <w:rPr>
          <w:rFonts w:ascii="Times New Roman" w:hAnsi="Times New Roman"/>
          <w:color w:val="000000" w:themeColor="text1"/>
          <w:lang w:val="en-US"/>
        </w:rPr>
        <w:t xml:space="preserve">seven out of every 10 </w:t>
      </w:r>
      <w:r w:rsidR="00340B57">
        <w:rPr>
          <w:rFonts w:ascii="Times New Roman" w:hAnsi="Times New Roman"/>
          <w:color w:val="000000" w:themeColor="text1"/>
          <w:lang w:val="en-US"/>
        </w:rPr>
        <w:t xml:space="preserve">individuals </w:t>
      </w:r>
      <w:r w:rsidRPr="00ED2BBE">
        <w:rPr>
          <w:rFonts w:ascii="Times New Roman" w:hAnsi="Times New Roman"/>
          <w:color w:val="000000" w:themeColor="text1"/>
          <w:lang w:val="en-US"/>
        </w:rPr>
        <w:t>are born outside the country — which is essentially, though not exclusively, a Moroccan component. On the other hand, there is the autochthonous or Spanish component. This autochthonous component, made out by individuals whose country of nationality or country of birth is Spain — nearly four in every 10 for the former category and close to three in every 10 for the latter category — demonstrates that</w:t>
      </w:r>
      <w:r w:rsidR="00350E71" w:rsidRPr="00ED2BBE">
        <w:rPr>
          <w:rFonts w:ascii="Times New Roman" w:hAnsi="Times New Roman"/>
          <w:color w:val="000000" w:themeColor="text1"/>
          <w:lang w:val="en-US"/>
        </w:rPr>
        <w:t xml:space="preserve">, </w:t>
      </w:r>
      <w:r w:rsidR="00525BB9" w:rsidRPr="00ED2BBE">
        <w:rPr>
          <w:rFonts w:ascii="Times New Roman" w:hAnsi="Times New Roman"/>
          <w:color w:val="000000" w:themeColor="text1"/>
          <w:lang w:val="en-US"/>
        </w:rPr>
        <w:t xml:space="preserve">since </w:t>
      </w:r>
      <w:r w:rsidR="00350E71" w:rsidRPr="00ED2BBE">
        <w:rPr>
          <w:rFonts w:ascii="Times New Roman" w:hAnsi="Times New Roman"/>
          <w:color w:val="000000" w:themeColor="text1"/>
          <w:lang w:val="en-US"/>
        </w:rPr>
        <w:t>2013,</w:t>
      </w:r>
      <w:r w:rsidRPr="00ED2BBE">
        <w:rPr>
          <w:rFonts w:ascii="Times New Roman" w:hAnsi="Times New Roman"/>
          <w:color w:val="000000" w:themeColor="text1"/>
          <w:lang w:val="en-US"/>
        </w:rPr>
        <w:t xml:space="preserve"> global jihadism in Spain no longer overwhelmingly emanat</w:t>
      </w:r>
      <w:r w:rsidR="007233BB">
        <w:rPr>
          <w:rFonts w:ascii="Times New Roman" w:hAnsi="Times New Roman"/>
          <w:color w:val="000000" w:themeColor="text1"/>
          <w:lang w:val="en-US"/>
        </w:rPr>
        <w:t>es</w:t>
      </w:r>
      <w:r w:rsidRPr="00ED2BBE">
        <w:rPr>
          <w:rFonts w:ascii="Times New Roman" w:hAnsi="Times New Roman"/>
          <w:color w:val="000000" w:themeColor="text1"/>
          <w:lang w:val="en-US"/>
        </w:rPr>
        <w:t xml:space="preserve"> from abroad </w:t>
      </w:r>
      <w:r w:rsidR="00A10EE9">
        <w:rPr>
          <w:rFonts w:ascii="Times New Roman" w:hAnsi="Times New Roman"/>
          <w:color w:val="000000" w:themeColor="text1"/>
          <w:lang w:val="en-US"/>
        </w:rPr>
        <w:t>nor</w:t>
      </w:r>
      <w:r w:rsidR="007233BB">
        <w:rPr>
          <w:rFonts w:ascii="Times New Roman" w:hAnsi="Times New Roman"/>
          <w:color w:val="000000" w:themeColor="text1"/>
          <w:lang w:val="en-US"/>
        </w:rPr>
        <w:t xml:space="preserve"> longer </w:t>
      </w:r>
      <w:r w:rsidRPr="00ED2BBE">
        <w:rPr>
          <w:rFonts w:ascii="Times New Roman" w:hAnsi="Times New Roman"/>
          <w:color w:val="000000" w:themeColor="text1"/>
          <w:lang w:val="en-US"/>
        </w:rPr>
        <w:t>overwhelmingly involv</w:t>
      </w:r>
      <w:r w:rsidR="007233BB">
        <w:rPr>
          <w:rFonts w:ascii="Times New Roman" w:hAnsi="Times New Roman"/>
          <w:color w:val="000000" w:themeColor="text1"/>
          <w:lang w:val="en-US"/>
        </w:rPr>
        <w:t>es</w:t>
      </w:r>
      <w:r w:rsidRPr="00ED2BBE">
        <w:rPr>
          <w:rFonts w:ascii="Times New Roman" w:hAnsi="Times New Roman"/>
          <w:color w:val="000000" w:themeColor="text1"/>
          <w:lang w:val="en-US"/>
        </w:rPr>
        <w:t xml:space="preserve"> foreigners</w:t>
      </w:r>
      <w:r w:rsidR="00A10EE9">
        <w:rPr>
          <w:rFonts w:ascii="Times New Roman" w:hAnsi="Times New Roman"/>
          <w:color w:val="000000" w:themeColor="text1"/>
          <w:lang w:val="en-US"/>
        </w:rPr>
        <w:t xml:space="preserve"> like</w:t>
      </w:r>
      <w:r w:rsidRPr="00ED2BBE">
        <w:rPr>
          <w:rFonts w:ascii="Times New Roman" w:hAnsi="Times New Roman"/>
          <w:color w:val="000000" w:themeColor="text1"/>
          <w:lang w:val="en-US"/>
        </w:rPr>
        <w:t xml:space="preserve"> </w:t>
      </w:r>
      <w:r w:rsidR="007233BB">
        <w:rPr>
          <w:rFonts w:ascii="Times New Roman" w:hAnsi="Times New Roman"/>
          <w:color w:val="000000" w:themeColor="text1"/>
          <w:lang w:val="en-US"/>
        </w:rPr>
        <w:t xml:space="preserve">it </w:t>
      </w:r>
      <w:r w:rsidRPr="00ED2BBE">
        <w:rPr>
          <w:rFonts w:ascii="Times New Roman" w:hAnsi="Times New Roman"/>
          <w:color w:val="000000" w:themeColor="text1"/>
          <w:lang w:val="en-US"/>
        </w:rPr>
        <w:t xml:space="preserve">had </w:t>
      </w:r>
      <w:r w:rsidR="0058022F">
        <w:rPr>
          <w:rFonts w:ascii="Times New Roman" w:hAnsi="Times New Roman"/>
          <w:color w:val="000000" w:themeColor="text1"/>
          <w:lang w:val="en-US"/>
        </w:rPr>
        <w:t xml:space="preserve">once </w:t>
      </w:r>
      <w:r w:rsidRPr="00ED2BBE">
        <w:rPr>
          <w:rFonts w:ascii="Times New Roman" w:hAnsi="Times New Roman"/>
          <w:color w:val="000000" w:themeColor="text1"/>
          <w:lang w:val="en-US"/>
        </w:rPr>
        <w:t>been the case since the initial penetration of this phenomenon in the country</w:t>
      </w:r>
      <w:r w:rsidR="00825C3B">
        <w:rPr>
          <w:rFonts w:ascii="Times New Roman" w:hAnsi="Times New Roman"/>
          <w:color w:val="000000" w:themeColor="text1"/>
          <w:lang w:val="en-US"/>
        </w:rPr>
        <w:t xml:space="preserve"> –</w:t>
      </w:r>
      <w:r w:rsidRPr="00ED2BBE">
        <w:rPr>
          <w:rFonts w:ascii="Times New Roman" w:hAnsi="Times New Roman"/>
          <w:color w:val="000000" w:themeColor="text1"/>
          <w:lang w:val="en-US"/>
        </w:rPr>
        <w:t>during the middle 1990s</w:t>
      </w:r>
      <w:r w:rsidR="00825C3B">
        <w:rPr>
          <w:rFonts w:ascii="Times New Roman" w:hAnsi="Times New Roman"/>
          <w:color w:val="000000" w:themeColor="text1"/>
          <w:lang w:val="en-US"/>
        </w:rPr>
        <w:t xml:space="preserve"> —</w:t>
      </w:r>
      <w:r w:rsidRPr="00ED2BBE">
        <w:rPr>
          <w:rFonts w:ascii="Times New Roman" w:hAnsi="Times New Roman"/>
          <w:color w:val="000000" w:themeColor="text1"/>
          <w:lang w:val="en-US"/>
        </w:rPr>
        <w:t xml:space="preserve"> and up until the latest jihadist mobilization which began </w:t>
      </w:r>
      <w:r w:rsidR="00D061E9">
        <w:rPr>
          <w:rFonts w:ascii="Times New Roman" w:hAnsi="Times New Roman"/>
          <w:color w:val="000000" w:themeColor="text1"/>
          <w:lang w:val="en-US"/>
        </w:rPr>
        <w:t xml:space="preserve">in </w:t>
      </w:r>
      <w:r w:rsidRPr="00ED2BBE">
        <w:rPr>
          <w:rFonts w:ascii="Times New Roman" w:hAnsi="Times New Roman"/>
          <w:color w:val="000000" w:themeColor="text1"/>
          <w:lang w:val="en-US"/>
        </w:rPr>
        <w:t>2012</w:t>
      </w:r>
      <w:r w:rsidR="00507BFB" w:rsidRPr="00ED2BBE">
        <w:rPr>
          <w:rFonts w:ascii="Times New Roman" w:hAnsi="Times New Roman"/>
          <w:color w:val="000000" w:themeColor="text1"/>
          <w:lang w:val="en-US"/>
        </w:rPr>
        <w:t xml:space="preserve"> </w:t>
      </w:r>
      <w:r w:rsidRPr="00ED2BBE">
        <w:rPr>
          <w:rFonts w:ascii="Times New Roman" w:hAnsi="Times New Roman"/>
          <w:color w:val="000000" w:themeColor="text1"/>
          <w:lang w:val="en-US"/>
        </w:rPr>
        <w:t>with the unleashing of the civil war in Syria.</w:t>
      </w:r>
    </w:p>
    <w:p w14:paraId="5F3D767B" w14:textId="77777777" w:rsidR="00BF3E83" w:rsidRDefault="00BF3E83" w:rsidP="00EB3EFE">
      <w:pPr>
        <w:widowControl w:val="0"/>
        <w:autoSpaceDE w:val="0"/>
        <w:autoSpaceDN w:val="0"/>
        <w:adjustRightInd w:val="0"/>
        <w:spacing w:line="0" w:lineRule="atLeast"/>
        <w:jc w:val="both"/>
        <w:rPr>
          <w:rFonts w:ascii="Times New Roman" w:hAnsi="Times New Roman"/>
          <w:color w:val="000000" w:themeColor="text1"/>
          <w:lang w:val="en-US"/>
        </w:rPr>
      </w:pPr>
    </w:p>
    <w:p w14:paraId="06F36349" w14:textId="01425B93" w:rsidR="00A946BB" w:rsidRPr="00B61BD5" w:rsidRDefault="00D54AC6" w:rsidP="00EB3EFE">
      <w:pPr>
        <w:widowControl w:val="0"/>
        <w:autoSpaceDE w:val="0"/>
        <w:autoSpaceDN w:val="0"/>
        <w:adjustRightInd w:val="0"/>
        <w:spacing w:line="0" w:lineRule="atLeast"/>
        <w:jc w:val="both"/>
        <w:rPr>
          <w:rFonts w:ascii="Times New Roman" w:hAnsi="Times New Roman"/>
          <w:color w:val="000000" w:themeColor="text1"/>
          <w:lang w:val="en-US"/>
        </w:rPr>
      </w:pPr>
      <w:r w:rsidRPr="00386B54">
        <w:rPr>
          <w:rFonts w:ascii="Times New Roman" w:hAnsi="Times New Roman"/>
          <w:color w:val="000000" w:themeColor="text1"/>
          <w:lang w:val="en-US"/>
        </w:rPr>
        <w:t>It is unsurprising that t</w:t>
      </w:r>
      <w:r w:rsidR="00A946BB" w:rsidRPr="00386B54">
        <w:rPr>
          <w:rFonts w:ascii="Times New Roman" w:hAnsi="Times New Roman"/>
          <w:color w:val="000000" w:themeColor="text1"/>
          <w:lang w:val="en-US"/>
        </w:rPr>
        <w:t xml:space="preserve">he foreign component of global jihadism in Spain </w:t>
      </w:r>
      <w:r w:rsidR="00D04942" w:rsidRPr="00386B54">
        <w:rPr>
          <w:rFonts w:ascii="Times New Roman" w:hAnsi="Times New Roman"/>
          <w:color w:val="000000" w:themeColor="text1"/>
          <w:lang w:val="en-US"/>
        </w:rPr>
        <w:t>is</w:t>
      </w:r>
      <w:r w:rsidR="00A946BB" w:rsidRPr="00386B54">
        <w:rPr>
          <w:rFonts w:ascii="Times New Roman" w:hAnsi="Times New Roman"/>
          <w:color w:val="000000" w:themeColor="text1"/>
          <w:lang w:val="en-US"/>
        </w:rPr>
        <w:t xml:space="preserve"> essentially of Moroccan extraction</w:t>
      </w:r>
      <w:r w:rsidR="00BB7CD3">
        <w:rPr>
          <w:rFonts w:ascii="Times New Roman" w:hAnsi="Times New Roman"/>
          <w:color w:val="000000" w:themeColor="text1"/>
          <w:lang w:val="en-US"/>
        </w:rPr>
        <w:t>.</w:t>
      </w:r>
      <w:r w:rsidR="009E30AC" w:rsidRPr="00386B54">
        <w:rPr>
          <w:rFonts w:ascii="Times New Roman" w:hAnsi="Times New Roman"/>
          <w:color w:val="000000" w:themeColor="text1"/>
          <w:lang w:val="en-US"/>
        </w:rPr>
        <w:t xml:space="preserve"> This fact</w:t>
      </w:r>
      <w:r w:rsidR="00A946BB" w:rsidRPr="00386B54">
        <w:rPr>
          <w:rFonts w:ascii="Times New Roman" w:hAnsi="Times New Roman"/>
          <w:color w:val="000000" w:themeColor="text1"/>
          <w:lang w:val="en-US"/>
        </w:rPr>
        <w:t xml:space="preserve"> is related</w:t>
      </w:r>
      <w:r w:rsidR="008108C0" w:rsidRPr="00386B54">
        <w:rPr>
          <w:rFonts w:ascii="Times New Roman" w:hAnsi="Times New Roman"/>
          <w:color w:val="000000" w:themeColor="text1"/>
          <w:lang w:val="en-US"/>
        </w:rPr>
        <w:t>, on the one hand,</w:t>
      </w:r>
      <w:r w:rsidR="00A946BB" w:rsidRPr="00386B54">
        <w:rPr>
          <w:rFonts w:ascii="Times New Roman" w:hAnsi="Times New Roman"/>
          <w:color w:val="000000" w:themeColor="text1"/>
          <w:lang w:val="en-US"/>
        </w:rPr>
        <w:t xml:space="preserve"> to the migratory flows to Spain from its geographically closest Islamic neighboring country, Morocco</w:t>
      </w:r>
      <w:r w:rsidR="001C1DF1" w:rsidRPr="00386B54">
        <w:rPr>
          <w:rFonts w:ascii="Times New Roman" w:hAnsi="Times New Roman"/>
          <w:color w:val="000000" w:themeColor="text1"/>
          <w:lang w:val="en-US"/>
        </w:rPr>
        <w:t xml:space="preserve">, particularly </w:t>
      </w:r>
      <w:r w:rsidR="00055037" w:rsidRPr="00386B54">
        <w:rPr>
          <w:rFonts w:ascii="Times New Roman" w:hAnsi="Times New Roman"/>
          <w:color w:val="000000" w:themeColor="text1"/>
          <w:lang w:val="en-US"/>
        </w:rPr>
        <w:t xml:space="preserve">since </w:t>
      </w:r>
      <w:r w:rsidR="001E6D73" w:rsidRPr="00386B54">
        <w:rPr>
          <w:rFonts w:ascii="Times New Roman" w:hAnsi="Times New Roman"/>
          <w:color w:val="000000" w:themeColor="text1"/>
          <w:lang w:val="en-US"/>
        </w:rPr>
        <w:t>the last decade of the 20</w:t>
      </w:r>
      <w:r w:rsidR="00880252" w:rsidRPr="00386B54">
        <w:rPr>
          <w:rFonts w:ascii="Times New Roman" w:hAnsi="Times New Roman"/>
          <w:color w:val="000000" w:themeColor="text1"/>
          <w:lang w:val="en-US"/>
        </w:rPr>
        <w:t xml:space="preserve">th </w:t>
      </w:r>
      <w:r w:rsidR="001E6D73" w:rsidRPr="00386B54">
        <w:rPr>
          <w:rFonts w:ascii="Times New Roman" w:hAnsi="Times New Roman"/>
          <w:color w:val="000000" w:themeColor="text1"/>
          <w:lang w:val="en-US"/>
        </w:rPr>
        <w:t xml:space="preserve">Century but </w:t>
      </w:r>
      <w:r w:rsidR="00880252" w:rsidRPr="00386B54">
        <w:rPr>
          <w:rFonts w:ascii="Times New Roman" w:hAnsi="Times New Roman"/>
          <w:color w:val="000000" w:themeColor="text1"/>
          <w:lang w:val="en-US"/>
        </w:rPr>
        <w:t>massive</w:t>
      </w:r>
      <w:r w:rsidR="0031084D" w:rsidRPr="00386B54">
        <w:rPr>
          <w:rFonts w:ascii="Times New Roman" w:hAnsi="Times New Roman"/>
          <w:color w:val="000000" w:themeColor="text1"/>
          <w:lang w:val="en-US"/>
        </w:rPr>
        <w:t>ly</w:t>
      </w:r>
      <w:r w:rsidR="001E6D73" w:rsidRPr="00386B54">
        <w:rPr>
          <w:rFonts w:ascii="Times New Roman" w:hAnsi="Times New Roman"/>
          <w:color w:val="000000" w:themeColor="text1"/>
          <w:lang w:val="en-US"/>
        </w:rPr>
        <w:t xml:space="preserve"> since</w:t>
      </w:r>
      <w:r w:rsidR="001C1DF1" w:rsidRPr="00386B54">
        <w:rPr>
          <w:rFonts w:ascii="Times New Roman" w:hAnsi="Times New Roman"/>
          <w:color w:val="000000" w:themeColor="text1"/>
          <w:lang w:val="en-US"/>
        </w:rPr>
        <w:t xml:space="preserve"> the first decade of the </w:t>
      </w:r>
      <w:r w:rsidR="00357E2E" w:rsidRPr="00386B54">
        <w:rPr>
          <w:rFonts w:ascii="Times New Roman" w:hAnsi="Times New Roman"/>
          <w:color w:val="000000" w:themeColor="text1"/>
          <w:lang w:val="en-US"/>
        </w:rPr>
        <w:t>21</w:t>
      </w:r>
      <w:r w:rsidR="001C1DF1" w:rsidRPr="00386B54">
        <w:rPr>
          <w:rFonts w:ascii="Times New Roman" w:hAnsi="Times New Roman"/>
          <w:color w:val="000000" w:themeColor="text1"/>
          <w:lang w:val="en-US"/>
        </w:rPr>
        <w:t>st Century</w:t>
      </w:r>
      <w:r w:rsidR="00A946BB" w:rsidRPr="00386B54">
        <w:rPr>
          <w:rFonts w:ascii="Times New Roman" w:hAnsi="Times New Roman"/>
          <w:color w:val="000000" w:themeColor="text1"/>
          <w:lang w:val="en-US"/>
        </w:rPr>
        <w:t>. In 2015, 67.9% of the foreigners residing in Spain</w:t>
      </w:r>
      <w:r w:rsidR="00016170" w:rsidRPr="00386B54">
        <w:rPr>
          <w:rFonts w:ascii="Times New Roman" w:hAnsi="Times New Roman"/>
          <w:color w:val="000000" w:themeColor="text1"/>
          <w:lang w:val="en-US"/>
        </w:rPr>
        <w:t xml:space="preserve"> </w:t>
      </w:r>
      <w:r w:rsidR="00A946BB" w:rsidRPr="00386B54">
        <w:rPr>
          <w:rFonts w:ascii="Times New Roman" w:hAnsi="Times New Roman"/>
          <w:color w:val="000000" w:themeColor="text1"/>
          <w:lang w:val="en-US"/>
        </w:rPr>
        <w:t>who came from majority Muslim countries were Moroccan nationa</w:t>
      </w:r>
      <w:r w:rsidR="008B3761" w:rsidRPr="00386B54">
        <w:rPr>
          <w:rFonts w:ascii="Times New Roman" w:hAnsi="Times New Roman"/>
          <w:color w:val="000000" w:themeColor="text1"/>
          <w:lang w:val="en-US"/>
        </w:rPr>
        <w:t>ls</w:t>
      </w:r>
      <w:r w:rsidR="00A946BB" w:rsidRPr="00386B54">
        <w:rPr>
          <w:rFonts w:ascii="Times New Roman" w:hAnsi="Times New Roman"/>
          <w:color w:val="000000" w:themeColor="text1"/>
          <w:lang w:val="en-US"/>
        </w:rPr>
        <w:t xml:space="preserve"> and 67.7% had been born in Morocco.</w:t>
      </w:r>
      <w:r w:rsidR="00A946BB" w:rsidRPr="00386B54">
        <w:rPr>
          <w:rStyle w:val="EndnoteReference"/>
          <w:rFonts w:ascii="Times New Roman" w:hAnsi="Times New Roman"/>
          <w:color w:val="000000" w:themeColor="text1"/>
        </w:rPr>
        <w:endnoteReference w:id="27"/>
      </w:r>
      <w:r w:rsidR="00A946BB" w:rsidRPr="00386B54">
        <w:rPr>
          <w:rFonts w:ascii="Times New Roman" w:hAnsi="Times New Roman"/>
          <w:color w:val="000000" w:themeColor="text1"/>
          <w:lang w:val="en-US"/>
        </w:rPr>
        <w:t xml:space="preserve"> </w:t>
      </w:r>
      <w:r w:rsidR="00FF7049" w:rsidRPr="00386B54">
        <w:rPr>
          <w:rFonts w:ascii="Times New Roman" w:hAnsi="Times New Roman"/>
          <w:color w:val="000000" w:themeColor="text1"/>
          <w:lang w:val="en-US"/>
        </w:rPr>
        <w:t>O</w:t>
      </w:r>
      <w:r w:rsidR="008108C0" w:rsidRPr="00386B54">
        <w:rPr>
          <w:rFonts w:ascii="Times New Roman" w:hAnsi="Times New Roman"/>
          <w:color w:val="000000" w:themeColor="text1"/>
          <w:lang w:val="en-US"/>
        </w:rPr>
        <w:t xml:space="preserve">n the other hand, </w:t>
      </w:r>
      <w:r w:rsidR="00A946BB" w:rsidRPr="00386B54">
        <w:rPr>
          <w:rFonts w:ascii="Times New Roman" w:hAnsi="Times New Roman"/>
          <w:color w:val="000000" w:themeColor="text1"/>
          <w:lang w:val="en-US"/>
        </w:rPr>
        <w:t xml:space="preserve">Morocco is a country where individuals who adhere to global jihadism have been active since the </w:t>
      </w:r>
      <w:r w:rsidR="00173CB6">
        <w:rPr>
          <w:rFonts w:ascii="Times New Roman" w:hAnsi="Times New Roman"/>
          <w:color w:val="000000" w:themeColor="text1"/>
          <w:lang w:val="en-US"/>
        </w:rPr>
        <w:t xml:space="preserve">beginning of this </w:t>
      </w:r>
      <w:r w:rsidR="00A946BB" w:rsidRPr="00386B54">
        <w:rPr>
          <w:rFonts w:ascii="Times New Roman" w:hAnsi="Times New Roman"/>
          <w:color w:val="000000" w:themeColor="text1"/>
          <w:lang w:val="en-US"/>
        </w:rPr>
        <w:t>movement</w:t>
      </w:r>
      <w:r w:rsidR="00173CB6">
        <w:rPr>
          <w:rFonts w:ascii="Times New Roman" w:hAnsi="Times New Roman"/>
          <w:color w:val="000000" w:themeColor="text1"/>
          <w:lang w:val="en-US"/>
        </w:rPr>
        <w:t xml:space="preserve">, which </w:t>
      </w:r>
      <w:r w:rsidR="00A946BB" w:rsidRPr="00386B54">
        <w:rPr>
          <w:rFonts w:ascii="Times New Roman" w:hAnsi="Times New Roman"/>
          <w:color w:val="000000" w:themeColor="text1"/>
          <w:lang w:val="en-US"/>
        </w:rPr>
        <w:t xml:space="preserve">enjoyed </w:t>
      </w:r>
      <w:r w:rsidR="0096745E" w:rsidRPr="00386B54">
        <w:rPr>
          <w:rFonts w:ascii="Times New Roman" w:hAnsi="Times New Roman"/>
          <w:color w:val="000000" w:themeColor="text1"/>
          <w:lang w:val="en-US"/>
        </w:rPr>
        <w:t xml:space="preserve">significant if not </w:t>
      </w:r>
      <w:r w:rsidR="00A946BB" w:rsidRPr="00386B54">
        <w:rPr>
          <w:rFonts w:ascii="Times New Roman" w:hAnsi="Times New Roman"/>
          <w:color w:val="000000" w:themeColor="text1"/>
          <w:lang w:val="en-US"/>
        </w:rPr>
        <w:t xml:space="preserve">considerable </w:t>
      </w:r>
      <w:r w:rsidR="00B95020" w:rsidRPr="00386B54">
        <w:rPr>
          <w:rFonts w:ascii="Times New Roman" w:hAnsi="Times New Roman"/>
          <w:color w:val="000000" w:themeColor="text1"/>
          <w:lang w:val="en-US"/>
        </w:rPr>
        <w:t>amounts</w:t>
      </w:r>
      <w:r w:rsidR="00A946BB" w:rsidRPr="00386B54">
        <w:rPr>
          <w:rFonts w:ascii="Times New Roman" w:hAnsi="Times New Roman"/>
          <w:color w:val="000000" w:themeColor="text1"/>
          <w:lang w:val="en-US"/>
        </w:rPr>
        <w:t xml:space="preserve"> of social acquiescence</w:t>
      </w:r>
      <w:r w:rsidR="00B95020" w:rsidRPr="00386B54">
        <w:rPr>
          <w:rFonts w:ascii="Times New Roman" w:hAnsi="Times New Roman"/>
          <w:color w:val="000000" w:themeColor="text1"/>
          <w:lang w:val="en-US"/>
        </w:rPr>
        <w:t xml:space="preserve"> among </w:t>
      </w:r>
      <w:r w:rsidR="00FF7049" w:rsidRPr="00386B54">
        <w:rPr>
          <w:rFonts w:ascii="Times New Roman" w:hAnsi="Times New Roman"/>
          <w:color w:val="000000" w:themeColor="text1"/>
          <w:lang w:val="en-US"/>
        </w:rPr>
        <w:t>the population.</w:t>
      </w:r>
      <w:r w:rsidR="00A946BB" w:rsidRPr="00386B54">
        <w:rPr>
          <w:rFonts w:ascii="Times New Roman" w:hAnsi="Times New Roman"/>
          <w:color w:val="000000" w:themeColor="text1"/>
          <w:lang w:val="en-US"/>
        </w:rPr>
        <w:t xml:space="preserve"> </w:t>
      </w:r>
      <w:r w:rsidR="00651860">
        <w:rPr>
          <w:rFonts w:ascii="Times New Roman" w:hAnsi="Times New Roman"/>
          <w:color w:val="000000" w:themeColor="text1"/>
          <w:lang w:val="en-US"/>
        </w:rPr>
        <w:t>Actually, s</w:t>
      </w:r>
      <w:r w:rsidR="00B61BD5" w:rsidRPr="00B61BD5">
        <w:rPr>
          <w:rFonts w:ascii="Times New Roman" w:hAnsi="Times New Roman"/>
          <w:color w:val="000000" w:themeColor="text1"/>
          <w:lang w:val="en-US"/>
        </w:rPr>
        <w:t xml:space="preserve">ome sectors of the </w:t>
      </w:r>
      <w:r w:rsidR="00FC7C17">
        <w:rPr>
          <w:rFonts w:ascii="Times New Roman" w:hAnsi="Times New Roman"/>
          <w:color w:val="000000" w:themeColor="text1"/>
          <w:lang w:val="en-US"/>
        </w:rPr>
        <w:t xml:space="preserve">Moroccan </w:t>
      </w:r>
      <w:r w:rsidR="00B61BD5" w:rsidRPr="00B61BD5">
        <w:rPr>
          <w:rFonts w:ascii="Times New Roman" w:hAnsi="Times New Roman"/>
          <w:color w:val="000000" w:themeColor="text1"/>
          <w:lang w:val="en-US"/>
        </w:rPr>
        <w:t xml:space="preserve">population, particularly the youth, </w:t>
      </w:r>
      <w:r w:rsidR="00B61BD5">
        <w:rPr>
          <w:rFonts w:ascii="Times New Roman" w:hAnsi="Times New Roman"/>
          <w:color w:val="000000" w:themeColor="text1"/>
          <w:lang w:val="en-US"/>
        </w:rPr>
        <w:t>have been</w:t>
      </w:r>
      <w:r w:rsidR="00B61BD5" w:rsidRPr="00B61BD5">
        <w:rPr>
          <w:rFonts w:ascii="Times New Roman" w:hAnsi="Times New Roman"/>
          <w:color w:val="000000" w:themeColor="text1"/>
          <w:lang w:val="en-US"/>
        </w:rPr>
        <w:t xml:space="preserve"> </w:t>
      </w:r>
      <w:r w:rsidR="00B61BD5">
        <w:rPr>
          <w:rFonts w:ascii="Times New Roman" w:hAnsi="Times New Roman"/>
          <w:color w:val="000000" w:themeColor="text1"/>
          <w:lang w:val="en-US"/>
        </w:rPr>
        <w:t xml:space="preserve">culturally </w:t>
      </w:r>
      <w:r w:rsidR="00B61BD5" w:rsidRPr="00B61BD5">
        <w:rPr>
          <w:rFonts w:ascii="Times New Roman" w:hAnsi="Times New Roman"/>
          <w:color w:val="000000" w:themeColor="text1"/>
          <w:lang w:val="en-US"/>
        </w:rPr>
        <w:t xml:space="preserve">receptive to Islamist and bellicose interpretations of both the idea of jihad and the practice of martyrdom </w:t>
      </w:r>
      <w:r w:rsidR="00B61BD5">
        <w:rPr>
          <w:rFonts w:ascii="Times New Roman" w:hAnsi="Times New Roman"/>
          <w:color w:val="000000" w:themeColor="text1"/>
          <w:lang w:val="en-US"/>
        </w:rPr>
        <w:t>as a result</w:t>
      </w:r>
      <w:r w:rsidR="00FC7C17">
        <w:rPr>
          <w:rFonts w:ascii="Times New Roman" w:hAnsi="Times New Roman"/>
          <w:color w:val="000000" w:themeColor="text1"/>
          <w:lang w:val="en-US"/>
        </w:rPr>
        <w:t xml:space="preserve"> of</w:t>
      </w:r>
      <w:r w:rsidR="00D07906" w:rsidRPr="00B61BD5">
        <w:rPr>
          <w:rFonts w:ascii="Times New Roman" w:hAnsi="Times New Roman"/>
          <w:color w:val="000000" w:themeColor="text1"/>
          <w:lang w:val="en-US"/>
        </w:rPr>
        <w:t xml:space="preserve"> </w:t>
      </w:r>
      <w:r w:rsidR="00651860">
        <w:rPr>
          <w:rFonts w:ascii="Times New Roman" w:hAnsi="Times New Roman"/>
          <w:color w:val="000000" w:themeColor="text1"/>
          <w:lang w:val="en-US"/>
        </w:rPr>
        <w:t xml:space="preserve">widespread </w:t>
      </w:r>
      <w:r w:rsidR="00D07906" w:rsidRPr="00B61BD5">
        <w:rPr>
          <w:rFonts w:ascii="Times New Roman" w:hAnsi="Times New Roman"/>
          <w:color w:val="000000" w:themeColor="text1"/>
          <w:lang w:val="en-US"/>
        </w:rPr>
        <w:t xml:space="preserve">popular </w:t>
      </w:r>
      <w:r w:rsidR="00B61BD5">
        <w:rPr>
          <w:rFonts w:ascii="Times New Roman" w:hAnsi="Times New Roman"/>
          <w:color w:val="000000" w:themeColor="text1"/>
          <w:lang w:val="en-US"/>
        </w:rPr>
        <w:t xml:space="preserve">beliefs about maraboutic </w:t>
      </w:r>
      <w:r w:rsidR="00B61BD5" w:rsidRPr="00B61BD5">
        <w:rPr>
          <w:rFonts w:ascii="Times New Roman" w:hAnsi="Times New Roman"/>
          <w:color w:val="000000" w:themeColor="text1"/>
          <w:lang w:val="en-US"/>
        </w:rPr>
        <w:t xml:space="preserve">Islam and, </w:t>
      </w:r>
      <w:r w:rsidR="00A946BB" w:rsidRPr="00B61BD5">
        <w:rPr>
          <w:rFonts w:ascii="Times New Roman" w:hAnsi="Times New Roman"/>
          <w:color w:val="000000" w:themeColor="text1"/>
          <w:lang w:val="en-US"/>
        </w:rPr>
        <w:t xml:space="preserve">more specifically, the men — the </w:t>
      </w:r>
      <w:proofErr w:type="spellStart"/>
      <w:r w:rsidR="00A946BB" w:rsidRPr="00B61BD5">
        <w:rPr>
          <w:rFonts w:ascii="Times New Roman" w:hAnsi="Times New Roman"/>
          <w:i/>
          <w:iCs/>
          <w:lang w:val="en-GB"/>
        </w:rPr>
        <w:t>murabitun</w:t>
      </w:r>
      <w:proofErr w:type="spellEnd"/>
      <w:r w:rsidR="00A946BB" w:rsidRPr="00B61BD5">
        <w:rPr>
          <w:rFonts w:ascii="Times New Roman" w:hAnsi="Times New Roman"/>
          <w:i/>
          <w:iCs/>
          <w:lang w:val="en-GB"/>
        </w:rPr>
        <w:t xml:space="preserve"> </w:t>
      </w:r>
      <w:r w:rsidR="00A946BB" w:rsidRPr="00B61BD5">
        <w:rPr>
          <w:rFonts w:ascii="Times New Roman" w:hAnsi="Times New Roman"/>
          <w:lang w:val="en-GB"/>
        </w:rPr>
        <w:t>—</w:t>
      </w:r>
      <w:r w:rsidR="00A946BB" w:rsidRPr="00B61BD5">
        <w:rPr>
          <w:rFonts w:ascii="Times New Roman" w:hAnsi="Times New Roman"/>
          <w:color w:val="000000" w:themeColor="text1"/>
          <w:lang w:val="en-US"/>
        </w:rPr>
        <w:t xml:space="preserve"> who, during and after the Muslim conquest of the Maghreb, lived in fortified compounds buil</w:t>
      </w:r>
      <w:r w:rsidR="00B95020" w:rsidRPr="00B61BD5">
        <w:rPr>
          <w:rFonts w:ascii="Times New Roman" w:hAnsi="Times New Roman"/>
          <w:color w:val="000000" w:themeColor="text1"/>
          <w:lang w:val="en-US"/>
        </w:rPr>
        <w:t>t</w:t>
      </w:r>
      <w:r w:rsidR="00A946BB" w:rsidRPr="00B61BD5">
        <w:rPr>
          <w:rFonts w:ascii="Times New Roman" w:hAnsi="Times New Roman"/>
          <w:color w:val="000000" w:themeColor="text1"/>
          <w:lang w:val="en-US"/>
        </w:rPr>
        <w:t xml:space="preserve"> at the frontiers of Islamic territories</w:t>
      </w:r>
      <w:r w:rsidR="00B61BD5" w:rsidRPr="00B61BD5">
        <w:rPr>
          <w:rFonts w:ascii="Times New Roman" w:hAnsi="Times New Roman"/>
          <w:color w:val="000000" w:themeColor="text1"/>
          <w:lang w:val="en-US"/>
        </w:rPr>
        <w:t>.</w:t>
      </w:r>
      <w:r w:rsidR="00B61BD5" w:rsidRPr="00B61BD5">
        <w:rPr>
          <w:rStyle w:val="EndnoteReference"/>
          <w:rFonts w:ascii="Times New Roman" w:hAnsi="Times New Roman"/>
          <w:color w:val="000000" w:themeColor="text1"/>
        </w:rPr>
        <w:endnoteReference w:id="28"/>
      </w:r>
      <w:r w:rsidR="00B61BD5" w:rsidRPr="00B61BD5">
        <w:rPr>
          <w:rFonts w:ascii="Times New Roman" w:hAnsi="Times New Roman"/>
          <w:color w:val="000000" w:themeColor="text1"/>
          <w:lang w:val="en-US"/>
        </w:rPr>
        <w:t xml:space="preserve"> </w:t>
      </w:r>
      <w:r w:rsidR="00A946BB" w:rsidRPr="00B61BD5">
        <w:rPr>
          <w:rFonts w:ascii="Times New Roman" w:hAnsi="Times New Roman"/>
          <w:color w:val="000000" w:themeColor="text1"/>
          <w:lang w:val="en-US"/>
        </w:rPr>
        <w:t xml:space="preserve">They served religious and military functions against the infidels, </w:t>
      </w:r>
      <w:r w:rsidR="00A946BB" w:rsidRPr="00B61BD5">
        <w:rPr>
          <w:rFonts w:ascii="Times New Roman" w:hAnsi="Times New Roman"/>
          <w:lang w:val="en-GB"/>
        </w:rPr>
        <w:t>combining the character of a holy warrior, a preacher and an ascetic</w:t>
      </w:r>
      <w:r w:rsidR="00A946BB" w:rsidRPr="00B61BD5">
        <w:rPr>
          <w:rFonts w:ascii="Times New Roman" w:hAnsi="Times New Roman"/>
          <w:color w:val="000000" w:themeColor="text1"/>
          <w:lang w:val="en-US"/>
        </w:rPr>
        <w:t xml:space="preserve">. These mujahids, who sacrificed themselves and are venerated in mausoleums or shrines, </w:t>
      </w:r>
      <w:r w:rsidR="00A946BB" w:rsidRPr="00B61BD5">
        <w:rPr>
          <w:rFonts w:ascii="Times New Roman" w:hAnsi="Times New Roman"/>
          <w:lang w:val="en-GB"/>
        </w:rPr>
        <w:t>have historically been intertwined with symbols of social defence</w:t>
      </w:r>
      <w:r w:rsidR="00B61BD5" w:rsidRPr="00B61BD5">
        <w:rPr>
          <w:rFonts w:ascii="Times New Roman" w:hAnsi="Times New Roman"/>
          <w:lang w:val="en-GB"/>
        </w:rPr>
        <w:t>.</w:t>
      </w:r>
    </w:p>
    <w:p w14:paraId="767BA232" w14:textId="77777777" w:rsidR="00A946BB" w:rsidRPr="00386B54" w:rsidRDefault="00A946BB" w:rsidP="00162897">
      <w:pPr>
        <w:autoSpaceDE w:val="0"/>
        <w:autoSpaceDN w:val="0"/>
        <w:adjustRightInd w:val="0"/>
        <w:jc w:val="both"/>
        <w:rPr>
          <w:rFonts w:ascii="Times New Roman" w:hAnsi="Times New Roman"/>
          <w:color w:val="000000" w:themeColor="text1"/>
          <w:lang w:val="en-US"/>
        </w:rPr>
      </w:pPr>
    </w:p>
    <w:p w14:paraId="18782F0D" w14:textId="542D15D8" w:rsidR="00A946BB" w:rsidRPr="00386B54" w:rsidRDefault="00472962" w:rsidP="008F3A2C">
      <w:pPr>
        <w:autoSpaceDE w:val="0"/>
        <w:autoSpaceDN w:val="0"/>
        <w:adjustRightInd w:val="0"/>
        <w:jc w:val="both"/>
        <w:rPr>
          <w:rFonts w:ascii="Times New Roman" w:hAnsi="Times New Roman"/>
          <w:color w:val="000000" w:themeColor="text1"/>
          <w:lang w:val="en-US"/>
        </w:rPr>
      </w:pPr>
      <w:r>
        <w:rPr>
          <w:rFonts w:ascii="Times New Roman" w:hAnsi="Times New Roman"/>
          <w:color w:val="000000" w:themeColor="text1"/>
          <w:lang w:val="en-US"/>
        </w:rPr>
        <w:t>I</w:t>
      </w:r>
      <w:r w:rsidR="00A946BB" w:rsidRPr="00386B54">
        <w:rPr>
          <w:rFonts w:ascii="Times New Roman" w:hAnsi="Times New Roman"/>
          <w:color w:val="000000" w:themeColor="text1"/>
          <w:lang w:val="en-US"/>
        </w:rPr>
        <w:t xml:space="preserve">n the years following the 2001 attacks in New York and Washington, </w:t>
      </w:r>
      <w:r w:rsidR="008108C0" w:rsidRPr="00386B54">
        <w:rPr>
          <w:rFonts w:ascii="Times New Roman" w:hAnsi="Times New Roman"/>
          <w:color w:val="000000" w:themeColor="text1"/>
          <w:lang w:val="en-US"/>
        </w:rPr>
        <w:t xml:space="preserve">popular support to </w:t>
      </w:r>
      <w:r w:rsidR="00A946BB" w:rsidRPr="00386B54">
        <w:rPr>
          <w:rFonts w:ascii="Times New Roman" w:hAnsi="Times New Roman"/>
          <w:color w:val="000000" w:themeColor="text1"/>
          <w:lang w:val="en-US"/>
        </w:rPr>
        <w:t xml:space="preserve">global jihadism </w:t>
      </w:r>
      <w:r w:rsidR="008108C0" w:rsidRPr="00386B54">
        <w:rPr>
          <w:rFonts w:ascii="Times New Roman" w:hAnsi="Times New Roman"/>
          <w:color w:val="000000" w:themeColor="text1"/>
          <w:lang w:val="en-US"/>
        </w:rPr>
        <w:t xml:space="preserve">reached </w:t>
      </w:r>
      <w:r w:rsidR="00A946BB" w:rsidRPr="00386B54">
        <w:rPr>
          <w:rFonts w:ascii="Times New Roman" w:hAnsi="Times New Roman"/>
          <w:color w:val="000000" w:themeColor="text1"/>
          <w:lang w:val="en-US"/>
        </w:rPr>
        <w:t xml:space="preserve">substantial levels in Morocco, measured in terms of </w:t>
      </w:r>
      <w:r w:rsidR="004B5203" w:rsidRPr="00386B54">
        <w:rPr>
          <w:rFonts w:ascii="Times New Roman" w:hAnsi="Times New Roman"/>
          <w:color w:val="000000" w:themeColor="text1"/>
          <w:lang w:val="en-US"/>
        </w:rPr>
        <w:t xml:space="preserve">both </w:t>
      </w:r>
      <w:r w:rsidR="00A946BB" w:rsidRPr="00386B54">
        <w:rPr>
          <w:rFonts w:ascii="Times New Roman" w:hAnsi="Times New Roman"/>
          <w:color w:val="000000" w:themeColor="text1"/>
          <w:lang w:val="en-US"/>
        </w:rPr>
        <w:t xml:space="preserve">popular </w:t>
      </w:r>
      <w:r w:rsidR="00A946BB" w:rsidRPr="00386B54">
        <w:rPr>
          <w:rFonts w:ascii="Times New Roman" w:hAnsi="Times New Roman"/>
          <w:color w:val="000000" w:themeColor="text1"/>
          <w:lang w:val="en-US"/>
        </w:rPr>
        <w:lastRenderedPageBreak/>
        <w:t>support for acts of suicide terrorism allegedly in defense of Islam</w:t>
      </w:r>
      <w:r w:rsidR="008B3761" w:rsidRPr="00386B54">
        <w:rPr>
          <w:rFonts w:ascii="Times New Roman" w:hAnsi="Times New Roman"/>
          <w:color w:val="000000" w:themeColor="text1"/>
          <w:lang w:val="en-US"/>
        </w:rPr>
        <w:t xml:space="preserve"> a</w:t>
      </w:r>
      <w:r w:rsidR="004B5203" w:rsidRPr="00386B54">
        <w:rPr>
          <w:rFonts w:ascii="Times New Roman" w:hAnsi="Times New Roman"/>
          <w:color w:val="000000" w:themeColor="text1"/>
          <w:lang w:val="en-US"/>
        </w:rPr>
        <w:t xml:space="preserve">nd of </w:t>
      </w:r>
      <w:r w:rsidR="00A946BB" w:rsidRPr="00386B54">
        <w:rPr>
          <w:rFonts w:ascii="Times New Roman" w:hAnsi="Times New Roman"/>
          <w:color w:val="000000" w:themeColor="text1"/>
          <w:lang w:val="en-US"/>
        </w:rPr>
        <w:t>confidence in Osama bin Laden</w:t>
      </w:r>
      <w:r w:rsidR="004B5203" w:rsidRPr="00386B54">
        <w:rPr>
          <w:rFonts w:ascii="Times New Roman" w:hAnsi="Times New Roman"/>
          <w:color w:val="000000" w:themeColor="text1"/>
          <w:lang w:val="en-US"/>
        </w:rPr>
        <w:t xml:space="preserve"> – </w:t>
      </w:r>
      <w:r w:rsidR="00A946BB" w:rsidRPr="00386B54">
        <w:rPr>
          <w:rFonts w:ascii="Times New Roman" w:hAnsi="Times New Roman"/>
          <w:color w:val="000000" w:themeColor="text1"/>
          <w:lang w:val="en-US"/>
        </w:rPr>
        <w:t xml:space="preserve">founder and </w:t>
      </w:r>
      <w:r w:rsidR="00A946BB" w:rsidRPr="00386B54">
        <w:rPr>
          <w:rFonts w:ascii="Times New Roman" w:hAnsi="Times New Roman"/>
          <w:i/>
          <w:iCs/>
          <w:color w:val="000000" w:themeColor="text1"/>
          <w:lang w:val="en-US"/>
        </w:rPr>
        <w:t xml:space="preserve">emir </w:t>
      </w:r>
      <w:r w:rsidR="00A946BB" w:rsidRPr="00386B54">
        <w:rPr>
          <w:rFonts w:ascii="Times New Roman" w:hAnsi="Times New Roman"/>
          <w:color w:val="000000" w:themeColor="text1"/>
          <w:lang w:val="en-US"/>
        </w:rPr>
        <w:t>of Al Qaeda until 2011.</w:t>
      </w:r>
      <w:r w:rsidR="00A946BB" w:rsidRPr="00386B54">
        <w:rPr>
          <w:rStyle w:val="EndnoteReference"/>
          <w:rFonts w:ascii="Times New Roman" w:hAnsi="Times New Roman"/>
          <w:color w:val="000000" w:themeColor="text1"/>
        </w:rPr>
        <w:endnoteReference w:id="29"/>
      </w:r>
      <w:r w:rsidR="00A946BB" w:rsidRPr="00386B54">
        <w:rPr>
          <w:rFonts w:ascii="Times New Roman" w:hAnsi="Times New Roman"/>
          <w:color w:val="000000" w:themeColor="text1"/>
          <w:lang w:val="en-US"/>
        </w:rPr>
        <w:t xml:space="preserve"> </w:t>
      </w:r>
      <w:r w:rsidR="003C7640" w:rsidRPr="00386B54">
        <w:rPr>
          <w:rFonts w:ascii="Times New Roman" w:hAnsi="Times New Roman"/>
          <w:color w:val="000000" w:themeColor="text1"/>
          <w:lang w:val="en-US"/>
        </w:rPr>
        <w:t xml:space="preserve">Given this evidence, </w:t>
      </w:r>
      <w:r w:rsidR="002278F4">
        <w:rPr>
          <w:rFonts w:ascii="Times New Roman" w:hAnsi="Times New Roman"/>
          <w:color w:val="000000" w:themeColor="text1"/>
          <w:lang w:val="en-US"/>
        </w:rPr>
        <w:t xml:space="preserve">plus other facts </w:t>
      </w:r>
      <w:r w:rsidR="00AD62EF">
        <w:rPr>
          <w:rFonts w:ascii="Times New Roman" w:hAnsi="Times New Roman"/>
          <w:color w:val="000000" w:themeColor="text1"/>
          <w:lang w:val="en-US"/>
        </w:rPr>
        <w:t xml:space="preserve">like </w:t>
      </w:r>
      <w:r w:rsidR="00A946BB" w:rsidRPr="00386B54">
        <w:rPr>
          <w:rFonts w:ascii="Times New Roman" w:hAnsi="Times New Roman"/>
          <w:color w:val="000000" w:themeColor="text1"/>
          <w:lang w:val="en-US"/>
        </w:rPr>
        <w:t>the establish</w:t>
      </w:r>
      <w:r w:rsidR="007C7608" w:rsidRPr="00386B54">
        <w:rPr>
          <w:rFonts w:ascii="Times New Roman" w:hAnsi="Times New Roman"/>
          <w:color w:val="000000" w:themeColor="text1"/>
          <w:lang w:val="en-US"/>
        </w:rPr>
        <w:t>ment</w:t>
      </w:r>
      <w:r w:rsidR="00A946BB" w:rsidRPr="00386B54">
        <w:rPr>
          <w:rFonts w:ascii="Times New Roman" w:hAnsi="Times New Roman"/>
          <w:color w:val="000000" w:themeColor="text1"/>
          <w:lang w:val="en-US"/>
        </w:rPr>
        <w:t xml:space="preserve"> of the Moroccan Islamic Combatant Group (MICG) by 2000, the incorporation of </w:t>
      </w:r>
      <w:r w:rsidR="00BD3F97" w:rsidRPr="00386B54">
        <w:rPr>
          <w:rFonts w:ascii="Times New Roman" w:hAnsi="Times New Roman"/>
          <w:color w:val="000000" w:themeColor="text1"/>
          <w:lang w:val="en-US"/>
        </w:rPr>
        <w:t xml:space="preserve">some </w:t>
      </w:r>
      <w:r w:rsidR="00A946BB" w:rsidRPr="00386B54">
        <w:rPr>
          <w:rFonts w:ascii="Times New Roman" w:hAnsi="Times New Roman"/>
          <w:color w:val="000000" w:themeColor="text1"/>
          <w:lang w:val="en-US"/>
        </w:rPr>
        <w:t xml:space="preserve">Moroccans to Al Qaeda in the Islamic Maghreb (AQIM) </w:t>
      </w:r>
      <w:r w:rsidR="00BD3F97" w:rsidRPr="00386B54">
        <w:rPr>
          <w:rFonts w:ascii="Times New Roman" w:hAnsi="Times New Roman"/>
          <w:color w:val="000000" w:themeColor="text1"/>
          <w:lang w:val="en-US"/>
        </w:rPr>
        <w:t xml:space="preserve">since </w:t>
      </w:r>
      <w:r w:rsidR="00A946BB" w:rsidRPr="00386B54">
        <w:rPr>
          <w:rFonts w:ascii="Times New Roman" w:hAnsi="Times New Roman"/>
          <w:color w:val="000000" w:themeColor="text1"/>
          <w:lang w:val="en-US"/>
        </w:rPr>
        <w:t xml:space="preserve">its formation in 2007, or that 114 terrorist cells were dismantled in </w:t>
      </w:r>
      <w:r w:rsidR="00BD3F97" w:rsidRPr="00386B54">
        <w:rPr>
          <w:rFonts w:ascii="Times New Roman" w:hAnsi="Times New Roman"/>
          <w:color w:val="000000" w:themeColor="text1"/>
          <w:lang w:val="en-US"/>
        </w:rPr>
        <w:t>Morocco</w:t>
      </w:r>
      <w:r w:rsidR="00A946BB" w:rsidRPr="00386B54">
        <w:rPr>
          <w:rFonts w:ascii="Times New Roman" w:hAnsi="Times New Roman"/>
          <w:color w:val="000000" w:themeColor="text1"/>
          <w:lang w:val="en-US"/>
        </w:rPr>
        <w:t xml:space="preserve"> from 2002 to 2011, it is not </w:t>
      </w:r>
      <w:r w:rsidR="008B3761" w:rsidRPr="00386B54">
        <w:rPr>
          <w:rFonts w:ascii="Times New Roman" w:hAnsi="Times New Roman"/>
          <w:color w:val="000000" w:themeColor="text1"/>
          <w:lang w:val="en-US"/>
        </w:rPr>
        <w:t xml:space="preserve">surprising </w:t>
      </w:r>
      <w:r w:rsidR="00A946BB" w:rsidRPr="00386B54">
        <w:rPr>
          <w:rFonts w:ascii="Times New Roman" w:hAnsi="Times New Roman"/>
          <w:color w:val="000000" w:themeColor="text1"/>
          <w:lang w:val="en-US"/>
        </w:rPr>
        <w:t xml:space="preserve">that Morocco </w:t>
      </w:r>
      <w:r w:rsidR="00BD3F97" w:rsidRPr="00386B54">
        <w:rPr>
          <w:rFonts w:ascii="Times New Roman" w:hAnsi="Times New Roman"/>
          <w:color w:val="000000" w:themeColor="text1"/>
          <w:lang w:val="en-US"/>
        </w:rPr>
        <w:t>became the scene</w:t>
      </w:r>
      <w:r w:rsidR="00A946BB" w:rsidRPr="00386B54">
        <w:rPr>
          <w:rFonts w:ascii="Times New Roman" w:hAnsi="Times New Roman"/>
          <w:color w:val="000000" w:themeColor="text1"/>
          <w:lang w:val="en-US"/>
        </w:rPr>
        <w:t xml:space="preserve"> of lethal jihadist attacks</w:t>
      </w:r>
      <w:r w:rsidR="00A266E0">
        <w:rPr>
          <w:rFonts w:ascii="Times New Roman" w:hAnsi="Times New Roman"/>
          <w:color w:val="000000" w:themeColor="text1"/>
          <w:lang w:val="en-US"/>
        </w:rPr>
        <w:t xml:space="preserve"> during these period of time</w:t>
      </w:r>
      <w:r w:rsidR="00D22184" w:rsidRPr="00386B54">
        <w:rPr>
          <w:rFonts w:ascii="Times New Roman" w:hAnsi="Times New Roman"/>
          <w:color w:val="000000" w:themeColor="text1"/>
          <w:lang w:val="en-US"/>
        </w:rPr>
        <w:t>. S</w:t>
      </w:r>
      <w:r w:rsidR="00A946BB" w:rsidRPr="00386B54">
        <w:rPr>
          <w:rFonts w:ascii="Times New Roman" w:hAnsi="Times New Roman"/>
          <w:color w:val="000000" w:themeColor="text1"/>
          <w:lang w:val="en-US"/>
        </w:rPr>
        <w:t xml:space="preserve">uch as </w:t>
      </w:r>
      <w:r w:rsidR="00BC0D25" w:rsidRPr="00386B54">
        <w:rPr>
          <w:rFonts w:ascii="Times New Roman" w:hAnsi="Times New Roman"/>
          <w:color w:val="000000" w:themeColor="text1"/>
          <w:lang w:val="en-US"/>
        </w:rPr>
        <w:t xml:space="preserve">the attack in </w:t>
      </w:r>
      <w:r w:rsidR="00A946BB" w:rsidRPr="00386B54">
        <w:rPr>
          <w:rFonts w:ascii="Times New Roman" w:hAnsi="Times New Roman"/>
          <w:color w:val="000000" w:themeColor="text1"/>
          <w:lang w:val="en-US"/>
        </w:rPr>
        <w:t xml:space="preserve">Casablanca </w:t>
      </w:r>
      <w:r w:rsidR="004D334D" w:rsidRPr="00386B54">
        <w:rPr>
          <w:rFonts w:ascii="Times New Roman" w:hAnsi="Times New Roman"/>
          <w:color w:val="000000" w:themeColor="text1"/>
          <w:lang w:val="en-US"/>
        </w:rPr>
        <w:t>on</w:t>
      </w:r>
      <w:r w:rsidR="00A946BB" w:rsidRPr="00386B54">
        <w:rPr>
          <w:rFonts w:ascii="Times New Roman" w:hAnsi="Times New Roman"/>
          <w:color w:val="000000" w:themeColor="text1"/>
          <w:lang w:val="en-US"/>
        </w:rPr>
        <w:t xml:space="preserve"> May 2003, the incidents </w:t>
      </w:r>
      <w:r w:rsidR="00BC0D25" w:rsidRPr="00386B54">
        <w:rPr>
          <w:rFonts w:ascii="Times New Roman" w:hAnsi="Times New Roman"/>
          <w:color w:val="000000" w:themeColor="text1"/>
          <w:lang w:val="en-US"/>
        </w:rPr>
        <w:t xml:space="preserve">in Casablanca </w:t>
      </w:r>
      <w:r w:rsidR="00A946BB" w:rsidRPr="00386B54">
        <w:rPr>
          <w:rFonts w:ascii="Times New Roman" w:hAnsi="Times New Roman"/>
          <w:color w:val="000000" w:themeColor="text1"/>
          <w:lang w:val="en-US"/>
        </w:rPr>
        <w:t xml:space="preserve">on March and April 2007, and the Marrakesh </w:t>
      </w:r>
      <w:r w:rsidR="003A6349" w:rsidRPr="00386B54">
        <w:rPr>
          <w:rFonts w:ascii="Times New Roman" w:hAnsi="Times New Roman"/>
          <w:color w:val="000000" w:themeColor="text1"/>
          <w:lang w:val="en-US"/>
        </w:rPr>
        <w:t>blast</w:t>
      </w:r>
      <w:r w:rsidR="00A946BB" w:rsidRPr="00386B54">
        <w:rPr>
          <w:rFonts w:ascii="Times New Roman" w:hAnsi="Times New Roman"/>
          <w:color w:val="000000" w:themeColor="text1"/>
          <w:lang w:val="en-US"/>
        </w:rPr>
        <w:t xml:space="preserve"> on April 2011.</w:t>
      </w:r>
      <w:r w:rsidR="00A946BB" w:rsidRPr="00386B54">
        <w:rPr>
          <w:rStyle w:val="EndnoteReference"/>
          <w:rFonts w:ascii="Times New Roman" w:hAnsi="Times New Roman"/>
          <w:color w:val="000000" w:themeColor="text1"/>
        </w:rPr>
        <w:endnoteReference w:id="30"/>
      </w:r>
      <w:r w:rsidR="00A946BB" w:rsidRPr="00386B54">
        <w:rPr>
          <w:rFonts w:ascii="Times New Roman" w:hAnsi="Times New Roman"/>
          <w:color w:val="000000" w:themeColor="text1"/>
          <w:lang w:val="en-US"/>
        </w:rPr>
        <w:t xml:space="preserve"> </w:t>
      </w:r>
      <w:r w:rsidR="00A15453" w:rsidRPr="00386B54">
        <w:rPr>
          <w:rFonts w:ascii="Times New Roman" w:hAnsi="Times New Roman"/>
          <w:color w:val="000000" w:themeColor="text1"/>
          <w:lang w:val="en-US"/>
        </w:rPr>
        <w:t xml:space="preserve">Between 2012 and 2017, </w:t>
      </w:r>
      <w:r w:rsidR="00A946BB" w:rsidRPr="00386B54">
        <w:rPr>
          <w:rFonts w:ascii="Times New Roman" w:hAnsi="Times New Roman"/>
          <w:color w:val="000000" w:themeColor="text1"/>
          <w:lang w:val="en-US"/>
        </w:rPr>
        <w:t>60 terrorist cells, linked to jihadist organizations active in Syria and Iraq, were disbanded, many of them with plans and resources to attack inside Morocco.</w:t>
      </w:r>
      <w:r w:rsidR="00A946BB" w:rsidRPr="00386B54">
        <w:rPr>
          <w:rStyle w:val="EndnoteReference"/>
          <w:rFonts w:ascii="Times New Roman" w:hAnsi="Times New Roman"/>
          <w:color w:val="000000" w:themeColor="text1"/>
        </w:rPr>
        <w:endnoteReference w:id="31"/>
      </w:r>
      <w:r w:rsidR="00A946BB" w:rsidRPr="00386B54">
        <w:rPr>
          <w:rFonts w:ascii="Times New Roman" w:hAnsi="Times New Roman"/>
          <w:color w:val="000000" w:themeColor="text1"/>
          <w:lang w:val="en-US"/>
        </w:rPr>
        <w:t xml:space="preserve"> </w:t>
      </w:r>
      <w:r w:rsidR="004D334D" w:rsidRPr="00386B54">
        <w:rPr>
          <w:rFonts w:ascii="Times New Roman" w:hAnsi="Times New Roman"/>
          <w:color w:val="000000" w:themeColor="text1"/>
          <w:lang w:val="en-US"/>
        </w:rPr>
        <w:t>B</w:t>
      </w:r>
      <w:r w:rsidR="00A946BB" w:rsidRPr="00386B54">
        <w:rPr>
          <w:rFonts w:ascii="Times New Roman" w:hAnsi="Times New Roman"/>
          <w:color w:val="000000" w:themeColor="text1"/>
          <w:lang w:val="en-US"/>
        </w:rPr>
        <w:t xml:space="preserve">y October 2017, more than 1,660 foreign terrorist fighters left Morocco to travel to these conflict zone </w:t>
      </w:r>
      <w:r w:rsidR="008E585D" w:rsidRPr="00386B54">
        <w:rPr>
          <w:rFonts w:ascii="Times New Roman" w:hAnsi="Times New Roman"/>
          <w:color w:val="000000" w:themeColor="text1"/>
          <w:lang w:val="en-US"/>
        </w:rPr>
        <w:t xml:space="preserve">in the core of the Middle East </w:t>
      </w:r>
      <w:r w:rsidR="00A946BB" w:rsidRPr="00386B54">
        <w:rPr>
          <w:rFonts w:ascii="Times New Roman" w:hAnsi="Times New Roman"/>
          <w:color w:val="000000" w:themeColor="text1"/>
          <w:lang w:val="en-US"/>
        </w:rPr>
        <w:t xml:space="preserve">and join </w:t>
      </w:r>
      <w:r w:rsidR="004D334D" w:rsidRPr="00386B54">
        <w:rPr>
          <w:rFonts w:ascii="Times New Roman" w:hAnsi="Times New Roman"/>
          <w:color w:val="000000" w:themeColor="text1"/>
          <w:lang w:val="en-US"/>
        </w:rPr>
        <w:t xml:space="preserve">entities </w:t>
      </w:r>
      <w:r w:rsidR="00A946BB" w:rsidRPr="00386B54">
        <w:rPr>
          <w:rFonts w:ascii="Times New Roman" w:hAnsi="Times New Roman"/>
          <w:color w:val="000000" w:themeColor="text1"/>
          <w:lang w:val="en-US"/>
        </w:rPr>
        <w:t xml:space="preserve">like Sham al </w:t>
      </w:r>
      <w:proofErr w:type="spellStart"/>
      <w:r w:rsidR="00A946BB" w:rsidRPr="00386B54">
        <w:rPr>
          <w:rFonts w:ascii="Times New Roman" w:hAnsi="Times New Roman"/>
          <w:color w:val="000000" w:themeColor="text1"/>
          <w:lang w:val="en-US"/>
        </w:rPr>
        <w:t>Andalus</w:t>
      </w:r>
      <w:proofErr w:type="spellEnd"/>
      <w:r w:rsidR="00A946BB" w:rsidRPr="00386B54">
        <w:rPr>
          <w:rFonts w:ascii="Times New Roman" w:hAnsi="Times New Roman"/>
          <w:color w:val="000000" w:themeColor="text1"/>
          <w:lang w:val="en-US"/>
        </w:rPr>
        <w:t xml:space="preserve"> (of particular interest from a Spanish perspective, if only because its denomination</w:t>
      </w:r>
      <w:r w:rsidR="003F13C4" w:rsidRPr="00386B54">
        <w:rPr>
          <w:rFonts w:ascii="Times New Roman" w:hAnsi="Times New Roman"/>
          <w:color w:val="000000" w:themeColor="text1"/>
          <w:lang w:val="en-US"/>
        </w:rPr>
        <w:t xml:space="preserve"> alludes to I</w:t>
      </w:r>
      <w:r w:rsidR="00CC7C63" w:rsidRPr="00386B54">
        <w:rPr>
          <w:rFonts w:ascii="Times New Roman" w:hAnsi="Times New Roman"/>
          <w:color w:val="000000" w:themeColor="text1"/>
          <w:lang w:val="en-US"/>
        </w:rPr>
        <w:t>sl</w:t>
      </w:r>
      <w:r w:rsidR="003F13C4" w:rsidRPr="00386B54">
        <w:rPr>
          <w:rFonts w:ascii="Times New Roman" w:hAnsi="Times New Roman"/>
          <w:color w:val="000000" w:themeColor="text1"/>
          <w:lang w:val="en-US"/>
        </w:rPr>
        <w:t>amic Spain</w:t>
      </w:r>
      <w:r w:rsidR="00A946BB" w:rsidRPr="00386B54">
        <w:rPr>
          <w:rFonts w:ascii="Times New Roman" w:hAnsi="Times New Roman"/>
          <w:color w:val="000000" w:themeColor="text1"/>
          <w:lang w:val="en-US"/>
        </w:rPr>
        <w:t>)</w:t>
      </w:r>
      <w:r w:rsidR="004D334D" w:rsidRPr="00386B54">
        <w:rPr>
          <w:rFonts w:ascii="Times New Roman" w:hAnsi="Times New Roman"/>
          <w:color w:val="000000" w:themeColor="text1"/>
          <w:lang w:val="en-US"/>
        </w:rPr>
        <w:t xml:space="preserve">, </w:t>
      </w:r>
      <w:r w:rsidR="00891943">
        <w:rPr>
          <w:rFonts w:ascii="Times New Roman" w:hAnsi="Times New Roman"/>
          <w:color w:val="000000" w:themeColor="text1"/>
          <w:lang w:val="en-US"/>
        </w:rPr>
        <w:t xml:space="preserve">the </w:t>
      </w:r>
      <w:r w:rsidR="00A15453" w:rsidRPr="00386B54">
        <w:rPr>
          <w:rFonts w:ascii="Times New Roman" w:hAnsi="Times New Roman"/>
          <w:color w:val="000000" w:themeColor="text1"/>
          <w:lang w:val="en-US"/>
        </w:rPr>
        <w:t>Al Nusra Front</w:t>
      </w:r>
      <w:r w:rsidR="00651860">
        <w:rPr>
          <w:rFonts w:ascii="Times New Roman" w:hAnsi="Times New Roman"/>
          <w:color w:val="000000" w:themeColor="text1"/>
          <w:lang w:val="en-US"/>
        </w:rPr>
        <w:t>, Harakat Sham al Islam</w:t>
      </w:r>
      <w:r w:rsidR="004D334D" w:rsidRPr="00386B54">
        <w:rPr>
          <w:rFonts w:ascii="Times New Roman" w:hAnsi="Times New Roman"/>
          <w:color w:val="000000" w:themeColor="text1"/>
          <w:lang w:val="en-US"/>
        </w:rPr>
        <w:t xml:space="preserve"> and,</w:t>
      </w:r>
      <w:r w:rsidR="00A946BB" w:rsidRPr="00386B54">
        <w:rPr>
          <w:rFonts w:ascii="Times New Roman" w:hAnsi="Times New Roman"/>
          <w:color w:val="000000" w:themeColor="text1"/>
          <w:lang w:val="en-US"/>
        </w:rPr>
        <w:t xml:space="preserve"> above all</w:t>
      </w:r>
      <w:r w:rsidR="004D334D" w:rsidRPr="00386B54">
        <w:rPr>
          <w:rFonts w:ascii="Times New Roman" w:hAnsi="Times New Roman"/>
          <w:color w:val="000000" w:themeColor="text1"/>
          <w:lang w:val="en-US"/>
        </w:rPr>
        <w:t>,</w:t>
      </w:r>
      <w:r w:rsidR="00A946BB" w:rsidRPr="00386B54">
        <w:rPr>
          <w:rFonts w:ascii="Times New Roman" w:hAnsi="Times New Roman"/>
          <w:color w:val="000000" w:themeColor="text1"/>
          <w:lang w:val="en-US"/>
        </w:rPr>
        <w:t xml:space="preserve"> I</w:t>
      </w:r>
      <w:r w:rsidR="00274F08">
        <w:rPr>
          <w:rFonts w:ascii="Times New Roman" w:hAnsi="Times New Roman"/>
          <w:color w:val="000000" w:themeColor="text1"/>
          <w:lang w:val="en-US"/>
        </w:rPr>
        <w:t>S</w:t>
      </w:r>
      <w:r w:rsidR="008B463F" w:rsidRPr="00386B54">
        <w:rPr>
          <w:rFonts w:ascii="Times New Roman" w:hAnsi="Times New Roman"/>
          <w:color w:val="000000" w:themeColor="text1"/>
          <w:lang w:val="en-US"/>
        </w:rPr>
        <w:t>.</w:t>
      </w:r>
      <w:r w:rsidR="002A317D" w:rsidRPr="00386B54">
        <w:rPr>
          <w:rStyle w:val="EndnoteReference"/>
          <w:rFonts w:ascii="Times New Roman" w:hAnsi="Times New Roman"/>
          <w:color w:val="000000" w:themeColor="text1"/>
        </w:rPr>
        <w:endnoteReference w:id="32"/>
      </w:r>
      <w:r w:rsidR="00A15453" w:rsidRPr="00386B54">
        <w:rPr>
          <w:rFonts w:ascii="Times New Roman" w:hAnsi="Times New Roman"/>
          <w:color w:val="000000" w:themeColor="text1"/>
          <w:lang w:val="en-US"/>
        </w:rPr>
        <w:t xml:space="preserve"> </w:t>
      </w:r>
      <w:r w:rsidR="004342F5" w:rsidRPr="00386B54">
        <w:rPr>
          <w:rFonts w:ascii="Times New Roman" w:hAnsi="Times New Roman"/>
          <w:color w:val="000000" w:themeColor="text1"/>
          <w:lang w:val="en-US"/>
        </w:rPr>
        <w:t xml:space="preserve">Actually, IS </w:t>
      </w:r>
      <w:r w:rsidR="008B463F" w:rsidRPr="00386B54">
        <w:rPr>
          <w:rFonts w:ascii="Times New Roman" w:hAnsi="Times New Roman"/>
          <w:color w:val="000000" w:themeColor="text1"/>
          <w:lang w:val="en-US"/>
        </w:rPr>
        <w:t xml:space="preserve">inspired the Moroccan jihadists who executed the </w:t>
      </w:r>
      <w:proofErr w:type="spellStart"/>
      <w:r w:rsidR="008B463F" w:rsidRPr="00386B54">
        <w:rPr>
          <w:rFonts w:ascii="Times New Roman" w:hAnsi="Times New Roman"/>
          <w:color w:val="000000" w:themeColor="text1"/>
          <w:lang w:val="en-US"/>
        </w:rPr>
        <w:t>Imlil</w:t>
      </w:r>
      <w:proofErr w:type="spellEnd"/>
      <w:r w:rsidR="008B463F" w:rsidRPr="00386B54">
        <w:rPr>
          <w:rFonts w:ascii="Times New Roman" w:hAnsi="Times New Roman"/>
          <w:color w:val="000000" w:themeColor="text1"/>
          <w:lang w:val="en-US"/>
        </w:rPr>
        <w:t xml:space="preserve"> stabbings on December 2018.</w:t>
      </w:r>
      <w:r w:rsidR="003359D3" w:rsidRPr="00386B54">
        <w:rPr>
          <w:rStyle w:val="EndnoteReference"/>
          <w:rFonts w:ascii="Times New Roman" w:hAnsi="Times New Roman"/>
          <w:color w:val="000000" w:themeColor="text1"/>
          <w:lang w:val="en-US"/>
        </w:rPr>
        <w:endnoteReference w:id="33"/>
      </w:r>
      <w:r w:rsidR="008B463F" w:rsidRPr="00386B54">
        <w:rPr>
          <w:rFonts w:ascii="Times New Roman" w:hAnsi="Times New Roman"/>
          <w:lang w:val="en-US"/>
        </w:rPr>
        <w:t xml:space="preserve"> </w:t>
      </w:r>
      <w:r w:rsidR="00B276E5" w:rsidRPr="00386B54">
        <w:rPr>
          <w:rFonts w:ascii="Times New Roman" w:hAnsi="Times New Roman"/>
          <w:lang w:val="en-US"/>
        </w:rPr>
        <w:t xml:space="preserve">According to a </w:t>
      </w:r>
      <w:r w:rsidR="00644B28" w:rsidRPr="00386B54">
        <w:rPr>
          <w:rFonts w:ascii="Times New Roman" w:hAnsi="Times New Roman"/>
          <w:lang w:val="en-US"/>
        </w:rPr>
        <w:t xml:space="preserve">2015 </w:t>
      </w:r>
      <w:r w:rsidR="003838AC" w:rsidRPr="00386B54">
        <w:rPr>
          <w:rFonts w:ascii="Times New Roman" w:hAnsi="Times New Roman"/>
          <w:lang w:val="en-US"/>
        </w:rPr>
        <w:t>survey,</w:t>
      </w:r>
      <w:r w:rsidR="00B276E5" w:rsidRPr="00386B54">
        <w:rPr>
          <w:rFonts w:ascii="Times New Roman" w:hAnsi="Times New Roman"/>
          <w:lang w:val="en-US"/>
        </w:rPr>
        <w:t xml:space="preserve"> 8% of Moroccan adults</w:t>
      </w:r>
      <w:r w:rsidR="008B463F" w:rsidRPr="00386B54">
        <w:rPr>
          <w:rFonts w:ascii="Times New Roman" w:hAnsi="Times New Roman"/>
          <w:lang w:val="en-US"/>
        </w:rPr>
        <w:t xml:space="preserve"> </w:t>
      </w:r>
      <w:r w:rsidR="00B276E5" w:rsidRPr="00386B54">
        <w:rPr>
          <w:rFonts w:ascii="Times New Roman" w:hAnsi="Times New Roman"/>
          <w:lang w:val="en-US"/>
        </w:rPr>
        <w:t xml:space="preserve">exhibited positive </w:t>
      </w:r>
      <w:r w:rsidR="003838AC" w:rsidRPr="00386B54">
        <w:rPr>
          <w:rFonts w:ascii="Times New Roman" w:hAnsi="Times New Roman"/>
          <w:lang w:val="en-US"/>
        </w:rPr>
        <w:t>attitudes</w:t>
      </w:r>
      <w:r w:rsidR="00B276E5" w:rsidRPr="00386B54">
        <w:rPr>
          <w:rFonts w:ascii="Times New Roman" w:hAnsi="Times New Roman"/>
          <w:lang w:val="en-US"/>
        </w:rPr>
        <w:t xml:space="preserve"> </w:t>
      </w:r>
      <w:r w:rsidR="003838AC" w:rsidRPr="00386B54">
        <w:rPr>
          <w:rFonts w:ascii="Times New Roman" w:hAnsi="Times New Roman"/>
          <w:lang w:val="en-US"/>
        </w:rPr>
        <w:t>towards</w:t>
      </w:r>
      <w:r w:rsidR="00B276E5" w:rsidRPr="00386B54">
        <w:rPr>
          <w:rFonts w:ascii="Times New Roman" w:hAnsi="Times New Roman"/>
          <w:lang w:val="en-US"/>
        </w:rPr>
        <w:t xml:space="preserve"> Islamic State</w:t>
      </w:r>
      <w:r w:rsidR="00F26D42" w:rsidRPr="00386B54">
        <w:rPr>
          <w:rFonts w:ascii="Times New Roman" w:hAnsi="Times New Roman"/>
          <w:lang w:val="en-US"/>
        </w:rPr>
        <w:t>, a</w:t>
      </w:r>
      <w:r w:rsidR="008B463F" w:rsidRPr="00386B54">
        <w:rPr>
          <w:rFonts w:ascii="Times New Roman" w:hAnsi="Times New Roman"/>
          <w:lang w:val="en-US"/>
        </w:rPr>
        <w:t xml:space="preserve"> figure </w:t>
      </w:r>
      <w:r w:rsidR="00644B28" w:rsidRPr="00386B54">
        <w:rPr>
          <w:rFonts w:ascii="Times New Roman" w:hAnsi="Times New Roman"/>
          <w:lang w:val="en-US"/>
        </w:rPr>
        <w:t xml:space="preserve">almost coincident with </w:t>
      </w:r>
      <w:r w:rsidR="008B463F" w:rsidRPr="00386B54">
        <w:rPr>
          <w:rFonts w:ascii="Times New Roman" w:hAnsi="Times New Roman"/>
          <w:lang w:val="en-US"/>
        </w:rPr>
        <w:t xml:space="preserve">the 9% </w:t>
      </w:r>
      <w:r w:rsidR="006B7FD5" w:rsidRPr="00386B54">
        <w:rPr>
          <w:rFonts w:ascii="Times New Roman" w:hAnsi="Times New Roman"/>
          <w:lang w:val="en-US"/>
        </w:rPr>
        <w:t>of</w:t>
      </w:r>
      <w:r w:rsidR="002A317D" w:rsidRPr="00386B54">
        <w:rPr>
          <w:rFonts w:ascii="Times New Roman" w:hAnsi="Times New Roman"/>
          <w:lang w:val="en-US"/>
        </w:rPr>
        <w:t xml:space="preserve"> </w:t>
      </w:r>
      <w:r w:rsidR="008B463F" w:rsidRPr="00386B54">
        <w:rPr>
          <w:rFonts w:ascii="Times New Roman" w:hAnsi="Times New Roman"/>
          <w:lang w:val="en-US"/>
        </w:rPr>
        <w:t>Moroccan adults who</w:t>
      </w:r>
      <w:r w:rsidR="003838AC" w:rsidRPr="00386B54">
        <w:rPr>
          <w:rFonts w:ascii="Times New Roman" w:hAnsi="Times New Roman"/>
          <w:lang w:val="en-US"/>
        </w:rPr>
        <w:t>, in a 2007 survey,</w:t>
      </w:r>
      <w:r w:rsidR="008B463F" w:rsidRPr="00386B54">
        <w:rPr>
          <w:rFonts w:ascii="Times New Roman" w:hAnsi="Times New Roman"/>
          <w:lang w:val="en-US"/>
        </w:rPr>
        <w:t xml:space="preserve"> expressed support for Al Qaeda.</w:t>
      </w:r>
      <w:r w:rsidR="00A946BB" w:rsidRPr="00386B54">
        <w:rPr>
          <w:rStyle w:val="EndnoteReference"/>
          <w:rFonts w:ascii="Times New Roman" w:hAnsi="Times New Roman"/>
          <w:color w:val="000000" w:themeColor="text1"/>
        </w:rPr>
        <w:endnoteReference w:id="34"/>
      </w:r>
      <w:r w:rsidR="00A946BB" w:rsidRPr="00386B54">
        <w:rPr>
          <w:rFonts w:ascii="Times New Roman" w:hAnsi="Times New Roman"/>
          <w:color w:val="000000" w:themeColor="text1"/>
          <w:lang w:val="en-US"/>
        </w:rPr>
        <w:t xml:space="preserve"> </w:t>
      </w:r>
    </w:p>
    <w:p w14:paraId="30273A6D" w14:textId="77777777" w:rsidR="00C068C4" w:rsidRPr="00386B54" w:rsidRDefault="00C068C4" w:rsidP="00A92A93">
      <w:pPr>
        <w:autoSpaceDE w:val="0"/>
        <w:autoSpaceDN w:val="0"/>
        <w:adjustRightInd w:val="0"/>
        <w:jc w:val="both"/>
        <w:rPr>
          <w:rFonts w:ascii="Times New Roman" w:hAnsi="Times New Roman"/>
          <w:color w:val="000000" w:themeColor="text1"/>
          <w:lang w:val="en-US"/>
        </w:rPr>
      </w:pPr>
    </w:p>
    <w:p w14:paraId="5ECFF1C5" w14:textId="4D441D27" w:rsidR="000D17C1" w:rsidRPr="00386B54" w:rsidRDefault="00C068C4" w:rsidP="00BE509E">
      <w:pPr>
        <w:pStyle w:val="CommentText"/>
        <w:jc w:val="both"/>
        <w:rPr>
          <w:rFonts w:ascii="Times New Roman" w:hAnsi="Times New Roman"/>
          <w:lang w:val="en-US"/>
        </w:rPr>
      </w:pPr>
      <w:r w:rsidRPr="00BE509E">
        <w:rPr>
          <w:rFonts w:ascii="Times New Roman" w:hAnsi="Times New Roman"/>
          <w:lang w:val="en-US"/>
        </w:rPr>
        <w:t>Th</w:t>
      </w:r>
      <w:r w:rsidR="00520C3F" w:rsidRPr="00BE509E">
        <w:rPr>
          <w:rFonts w:ascii="Times New Roman" w:hAnsi="Times New Roman"/>
          <w:lang w:val="en-US"/>
        </w:rPr>
        <w:t>is</w:t>
      </w:r>
      <w:r w:rsidRPr="00BE509E">
        <w:rPr>
          <w:rFonts w:ascii="Times New Roman" w:hAnsi="Times New Roman"/>
          <w:lang w:val="en-US"/>
        </w:rPr>
        <w:t xml:space="preserve"> enduring reality of global jihadism in Morocco has been projected onto </w:t>
      </w:r>
      <w:r w:rsidR="00D07EBC" w:rsidRPr="00BE509E">
        <w:rPr>
          <w:rFonts w:ascii="Times New Roman" w:hAnsi="Times New Roman"/>
          <w:lang w:val="en-US"/>
        </w:rPr>
        <w:t xml:space="preserve">the </w:t>
      </w:r>
      <w:r w:rsidR="000B49DD" w:rsidRPr="00BE509E">
        <w:rPr>
          <w:rFonts w:ascii="Times New Roman" w:hAnsi="Times New Roman"/>
          <w:lang w:val="en-US"/>
        </w:rPr>
        <w:t xml:space="preserve">collectivities </w:t>
      </w:r>
      <w:r w:rsidR="00D07EBC" w:rsidRPr="00BE509E">
        <w:rPr>
          <w:rFonts w:ascii="Times New Roman" w:hAnsi="Times New Roman"/>
          <w:lang w:val="en-US"/>
        </w:rPr>
        <w:t xml:space="preserve">of Moroccan origin living in </w:t>
      </w:r>
      <w:r w:rsidRPr="00BE509E">
        <w:rPr>
          <w:rFonts w:ascii="Times New Roman" w:hAnsi="Times New Roman"/>
          <w:lang w:val="en-US"/>
        </w:rPr>
        <w:t>Spain</w:t>
      </w:r>
      <w:r w:rsidR="00C15373" w:rsidRPr="00BE509E">
        <w:rPr>
          <w:rFonts w:ascii="Times New Roman" w:hAnsi="Times New Roman"/>
          <w:lang w:val="en-US"/>
        </w:rPr>
        <w:t xml:space="preserve"> </w:t>
      </w:r>
      <w:r w:rsidR="00BE509E">
        <w:rPr>
          <w:rFonts w:ascii="Times New Roman" w:hAnsi="Times New Roman"/>
          <w:lang w:val="en-US"/>
        </w:rPr>
        <w:t>–</w:t>
      </w:r>
      <w:r w:rsidR="009E665F">
        <w:rPr>
          <w:rFonts w:ascii="Times New Roman" w:hAnsi="Times New Roman"/>
          <w:lang w:val="en-US"/>
        </w:rPr>
        <w:t xml:space="preserve"> also </w:t>
      </w:r>
      <w:r w:rsidR="00BE509E">
        <w:rPr>
          <w:rFonts w:ascii="Times New Roman" w:hAnsi="Times New Roman"/>
          <w:lang w:val="en-US"/>
        </w:rPr>
        <w:t>on other Muslim collectivities</w:t>
      </w:r>
      <w:r w:rsidR="000F076D">
        <w:rPr>
          <w:rFonts w:ascii="Times New Roman" w:hAnsi="Times New Roman"/>
          <w:lang w:val="en-US"/>
        </w:rPr>
        <w:t xml:space="preserve"> </w:t>
      </w:r>
      <w:r w:rsidR="00747D0D">
        <w:rPr>
          <w:rFonts w:ascii="Times New Roman" w:hAnsi="Times New Roman"/>
          <w:lang w:val="en-US"/>
        </w:rPr>
        <w:t>in the country from</w:t>
      </w:r>
      <w:r w:rsidR="000F076D">
        <w:rPr>
          <w:rFonts w:ascii="Times New Roman" w:hAnsi="Times New Roman"/>
          <w:lang w:val="en-US"/>
        </w:rPr>
        <w:t xml:space="preserve"> different origins</w:t>
      </w:r>
      <w:r w:rsidR="00BE509E">
        <w:rPr>
          <w:rFonts w:ascii="Times New Roman" w:hAnsi="Times New Roman"/>
          <w:lang w:val="en-US"/>
        </w:rPr>
        <w:t xml:space="preserve"> – </w:t>
      </w:r>
      <w:r w:rsidR="00C15373" w:rsidRPr="00BE509E">
        <w:rPr>
          <w:rFonts w:ascii="Times New Roman" w:hAnsi="Times New Roman"/>
          <w:lang w:val="en-US"/>
        </w:rPr>
        <w:t xml:space="preserve">by way of </w:t>
      </w:r>
      <w:r w:rsidR="00056935" w:rsidRPr="00386B54">
        <w:rPr>
          <w:rFonts w:ascii="Times New Roman" w:hAnsi="Times New Roman"/>
          <w:lang w:val="en-US"/>
        </w:rPr>
        <w:t xml:space="preserve">Moroccan Salafist </w:t>
      </w:r>
      <w:r w:rsidR="007B178E" w:rsidRPr="00386B54">
        <w:rPr>
          <w:rFonts w:ascii="Times New Roman" w:hAnsi="Times New Roman"/>
          <w:lang w:val="en-US"/>
        </w:rPr>
        <w:t>clerics</w:t>
      </w:r>
      <w:r w:rsidR="00056935" w:rsidRPr="00386B54">
        <w:rPr>
          <w:rFonts w:ascii="Times New Roman" w:hAnsi="Times New Roman"/>
          <w:lang w:val="en-US"/>
        </w:rPr>
        <w:t xml:space="preserve">, radicalizing agents </w:t>
      </w:r>
      <w:r w:rsidR="007B178E" w:rsidRPr="00386B54">
        <w:rPr>
          <w:rFonts w:ascii="Times New Roman" w:hAnsi="Times New Roman"/>
          <w:lang w:val="en-US"/>
        </w:rPr>
        <w:t>a</w:t>
      </w:r>
      <w:r w:rsidR="00520C3F" w:rsidRPr="00386B54">
        <w:rPr>
          <w:rFonts w:ascii="Times New Roman" w:hAnsi="Times New Roman"/>
          <w:lang w:val="en-US"/>
        </w:rPr>
        <w:t>nd</w:t>
      </w:r>
      <w:r w:rsidR="007B178E" w:rsidRPr="00386B54">
        <w:rPr>
          <w:rFonts w:ascii="Times New Roman" w:hAnsi="Times New Roman"/>
          <w:lang w:val="en-US"/>
        </w:rPr>
        <w:t xml:space="preserve"> </w:t>
      </w:r>
      <w:r w:rsidR="00056935" w:rsidRPr="00386B54">
        <w:rPr>
          <w:rFonts w:ascii="Times New Roman" w:hAnsi="Times New Roman"/>
          <w:lang w:val="en-US"/>
        </w:rPr>
        <w:t>terrorist entrepreneurs</w:t>
      </w:r>
      <w:r w:rsidR="00520C3F" w:rsidRPr="00386B54">
        <w:rPr>
          <w:rFonts w:ascii="Times New Roman" w:hAnsi="Times New Roman"/>
          <w:lang w:val="en-US"/>
        </w:rPr>
        <w:t xml:space="preserve">, whose combined </w:t>
      </w:r>
      <w:r w:rsidR="007B178E" w:rsidRPr="00386B54">
        <w:rPr>
          <w:rFonts w:ascii="Times New Roman" w:hAnsi="Times New Roman"/>
          <w:lang w:val="en-US"/>
        </w:rPr>
        <w:t xml:space="preserve">influence can be observed </w:t>
      </w:r>
      <w:r w:rsidR="00846A36">
        <w:rPr>
          <w:rFonts w:ascii="Times New Roman" w:hAnsi="Times New Roman"/>
          <w:lang w:val="en-US"/>
        </w:rPr>
        <w:t>in the mobilization of</w:t>
      </w:r>
      <w:r w:rsidR="00520C3F" w:rsidRPr="00386B54">
        <w:rPr>
          <w:rFonts w:ascii="Times New Roman" w:hAnsi="Times New Roman"/>
          <w:lang w:val="en-US"/>
        </w:rPr>
        <w:t xml:space="preserve"> jihadists in Spain</w:t>
      </w:r>
      <w:r w:rsidR="006E5946">
        <w:rPr>
          <w:rFonts w:ascii="Times New Roman" w:hAnsi="Times New Roman"/>
          <w:lang w:val="en-US"/>
        </w:rPr>
        <w:t>.</w:t>
      </w:r>
      <w:r w:rsidR="006E5946" w:rsidRPr="00386B54">
        <w:rPr>
          <w:rStyle w:val="EndnoteReference"/>
          <w:rFonts w:ascii="Times New Roman" w:hAnsi="Times New Roman"/>
          <w:lang w:val="en-US"/>
        </w:rPr>
        <w:endnoteReference w:id="35"/>
      </w:r>
      <w:r w:rsidR="007B178E" w:rsidRPr="00386B54">
        <w:rPr>
          <w:rFonts w:ascii="Times New Roman" w:hAnsi="Times New Roman"/>
          <w:lang w:val="en-US"/>
        </w:rPr>
        <w:t xml:space="preserve"> </w:t>
      </w:r>
      <w:r w:rsidR="00BE1192" w:rsidRPr="00386B54">
        <w:rPr>
          <w:rFonts w:ascii="Times New Roman" w:hAnsi="Times New Roman"/>
          <w:lang w:val="en-US"/>
        </w:rPr>
        <w:t xml:space="preserve">Based in or outside </w:t>
      </w:r>
      <w:r w:rsidR="00520C3F" w:rsidRPr="00386B54">
        <w:rPr>
          <w:rFonts w:ascii="Times New Roman" w:hAnsi="Times New Roman"/>
          <w:lang w:val="en-US"/>
        </w:rPr>
        <w:t xml:space="preserve">Morocco, those </w:t>
      </w:r>
      <w:r w:rsidR="00BE1192" w:rsidRPr="00386B54">
        <w:rPr>
          <w:rFonts w:ascii="Times New Roman" w:hAnsi="Times New Roman"/>
          <w:lang w:val="en-US"/>
        </w:rPr>
        <w:t>Morocc</w:t>
      </w:r>
      <w:r w:rsidR="00520C3F" w:rsidRPr="00386B54">
        <w:rPr>
          <w:rFonts w:ascii="Times New Roman" w:hAnsi="Times New Roman"/>
          <w:lang w:val="en-US"/>
        </w:rPr>
        <w:t xml:space="preserve">an Salafist clerics, </w:t>
      </w:r>
      <w:r w:rsidR="007B178E" w:rsidRPr="00386B54">
        <w:rPr>
          <w:rFonts w:ascii="Times New Roman" w:hAnsi="Times New Roman"/>
          <w:lang w:val="en-US"/>
        </w:rPr>
        <w:t>radicalizing agents and terrorist entrepreneurs</w:t>
      </w:r>
      <w:r w:rsidR="002C6BBE" w:rsidRPr="00386B54">
        <w:rPr>
          <w:rFonts w:ascii="Times New Roman" w:hAnsi="Times New Roman"/>
          <w:lang w:val="en-US"/>
        </w:rPr>
        <w:t xml:space="preserve"> </w:t>
      </w:r>
      <w:r w:rsidR="00BE1192" w:rsidRPr="00386B54">
        <w:rPr>
          <w:rFonts w:ascii="Times New Roman" w:hAnsi="Times New Roman"/>
          <w:lang w:val="en-US"/>
        </w:rPr>
        <w:t xml:space="preserve">sometimes </w:t>
      </w:r>
      <w:r w:rsidR="00E2161E" w:rsidRPr="00386B54">
        <w:rPr>
          <w:rFonts w:ascii="Times New Roman" w:hAnsi="Times New Roman"/>
          <w:lang w:val="en-US"/>
        </w:rPr>
        <w:t>rel</w:t>
      </w:r>
      <w:r w:rsidR="00F55E97" w:rsidRPr="00386B54">
        <w:rPr>
          <w:rFonts w:ascii="Times New Roman" w:hAnsi="Times New Roman"/>
          <w:lang w:val="en-US"/>
        </w:rPr>
        <w:t>y</w:t>
      </w:r>
      <w:r w:rsidR="00E2161E" w:rsidRPr="00386B54">
        <w:rPr>
          <w:rFonts w:ascii="Times New Roman" w:hAnsi="Times New Roman"/>
          <w:lang w:val="en-US"/>
        </w:rPr>
        <w:t xml:space="preserve"> on</w:t>
      </w:r>
      <w:r w:rsidR="00461CF6" w:rsidRPr="00386B54">
        <w:rPr>
          <w:rFonts w:ascii="Times New Roman" w:hAnsi="Times New Roman"/>
          <w:lang w:val="en-US"/>
        </w:rPr>
        <w:t xml:space="preserve"> </w:t>
      </w:r>
      <w:r w:rsidR="00F55E97" w:rsidRPr="00386B54">
        <w:rPr>
          <w:rFonts w:ascii="Times New Roman" w:hAnsi="Times New Roman"/>
          <w:lang w:val="en-US"/>
        </w:rPr>
        <w:t xml:space="preserve">the </w:t>
      </w:r>
      <w:r w:rsidR="00461CF6" w:rsidRPr="00386B54">
        <w:rPr>
          <w:rFonts w:ascii="Times New Roman" w:hAnsi="Times New Roman"/>
          <w:lang w:val="en-US"/>
        </w:rPr>
        <w:t xml:space="preserve">Internet and the social media to </w:t>
      </w:r>
      <w:r w:rsidR="00BE1192" w:rsidRPr="00386B54">
        <w:rPr>
          <w:rFonts w:ascii="Times New Roman" w:hAnsi="Times New Roman"/>
          <w:lang w:val="en-US"/>
        </w:rPr>
        <w:t>exert</w:t>
      </w:r>
      <w:r w:rsidR="000466EA" w:rsidRPr="00386B54">
        <w:rPr>
          <w:rFonts w:ascii="Times New Roman" w:hAnsi="Times New Roman"/>
          <w:lang w:val="en-US"/>
        </w:rPr>
        <w:t xml:space="preserve"> their</w:t>
      </w:r>
      <w:r w:rsidR="00BE1192" w:rsidRPr="00386B54">
        <w:rPr>
          <w:rFonts w:ascii="Times New Roman" w:hAnsi="Times New Roman"/>
          <w:lang w:val="en-US"/>
        </w:rPr>
        <w:t xml:space="preserve"> influence</w:t>
      </w:r>
      <w:r w:rsidR="00520C3F" w:rsidRPr="00386B54">
        <w:rPr>
          <w:rFonts w:ascii="Times New Roman" w:hAnsi="Times New Roman"/>
          <w:lang w:val="en-US"/>
        </w:rPr>
        <w:t xml:space="preserve"> over Moroccan immigrants and their descendants living abroad</w:t>
      </w:r>
      <w:r w:rsidR="00BE1192" w:rsidRPr="00386B54">
        <w:rPr>
          <w:rFonts w:ascii="Times New Roman" w:hAnsi="Times New Roman"/>
          <w:lang w:val="en-US"/>
        </w:rPr>
        <w:t>.</w:t>
      </w:r>
      <w:r w:rsidR="00A6287C" w:rsidRPr="00386B54">
        <w:rPr>
          <w:rFonts w:ascii="Times New Roman" w:hAnsi="Times New Roman"/>
          <w:lang w:val="en-US"/>
        </w:rPr>
        <w:t xml:space="preserve"> </w:t>
      </w:r>
      <w:r w:rsidR="001852CB" w:rsidRPr="00386B54">
        <w:rPr>
          <w:rFonts w:ascii="Times New Roman" w:hAnsi="Times New Roman"/>
          <w:lang w:val="en-US"/>
        </w:rPr>
        <w:t>More o</w:t>
      </w:r>
      <w:r w:rsidR="00A6287C" w:rsidRPr="00386B54">
        <w:rPr>
          <w:rFonts w:ascii="Times New Roman" w:hAnsi="Times New Roman"/>
          <w:lang w:val="en-US"/>
        </w:rPr>
        <w:t xml:space="preserve">ften, however, </w:t>
      </w:r>
      <w:r w:rsidR="00546CF5" w:rsidRPr="00386B54">
        <w:rPr>
          <w:rFonts w:ascii="Times New Roman" w:hAnsi="Times New Roman"/>
          <w:lang w:val="en-US"/>
        </w:rPr>
        <w:t>they interact</w:t>
      </w:r>
      <w:r w:rsidR="007B178E" w:rsidRPr="00386B54">
        <w:rPr>
          <w:rFonts w:ascii="Times New Roman" w:hAnsi="Times New Roman"/>
          <w:lang w:val="en-US"/>
        </w:rPr>
        <w:t>ed</w:t>
      </w:r>
      <w:r w:rsidR="00546CF5" w:rsidRPr="00386B54">
        <w:rPr>
          <w:rFonts w:ascii="Times New Roman" w:hAnsi="Times New Roman"/>
          <w:lang w:val="en-US"/>
        </w:rPr>
        <w:t xml:space="preserve"> in person</w:t>
      </w:r>
      <w:r w:rsidR="002C6BBE" w:rsidRPr="00386B54">
        <w:rPr>
          <w:rFonts w:ascii="Times New Roman" w:hAnsi="Times New Roman"/>
          <w:lang w:val="en-US"/>
        </w:rPr>
        <w:t xml:space="preserve">, </w:t>
      </w:r>
      <w:r w:rsidR="00F55E97" w:rsidRPr="00386B54">
        <w:rPr>
          <w:rFonts w:ascii="Times New Roman" w:hAnsi="Times New Roman"/>
          <w:lang w:val="en-US"/>
        </w:rPr>
        <w:t xml:space="preserve">either </w:t>
      </w:r>
      <w:r w:rsidR="002C6BBE" w:rsidRPr="00386B54">
        <w:rPr>
          <w:rFonts w:ascii="Times New Roman" w:hAnsi="Times New Roman"/>
          <w:lang w:val="en-US"/>
        </w:rPr>
        <w:t xml:space="preserve">on special occasions or during sustained periods of time, </w:t>
      </w:r>
      <w:r w:rsidR="00A85066" w:rsidRPr="00386B54">
        <w:rPr>
          <w:rFonts w:ascii="Times New Roman" w:hAnsi="Times New Roman"/>
          <w:lang w:val="en-US"/>
        </w:rPr>
        <w:t xml:space="preserve">with </w:t>
      </w:r>
      <w:r w:rsidR="005235DB" w:rsidRPr="00386B54">
        <w:rPr>
          <w:rFonts w:ascii="Times New Roman" w:hAnsi="Times New Roman"/>
          <w:lang w:val="en-US"/>
        </w:rPr>
        <w:t xml:space="preserve">expatriated Moroccans or individuals of Moroccan origin </w:t>
      </w:r>
      <w:r w:rsidR="00F55E97" w:rsidRPr="00386B54">
        <w:rPr>
          <w:rFonts w:ascii="Times New Roman" w:hAnsi="Times New Roman"/>
          <w:lang w:val="en-US"/>
        </w:rPr>
        <w:t xml:space="preserve">who are </w:t>
      </w:r>
      <w:r w:rsidR="00A85066" w:rsidRPr="00386B54">
        <w:rPr>
          <w:rFonts w:ascii="Times New Roman" w:hAnsi="Times New Roman"/>
          <w:lang w:val="en-US"/>
        </w:rPr>
        <w:t>underg</w:t>
      </w:r>
      <w:r w:rsidR="00E2161E" w:rsidRPr="00386B54">
        <w:rPr>
          <w:rFonts w:ascii="Times New Roman" w:hAnsi="Times New Roman"/>
          <w:lang w:val="en-US"/>
        </w:rPr>
        <w:t>oing</w:t>
      </w:r>
      <w:r w:rsidR="00A85066" w:rsidRPr="00386B54">
        <w:rPr>
          <w:rFonts w:ascii="Times New Roman" w:hAnsi="Times New Roman"/>
          <w:lang w:val="en-US"/>
        </w:rPr>
        <w:t xml:space="preserve"> the radicalization process or</w:t>
      </w:r>
      <w:r w:rsidR="008D3175" w:rsidRPr="00386B54">
        <w:rPr>
          <w:rFonts w:ascii="Times New Roman" w:hAnsi="Times New Roman"/>
          <w:lang w:val="en-US"/>
        </w:rPr>
        <w:t xml:space="preserve"> </w:t>
      </w:r>
      <w:r w:rsidR="004F2D57" w:rsidRPr="00386B54">
        <w:rPr>
          <w:rFonts w:ascii="Times New Roman" w:hAnsi="Times New Roman"/>
          <w:lang w:val="en-US"/>
        </w:rPr>
        <w:t>being mobilized as jihadists</w:t>
      </w:r>
      <w:r w:rsidR="00A85066" w:rsidRPr="00386B54">
        <w:rPr>
          <w:rFonts w:ascii="Times New Roman" w:hAnsi="Times New Roman"/>
          <w:lang w:val="en-US"/>
        </w:rPr>
        <w:t>.</w:t>
      </w:r>
      <w:r w:rsidR="00066ABA" w:rsidRPr="00386B54">
        <w:rPr>
          <w:rFonts w:ascii="Times New Roman" w:hAnsi="Times New Roman"/>
          <w:lang w:val="en-US"/>
        </w:rPr>
        <w:t xml:space="preserve"> </w:t>
      </w:r>
      <w:r w:rsidR="001E1161" w:rsidRPr="00386B54">
        <w:rPr>
          <w:rFonts w:ascii="Times New Roman" w:hAnsi="Times New Roman"/>
          <w:lang w:val="en-US"/>
        </w:rPr>
        <w:t xml:space="preserve">Such </w:t>
      </w:r>
      <w:r w:rsidR="004E7411" w:rsidRPr="00386B54">
        <w:rPr>
          <w:rFonts w:ascii="Times New Roman" w:hAnsi="Times New Roman"/>
          <w:lang w:val="en-US"/>
        </w:rPr>
        <w:t xml:space="preserve">face-to-face </w:t>
      </w:r>
      <w:r w:rsidR="001E1161" w:rsidRPr="00386B54">
        <w:rPr>
          <w:rFonts w:ascii="Times New Roman" w:hAnsi="Times New Roman"/>
          <w:lang w:val="en-US"/>
        </w:rPr>
        <w:t>interaction</w:t>
      </w:r>
      <w:r w:rsidR="003B66B9" w:rsidRPr="00386B54">
        <w:rPr>
          <w:rFonts w:ascii="Times New Roman" w:hAnsi="Times New Roman"/>
          <w:lang w:val="en-US"/>
        </w:rPr>
        <w:t>s</w:t>
      </w:r>
      <w:r w:rsidR="001E1161" w:rsidRPr="00386B54">
        <w:rPr>
          <w:rFonts w:ascii="Times New Roman" w:hAnsi="Times New Roman"/>
          <w:lang w:val="en-US"/>
        </w:rPr>
        <w:t xml:space="preserve"> </w:t>
      </w:r>
      <w:r w:rsidR="005235DB" w:rsidRPr="00386B54">
        <w:rPr>
          <w:rFonts w:ascii="Times New Roman" w:hAnsi="Times New Roman"/>
          <w:lang w:val="en-US"/>
        </w:rPr>
        <w:t xml:space="preserve">took </w:t>
      </w:r>
      <w:r w:rsidR="00461CF6" w:rsidRPr="00386B54">
        <w:rPr>
          <w:rFonts w:ascii="Times New Roman" w:hAnsi="Times New Roman"/>
          <w:lang w:val="en-US"/>
        </w:rPr>
        <w:t>place</w:t>
      </w:r>
      <w:r w:rsidR="009031CD" w:rsidRPr="00386B54">
        <w:rPr>
          <w:rFonts w:ascii="Times New Roman" w:hAnsi="Times New Roman"/>
          <w:lang w:val="en-US"/>
        </w:rPr>
        <w:t xml:space="preserve"> </w:t>
      </w:r>
      <w:r w:rsidR="008E4F8B" w:rsidRPr="00386B54">
        <w:rPr>
          <w:rFonts w:ascii="Times New Roman" w:hAnsi="Times New Roman"/>
          <w:lang w:val="en-US"/>
        </w:rPr>
        <w:t>inside Morocco, inside Spain</w:t>
      </w:r>
      <w:r w:rsidR="002C6BBE" w:rsidRPr="00386B54">
        <w:rPr>
          <w:rFonts w:ascii="Times New Roman" w:hAnsi="Times New Roman"/>
          <w:lang w:val="en-US"/>
        </w:rPr>
        <w:t xml:space="preserve">, </w:t>
      </w:r>
      <w:r w:rsidR="008E4F8B" w:rsidRPr="00386B54">
        <w:rPr>
          <w:rFonts w:ascii="Times New Roman" w:hAnsi="Times New Roman"/>
          <w:lang w:val="en-US"/>
        </w:rPr>
        <w:t>or in both countries</w:t>
      </w:r>
      <w:r w:rsidR="00DE396F" w:rsidRPr="00386B54">
        <w:rPr>
          <w:rFonts w:ascii="Times New Roman" w:hAnsi="Times New Roman"/>
          <w:lang w:val="en-US"/>
        </w:rPr>
        <w:t>.</w:t>
      </w:r>
      <w:r w:rsidR="00DE396F">
        <w:rPr>
          <w:rFonts w:ascii="Times New Roman" w:hAnsi="Times New Roman"/>
          <w:lang w:val="en-US"/>
        </w:rPr>
        <w:t xml:space="preserve"> </w:t>
      </w:r>
      <w:r w:rsidR="000D17C1" w:rsidRPr="00386B54">
        <w:rPr>
          <w:rFonts w:ascii="Times New Roman" w:hAnsi="Times New Roman"/>
          <w:lang w:val="en-US"/>
        </w:rPr>
        <w:t xml:space="preserve">Our </w:t>
      </w:r>
      <w:r w:rsidR="00774DCA">
        <w:rPr>
          <w:rFonts w:ascii="Times New Roman" w:hAnsi="Times New Roman"/>
          <w:lang w:val="en-US"/>
        </w:rPr>
        <w:t xml:space="preserve">associated </w:t>
      </w:r>
      <w:r w:rsidR="000D17C1" w:rsidRPr="00386B54">
        <w:rPr>
          <w:rFonts w:ascii="Times New Roman" w:hAnsi="Times New Roman"/>
          <w:lang w:val="en-US"/>
        </w:rPr>
        <w:t>data</w:t>
      </w:r>
      <w:r w:rsidR="001C580F" w:rsidRPr="00386B54">
        <w:rPr>
          <w:rFonts w:ascii="Times New Roman" w:hAnsi="Times New Roman"/>
          <w:lang w:val="en-US"/>
        </w:rPr>
        <w:t>set</w:t>
      </w:r>
      <w:r w:rsidR="000D17C1" w:rsidRPr="00386B54">
        <w:rPr>
          <w:rFonts w:ascii="Times New Roman" w:hAnsi="Times New Roman"/>
          <w:lang w:val="en-US"/>
        </w:rPr>
        <w:t xml:space="preserve"> on jihadist </w:t>
      </w:r>
      <w:r w:rsidR="00F55E97" w:rsidRPr="00386B54">
        <w:rPr>
          <w:rFonts w:ascii="Times New Roman" w:hAnsi="Times New Roman"/>
          <w:lang w:val="en-US"/>
        </w:rPr>
        <w:t xml:space="preserve">who were </w:t>
      </w:r>
      <w:r w:rsidR="000D17C1" w:rsidRPr="00386B54">
        <w:rPr>
          <w:rFonts w:ascii="Times New Roman" w:hAnsi="Times New Roman"/>
          <w:lang w:val="en-US"/>
        </w:rPr>
        <w:t xml:space="preserve">convicted or </w:t>
      </w:r>
      <w:r w:rsidR="00F55E97" w:rsidRPr="00386B54">
        <w:rPr>
          <w:rFonts w:ascii="Times New Roman" w:hAnsi="Times New Roman"/>
          <w:lang w:val="en-US"/>
        </w:rPr>
        <w:t xml:space="preserve">who </w:t>
      </w:r>
      <w:r w:rsidR="000D17C1" w:rsidRPr="00386B54">
        <w:rPr>
          <w:rFonts w:ascii="Times New Roman" w:hAnsi="Times New Roman"/>
          <w:lang w:val="en-US"/>
        </w:rPr>
        <w:t>d</w:t>
      </w:r>
      <w:r w:rsidR="00F55E97" w:rsidRPr="00386B54">
        <w:rPr>
          <w:rFonts w:ascii="Times New Roman" w:hAnsi="Times New Roman"/>
          <w:lang w:val="en-US"/>
        </w:rPr>
        <w:t>ied</w:t>
      </w:r>
      <w:r w:rsidR="000D17C1" w:rsidRPr="00386B54">
        <w:rPr>
          <w:rFonts w:ascii="Times New Roman" w:hAnsi="Times New Roman"/>
          <w:lang w:val="en-US"/>
        </w:rPr>
        <w:t xml:space="preserve"> in Spain up to 2018 </w:t>
      </w:r>
      <w:r w:rsidR="00F55E97" w:rsidRPr="00386B54">
        <w:rPr>
          <w:rFonts w:ascii="Times New Roman" w:hAnsi="Times New Roman"/>
          <w:lang w:val="en-US"/>
        </w:rPr>
        <w:t xml:space="preserve">– </w:t>
      </w:r>
      <w:r w:rsidR="006F5D91" w:rsidRPr="00386B54">
        <w:rPr>
          <w:rFonts w:ascii="Times New Roman" w:hAnsi="Times New Roman"/>
          <w:lang w:val="en-US"/>
        </w:rPr>
        <w:t xml:space="preserve">and </w:t>
      </w:r>
      <w:r w:rsidRPr="00386B54">
        <w:rPr>
          <w:rFonts w:ascii="Times New Roman" w:hAnsi="Times New Roman"/>
          <w:lang w:val="en-US"/>
        </w:rPr>
        <w:t xml:space="preserve">whose arrest or death </w:t>
      </w:r>
      <w:r w:rsidR="00464DBD" w:rsidRPr="00386B54">
        <w:rPr>
          <w:rFonts w:ascii="Times New Roman" w:hAnsi="Times New Roman"/>
          <w:lang w:val="en-US"/>
        </w:rPr>
        <w:t xml:space="preserve">happened </w:t>
      </w:r>
      <w:r w:rsidRPr="00386B54">
        <w:rPr>
          <w:rFonts w:ascii="Times New Roman" w:hAnsi="Times New Roman"/>
          <w:lang w:val="en-US"/>
        </w:rPr>
        <w:t>as from 2012</w:t>
      </w:r>
      <w:r w:rsidR="00F55E97" w:rsidRPr="00386B54">
        <w:rPr>
          <w:rFonts w:ascii="Times New Roman" w:hAnsi="Times New Roman"/>
          <w:lang w:val="en-US"/>
        </w:rPr>
        <w:t xml:space="preserve"> – </w:t>
      </w:r>
      <w:r w:rsidR="000D17C1" w:rsidRPr="00386B54">
        <w:rPr>
          <w:rFonts w:ascii="Times New Roman" w:hAnsi="Times New Roman"/>
          <w:lang w:val="en-US"/>
        </w:rPr>
        <w:t xml:space="preserve">indicates that about one-quarter of them </w:t>
      </w:r>
      <w:r w:rsidRPr="00386B54">
        <w:rPr>
          <w:rFonts w:ascii="Times New Roman" w:hAnsi="Times New Roman"/>
          <w:lang w:val="en-US"/>
        </w:rPr>
        <w:t>underwent the</w:t>
      </w:r>
      <w:r w:rsidR="00F55E97" w:rsidRPr="00386B54">
        <w:rPr>
          <w:rFonts w:ascii="Times New Roman" w:hAnsi="Times New Roman"/>
          <w:lang w:val="en-US"/>
        </w:rPr>
        <w:t>ir</w:t>
      </w:r>
      <w:r w:rsidRPr="00386B54">
        <w:rPr>
          <w:rFonts w:ascii="Times New Roman" w:hAnsi="Times New Roman"/>
          <w:lang w:val="en-US"/>
        </w:rPr>
        <w:t xml:space="preserve"> radicalization process fully or partly </w:t>
      </w:r>
      <w:r w:rsidR="00464DBD" w:rsidRPr="00386B54">
        <w:rPr>
          <w:rFonts w:ascii="Times New Roman" w:hAnsi="Times New Roman"/>
          <w:lang w:val="en-US"/>
        </w:rPr>
        <w:t>within</w:t>
      </w:r>
      <w:r w:rsidRPr="00386B54">
        <w:rPr>
          <w:rFonts w:ascii="Times New Roman" w:hAnsi="Times New Roman"/>
          <w:lang w:val="en-US"/>
        </w:rPr>
        <w:t xml:space="preserve"> Morocco.</w:t>
      </w:r>
      <w:r w:rsidR="00464DBD" w:rsidRPr="00386B54">
        <w:rPr>
          <w:rFonts w:ascii="Times New Roman" w:hAnsi="Times New Roman"/>
          <w:lang w:val="en-US"/>
        </w:rPr>
        <w:t xml:space="preserve"> </w:t>
      </w:r>
      <w:r w:rsidR="0042648A" w:rsidRPr="00386B54">
        <w:rPr>
          <w:rFonts w:ascii="Times New Roman" w:hAnsi="Times New Roman"/>
          <w:lang w:val="en-US"/>
        </w:rPr>
        <w:t>This</w:t>
      </w:r>
      <w:r w:rsidR="000D17C1" w:rsidRPr="00386B54">
        <w:rPr>
          <w:rFonts w:ascii="Times New Roman" w:hAnsi="Times New Roman"/>
          <w:lang w:val="en-US"/>
        </w:rPr>
        <w:t xml:space="preserve"> proportion amounts to half of </w:t>
      </w:r>
      <w:r w:rsidR="00F55E97" w:rsidRPr="00386B54">
        <w:rPr>
          <w:rFonts w:ascii="Times New Roman" w:hAnsi="Times New Roman"/>
          <w:lang w:val="en-US"/>
        </w:rPr>
        <w:t xml:space="preserve">all these jihadists </w:t>
      </w:r>
      <w:r w:rsidR="000D17C1" w:rsidRPr="00386B54">
        <w:rPr>
          <w:rFonts w:ascii="Times New Roman" w:hAnsi="Times New Roman"/>
          <w:lang w:val="en-US"/>
        </w:rPr>
        <w:t xml:space="preserve">when we </w:t>
      </w:r>
      <w:r w:rsidRPr="00386B54">
        <w:rPr>
          <w:rFonts w:ascii="Times New Roman" w:hAnsi="Times New Roman"/>
          <w:lang w:val="en-US"/>
        </w:rPr>
        <w:t>add</w:t>
      </w:r>
      <w:r w:rsidR="00464DBD" w:rsidRPr="00386B54">
        <w:rPr>
          <w:rFonts w:ascii="Times New Roman" w:hAnsi="Times New Roman"/>
          <w:lang w:val="en-US"/>
        </w:rPr>
        <w:t xml:space="preserve"> </w:t>
      </w:r>
      <w:r w:rsidRPr="00386B54">
        <w:rPr>
          <w:rFonts w:ascii="Times New Roman" w:hAnsi="Times New Roman"/>
          <w:lang w:val="en-US"/>
        </w:rPr>
        <w:t xml:space="preserve">the cases of individuals whose radicalization </w:t>
      </w:r>
      <w:r w:rsidR="00464DBD" w:rsidRPr="00386B54">
        <w:rPr>
          <w:rFonts w:ascii="Times New Roman" w:hAnsi="Times New Roman"/>
          <w:lang w:val="en-US"/>
        </w:rPr>
        <w:t xml:space="preserve">and recruitment </w:t>
      </w:r>
      <w:r w:rsidRPr="00386B54">
        <w:rPr>
          <w:rFonts w:ascii="Times New Roman" w:hAnsi="Times New Roman"/>
          <w:lang w:val="en-US"/>
        </w:rPr>
        <w:t xml:space="preserve">process </w:t>
      </w:r>
      <w:r w:rsidR="00464DBD" w:rsidRPr="00386B54">
        <w:rPr>
          <w:rFonts w:ascii="Times New Roman" w:hAnsi="Times New Roman"/>
          <w:lang w:val="en-US"/>
        </w:rPr>
        <w:t>came about</w:t>
      </w:r>
      <w:r w:rsidRPr="00386B54">
        <w:rPr>
          <w:rFonts w:ascii="Times New Roman" w:hAnsi="Times New Roman"/>
          <w:lang w:val="en-US"/>
        </w:rPr>
        <w:t xml:space="preserve"> </w:t>
      </w:r>
      <w:r w:rsidR="00464DBD" w:rsidRPr="00386B54">
        <w:rPr>
          <w:rFonts w:ascii="Times New Roman" w:hAnsi="Times New Roman"/>
          <w:lang w:val="en-US"/>
        </w:rPr>
        <w:t>within</w:t>
      </w:r>
      <w:r w:rsidRPr="00386B54">
        <w:rPr>
          <w:rFonts w:ascii="Times New Roman" w:hAnsi="Times New Roman"/>
          <w:lang w:val="en-US"/>
        </w:rPr>
        <w:t xml:space="preserve"> Spain but </w:t>
      </w:r>
      <w:r w:rsidR="000D17C1" w:rsidRPr="00386B54">
        <w:rPr>
          <w:rFonts w:ascii="Times New Roman" w:hAnsi="Times New Roman"/>
          <w:lang w:val="en-US"/>
        </w:rPr>
        <w:t xml:space="preserve">in </w:t>
      </w:r>
      <w:r w:rsidR="00774DCA">
        <w:rPr>
          <w:rFonts w:ascii="Times New Roman" w:hAnsi="Times New Roman"/>
          <w:lang w:val="en-US"/>
        </w:rPr>
        <w:t xml:space="preserve">close </w:t>
      </w:r>
      <w:r w:rsidR="000D17C1" w:rsidRPr="00386B54">
        <w:rPr>
          <w:rFonts w:ascii="Times New Roman" w:hAnsi="Times New Roman"/>
          <w:lang w:val="en-US"/>
        </w:rPr>
        <w:t>con</w:t>
      </w:r>
      <w:r w:rsidR="00AE2309" w:rsidRPr="00386B54">
        <w:rPr>
          <w:rFonts w:ascii="Times New Roman" w:hAnsi="Times New Roman"/>
          <w:lang w:val="en-US"/>
        </w:rPr>
        <w:t>nection</w:t>
      </w:r>
      <w:r w:rsidRPr="00386B54">
        <w:rPr>
          <w:rFonts w:ascii="Times New Roman" w:hAnsi="Times New Roman"/>
          <w:lang w:val="en-US"/>
        </w:rPr>
        <w:t xml:space="preserve"> </w:t>
      </w:r>
      <w:r w:rsidR="000D17C1" w:rsidRPr="00386B54">
        <w:rPr>
          <w:rFonts w:ascii="Times New Roman" w:hAnsi="Times New Roman"/>
          <w:lang w:val="en-US"/>
        </w:rPr>
        <w:t>with</w:t>
      </w:r>
      <w:r w:rsidR="00087F6A" w:rsidRPr="00386B54">
        <w:rPr>
          <w:rFonts w:ascii="Times New Roman" w:hAnsi="Times New Roman"/>
          <w:lang w:val="en-US"/>
        </w:rPr>
        <w:t xml:space="preserve"> </w:t>
      </w:r>
      <w:r w:rsidR="006053EC" w:rsidRPr="00386B54">
        <w:rPr>
          <w:rFonts w:ascii="Times New Roman" w:hAnsi="Times New Roman"/>
          <w:lang w:val="en-US"/>
        </w:rPr>
        <w:t xml:space="preserve">cross-border </w:t>
      </w:r>
      <w:r w:rsidRPr="00386B54">
        <w:rPr>
          <w:rFonts w:ascii="Times New Roman" w:hAnsi="Times New Roman"/>
          <w:lang w:val="en-US"/>
        </w:rPr>
        <w:t xml:space="preserve">cells and networks </w:t>
      </w:r>
      <w:r w:rsidR="006053EC" w:rsidRPr="00386B54">
        <w:rPr>
          <w:rFonts w:ascii="Times New Roman" w:hAnsi="Times New Roman"/>
          <w:lang w:val="en-US"/>
        </w:rPr>
        <w:t xml:space="preserve">present </w:t>
      </w:r>
      <w:r w:rsidRPr="00386B54">
        <w:rPr>
          <w:rFonts w:ascii="Times New Roman" w:hAnsi="Times New Roman"/>
          <w:lang w:val="en-US"/>
        </w:rPr>
        <w:t>in both Morocco and Spain</w:t>
      </w:r>
    </w:p>
    <w:p w14:paraId="5CF48A78" w14:textId="77777777" w:rsidR="00A92A93" w:rsidRPr="008B463F" w:rsidRDefault="00A92A93" w:rsidP="00B276E5">
      <w:pPr>
        <w:widowControl w:val="0"/>
        <w:spacing w:line="0" w:lineRule="atLeast"/>
        <w:jc w:val="both"/>
        <w:rPr>
          <w:rFonts w:ascii="Times New Roman" w:hAnsi="Times New Roman"/>
          <w:lang w:val="en-US"/>
        </w:rPr>
      </w:pPr>
    </w:p>
    <w:p w14:paraId="6B52610D" w14:textId="77777777" w:rsidR="005C2731" w:rsidRPr="00DC5126" w:rsidRDefault="005C2731">
      <w:pPr>
        <w:rPr>
          <w:b/>
          <w:bCs/>
          <w:iCs/>
          <w:color w:val="000000" w:themeColor="text1"/>
          <w:lang w:val="en-US"/>
        </w:rPr>
      </w:pPr>
    </w:p>
    <w:p w14:paraId="3C5ADA1A" w14:textId="058DF905" w:rsidR="00A946BB" w:rsidRPr="00790584" w:rsidRDefault="00A946BB" w:rsidP="00790584">
      <w:pPr>
        <w:rPr>
          <w:rFonts w:ascii="Times New Roman" w:hAnsi="Times New Roman"/>
          <w:b/>
          <w:bCs/>
          <w:iCs/>
          <w:color w:val="4472C4" w:themeColor="accent5"/>
          <w:sz w:val="28"/>
          <w:szCs w:val="28"/>
          <w:lang w:val="en-US"/>
        </w:rPr>
      </w:pPr>
      <w:r w:rsidRPr="00790584">
        <w:rPr>
          <w:rFonts w:ascii="Times New Roman" w:hAnsi="Times New Roman"/>
          <w:b/>
          <w:bCs/>
          <w:color w:val="4472C4" w:themeColor="accent5"/>
          <w:sz w:val="28"/>
          <w:szCs w:val="28"/>
          <w:lang w:val="en-US"/>
        </w:rPr>
        <w:t xml:space="preserve">Rif as </w:t>
      </w:r>
      <w:r w:rsidR="00790584">
        <w:rPr>
          <w:rFonts w:ascii="Times New Roman" w:hAnsi="Times New Roman"/>
          <w:b/>
          <w:bCs/>
          <w:color w:val="4472C4" w:themeColor="accent5"/>
          <w:sz w:val="28"/>
          <w:szCs w:val="28"/>
          <w:lang w:val="en-US"/>
        </w:rPr>
        <w:t>C</w:t>
      </w:r>
      <w:r w:rsidRPr="00790584">
        <w:rPr>
          <w:rFonts w:ascii="Times New Roman" w:hAnsi="Times New Roman"/>
          <w:b/>
          <w:bCs/>
          <w:color w:val="4472C4" w:themeColor="accent5"/>
          <w:sz w:val="28"/>
          <w:szCs w:val="28"/>
          <w:lang w:val="en-US"/>
        </w:rPr>
        <w:t xml:space="preserve">ommon </w:t>
      </w:r>
      <w:r w:rsidR="00790584">
        <w:rPr>
          <w:rFonts w:ascii="Times New Roman" w:hAnsi="Times New Roman"/>
          <w:b/>
          <w:bCs/>
          <w:color w:val="4472C4" w:themeColor="accent5"/>
          <w:sz w:val="28"/>
          <w:szCs w:val="28"/>
          <w:lang w:val="en-US"/>
        </w:rPr>
        <w:t>G</w:t>
      </w:r>
      <w:r w:rsidRPr="00790584">
        <w:rPr>
          <w:rFonts w:ascii="Times New Roman" w:hAnsi="Times New Roman"/>
          <w:b/>
          <w:bCs/>
          <w:color w:val="4472C4" w:themeColor="accent5"/>
          <w:sz w:val="28"/>
          <w:szCs w:val="28"/>
          <w:lang w:val="en-US"/>
        </w:rPr>
        <w:t xml:space="preserve">eographical </w:t>
      </w:r>
      <w:r w:rsidR="00790584">
        <w:rPr>
          <w:rFonts w:ascii="Times New Roman" w:hAnsi="Times New Roman"/>
          <w:b/>
          <w:bCs/>
          <w:color w:val="4472C4" w:themeColor="accent5"/>
          <w:sz w:val="28"/>
          <w:szCs w:val="28"/>
          <w:lang w:val="en-US"/>
        </w:rPr>
        <w:t>O</w:t>
      </w:r>
      <w:r w:rsidRPr="00790584">
        <w:rPr>
          <w:rFonts w:ascii="Times New Roman" w:hAnsi="Times New Roman"/>
          <w:b/>
          <w:bCs/>
          <w:color w:val="4472C4" w:themeColor="accent5"/>
          <w:sz w:val="28"/>
          <w:szCs w:val="28"/>
          <w:lang w:val="en-US"/>
        </w:rPr>
        <w:t xml:space="preserve">rigin for </w:t>
      </w:r>
      <w:r w:rsidR="00790584">
        <w:rPr>
          <w:rFonts w:ascii="Times New Roman" w:hAnsi="Times New Roman"/>
          <w:b/>
          <w:bCs/>
          <w:color w:val="4472C4" w:themeColor="accent5"/>
          <w:sz w:val="28"/>
          <w:szCs w:val="28"/>
          <w:lang w:val="en-US"/>
        </w:rPr>
        <w:t>B</w:t>
      </w:r>
      <w:r w:rsidRPr="00790584">
        <w:rPr>
          <w:rFonts w:ascii="Times New Roman" w:hAnsi="Times New Roman"/>
          <w:b/>
          <w:bCs/>
          <w:color w:val="4472C4" w:themeColor="accent5"/>
          <w:sz w:val="28"/>
          <w:szCs w:val="28"/>
          <w:lang w:val="en-US"/>
        </w:rPr>
        <w:t xml:space="preserve">oth the </w:t>
      </w:r>
      <w:r w:rsidR="00790584">
        <w:rPr>
          <w:rFonts w:ascii="Times New Roman" w:hAnsi="Times New Roman"/>
          <w:b/>
          <w:bCs/>
          <w:color w:val="4472C4" w:themeColor="accent5"/>
          <w:sz w:val="28"/>
          <w:szCs w:val="28"/>
          <w:lang w:val="en-US"/>
        </w:rPr>
        <w:t>F</w:t>
      </w:r>
      <w:r w:rsidRPr="00790584">
        <w:rPr>
          <w:rFonts w:ascii="Times New Roman" w:hAnsi="Times New Roman"/>
          <w:b/>
          <w:bCs/>
          <w:color w:val="4472C4" w:themeColor="accent5"/>
          <w:sz w:val="28"/>
          <w:szCs w:val="28"/>
          <w:lang w:val="en-US"/>
        </w:rPr>
        <w:t xml:space="preserve">oreign and the </w:t>
      </w:r>
      <w:r w:rsidR="00790584">
        <w:rPr>
          <w:rFonts w:ascii="Times New Roman" w:hAnsi="Times New Roman"/>
          <w:b/>
          <w:bCs/>
          <w:color w:val="4472C4" w:themeColor="accent5"/>
          <w:sz w:val="28"/>
          <w:szCs w:val="28"/>
          <w:lang w:val="en-US"/>
        </w:rPr>
        <w:t>A</w:t>
      </w:r>
      <w:r w:rsidRPr="00790584">
        <w:rPr>
          <w:rFonts w:ascii="Times New Roman" w:hAnsi="Times New Roman"/>
          <w:b/>
          <w:bCs/>
          <w:color w:val="4472C4" w:themeColor="accent5"/>
          <w:sz w:val="28"/>
          <w:szCs w:val="28"/>
          <w:lang w:val="en-US"/>
        </w:rPr>
        <w:t xml:space="preserve">utochthonous </w:t>
      </w:r>
      <w:r w:rsidR="00790584">
        <w:rPr>
          <w:rFonts w:ascii="Times New Roman" w:hAnsi="Times New Roman"/>
          <w:b/>
          <w:bCs/>
          <w:color w:val="4472C4" w:themeColor="accent5"/>
          <w:sz w:val="28"/>
          <w:szCs w:val="28"/>
          <w:lang w:val="en-US"/>
        </w:rPr>
        <w:t>C</w:t>
      </w:r>
      <w:r w:rsidRPr="00790584">
        <w:rPr>
          <w:rFonts w:ascii="Times New Roman" w:hAnsi="Times New Roman"/>
          <w:b/>
          <w:bCs/>
          <w:color w:val="4472C4" w:themeColor="accent5"/>
          <w:sz w:val="28"/>
          <w:szCs w:val="28"/>
          <w:lang w:val="en-US"/>
        </w:rPr>
        <w:t>omponents</w:t>
      </w:r>
    </w:p>
    <w:p w14:paraId="07F3D906" w14:textId="77777777" w:rsidR="00A946BB" w:rsidRPr="00DC5126" w:rsidRDefault="00A946BB" w:rsidP="001F0AD5">
      <w:pPr>
        <w:widowControl w:val="0"/>
        <w:spacing w:line="0" w:lineRule="atLeast"/>
        <w:jc w:val="both"/>
        <w:rPr>
          <w:rFonts w:ascii="Times New Roman" w:hAnsi="Times New Roman"/>
          <w:color w:val="000000" w:themeColor="text1"/>
          <w:lang w:val="en-US"/>
        </w:rPr>
      </w:pPr>
    </w:p>
    <w:p w14:paraId="22E1145F" w14:textId="0B7396AE" w:rsidR="00A946BB" w:rsidRPr="00DC5126" w:rsidRDefault="00A946BB" w:rsidP="001F0AD5">
      <w:pPr>
        <w:widowControl w:val="0"/>
        <w:spacing w:line="0" w:lineRule="atLeast"/>
        <w:jc w:val="both"/>
        <w:rPr>
          <w:rFonts w:ascii="Times New Roman" w:hAnsi="Times New Roman"/>
          <w:color w:val="000000" w:themeColor="text1"/>
          <w:lang w:val="en-US"/>
        </w:rPr>
      </w:pPr>
      <w:r w:rsidRPr="00DC5126">
        <w:rPr>
          <w:rFonts w:ascii="Times New Roman" w:hAnsi="Times New Roman"/>
          <w:color w:val="000000" w:themeColor="text1"/>
          <w:lang w:val="en-US"/>
        </w:rPr>
        <w:t>In addition to delimiting the current foreign and autochthonous components of global jihadism in Spain</w:t>
      </w:r>
      <w:r w:rsidR="00243679">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according to </w:t>
      </w:r>
      <w:r w:rsidR="00243679">
        <w:rPr>
          <w:rFonts w:ascii="Times New Roman" w:hAnsi="Times New Roman"/>
          <w:color w:val="000000" w:themeColor="text1"/>
          <w:lang w:val="en-US"/>
        </w:rPr>
        <w:t xml:space="preserve">the country of </w:t>
      </w:r>
      <w:r w:rsidRPr="00DC5126">
        <w:rPr>
          <w:rFonts w:ascii="Times New Roman" w:hAnsi="Times New Roman"/>
          <w:color w:val="000000" w:themeColor="text1"/>
          <w:lang w:val="en-US"/>
        </w:rPr>
        <w:t xml:space="preserve">nationality and </w:t>
      </w:r>
      <w:r w:rsidR="00243679">
        <w:rPr>
          <w:rFonts w:ascii="Times New Roman" w:hAnsi="Times New Roman"/>
          <w:color w:val="000000" w:themeColor="text1"/>
          <w:lang w:val="en-US"/>
        </w:rPr>
        <w:t>the country of birth of</w:t>
      </w:r>
      <w:r w:rsidRPr="00DC5126">
        <w:rPr>
          <w:rFonts w:ascii="Times New Roman" w:hAnsi="Times New Roman"/>
          <w:color w:val="000000" w:themeColor="text1"/>
          <w:lang w:val="en-US"/>
        </w:rPr>
        <w:t xml:space="preserve"> the jihadists arrested or deceased inside Spain’s territory between 2013 and 2018</w:t>
      </w:r>
      <w:r w:rsidR="00243679">
        <w:rPr>
          <w:rFonts w:ascii="Times New Roman" w:hAnsi="Times New Roman"/>
          <w:color w:val="000000" w:themeColor="text1"/>
          <w:lang w:val="en-US"/>
        </w:rPr>
        <w:t xml:space="preserve"> </w:t>
      </w:r>
      <w:r w:rsidR="00243679" w:rsidRPr="00DC5126">
        <w:rPr>
          <w:rFonts w:ascii="Times New Roman" w:hAnsi="Times New Roman"/>
          <w:color w:val="000000" w:themeColor="text1"/>
          <w:lang w:val="en-US"/>
        </w:rPr>
        <w:t>— as we</w:t>
      </w:r>
      <w:r w:rsidR="00243679" w:rsidRPr="00DC5126">
        <w:rPr>
          <w:rFonts w:ascii="Times New Roman" w:hAnsi="Times New Roman"/>
          <w:color w:val="FF0000"/>
          <w:lang w:val="en-US"/>
        </w:rPr>
        <w:t xml:space="preserve"> </w:t>
      </w:r>
      <w:r w:rsidR="00243679" w:rsidRPr="00DC5126">
        <w:rPr>
          <w:rFonts w:ascii="Times New Roman" w:hAnsi="Times New Roman"/>
          <w:color w:val="000000" w:themeColor="text1"/>
          <w:lang w:val="en-US"/>
        </w:rPr>
        <w:t>have done in the previous section —</w:t>
      </w:r>
      <w:r w:rsidR="00243679">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it is worth deepening </w:t>
      </w:r>
      <w:r w:rsidR="00D04D2C">
        <w:rPr>
          <w:rFonts w:ascii="Times New Roman" w:hAnsi="Times New Roman"/>
          <w:color w:val="000000" w:themeColor="text1"/>
          <w:lang w:val="en-US"/>
        </w:rPr>
        <w:t xml:space="preserve">in the exploration of </w:t>
      </w:r>
      <w:r w:rsidRPr="00DC5126">
        <w:rPr>
          <w:rFonts w:ascii="Times New Roman" w:hAnsi="Times New Roman"/>
          <w:color w:val="000000" w:themeColor="text1"/>
          <w:lang w:val="en-US"/>
        </w:rPr>
        <w:t xml:space="preserve">this topic </w:t>
      </w:r>
      <w:r w:rsidR="002E5C93">
        <w:rPr>
          <w:rFonts w:ascii="Times New Roman" w:hAnsi="Times New Roman"/>
          <w:color w:val="000000" w:themeColor="text1"/>
          <w:lang w:val="en-US"/>
        </w:rPr>
        <w:t>by</w:t>
      </w:r>
      <w:r w:rsidRPr="00DC5126">
        <w:rPr>
          <w:rFonts w:ascii="Times New Roman" w:hAnsi="Times New Roman"/>
          <w:color w:val="000000" w:themeColor="text1"/>
          <w:lang w:val="en-US"/>
        </w:rPr>
        <w:t xml:space="preserve"> answering the following further questions: Where exactly, in Morocco and in Spain, </w:t>
      </w:r>
      <w:r w:rsidRPr="00DC5126">
        <w:rPr>
          <w:rFonts w:ascii="Times New Roman" w:hAnsi="Times New Roman"/>
          <w:color w:val="000000" w:themeColor="text1"/>
          <w:lang w:val="en-US"/>
        </w:rPr>
        <w:lastRenderedPageBreak/>
        <w:t xml:space="preserve">respectively, do the individuals making up these two components of the </w:t>
      </w:r>
      <w:r w:rsidR="00C228F9">
        <w:rPr>
          <w:rFonts w:ascii="Times New Roman" w:hAnsi="Times New Roman"/>
          <w:color w:val="000000" w:themeColor="text1"/>
          <w:lang w:val="en-US"/>
        </w:rPr>
        <w:t xml:space="preserve">violent Salafist </w:t>
      </w:r>
      <w:r w:rsidRPr="00DC5126">
        <w:rPr>
          <w:rFonts w:ascii="Times New Roman" w:hAnsi="Times New Roman"/>
          <w:color w:val="000000" w:themeColor="text1"/>
          <w:lang w:val="en-US"/>
        </w:rPr>
        <w:t xml:space="preserve">phenomenon come from? What is the concrete origin of the </w:t>
      </w:r>
      <w:r w:rsidR="002E5C93">
        <w:rPr>
          <w:rFonts w:ascii="Times New Roman" w:hAnsi="Times New Roman"/>
          <w:color w:val="000000" w:themeColor="text1"/>
          <w:lang w:val="en-US"/>
        </w:rPr>
        <w:t xml:space="preserve">largely </w:t>
      </w:r>
      <w:r w:rsidRPr="00DC5126">
        <w:rPr>
          <w:rFonts w:ascii="Times New Roman" w:hAnsi="Times New Roman"/>
          <w:color w:val="000000" w:themeColor="text1"/>
          <w:lang w:val="en-US"/>
        </w:rPr>
        <w:t xml:space="preserve">Moroccan component, in terms of birthplace demarcation, among those </w:t>
      </w:r>
      <w:r w:rsidR="00C228F9">
        <w:rPr>
          <w:rFonts w:ascii="Times New Roman" w:hAnsi="Times New Roman"/>
          <w:color w:val="000000" w:themeColor="text1"/>
          <w:lang w:val="en-US"/>
        </w:rPr>
        <w:t xml:space="preserve">jihadists </w:t>
      </w:r>
      <w:r w:rsidRPr="00DC5126">
        <w:rPr>
          <w:rFonts w:ascii="Times New Roman" w:hAnsi="Times New Roman"/>
          <w:color w:val="000000" w:themeColor="text1"/>
          <w:lang w:val="en-US"/>
        </w:rPr>
        <w:t>who were born in Morocco? What can be deduced in th</w:t>
      </w:r>
      <w:r w:rsidR="00E4615C">
        <w:rPr>
          <w:rFonts w:ascii="Times New Roman" w:hAnsi="Times New Roman"/>
          <w:color w:val="000000" w:themeColor="text1"/>
          <w:lang w:val="en-US"/>
        </w:rPr>
        <w:t>is</w:t>
      </w:r>
      <w:r w:rsidRPr="00DC5126">
        <w:rPr>
          <w:rFonts w:ascii="Times New Roman" w:hAnsi="Times New Roman"/>
          <w:color w:val="000000" w:themeColor="text1"/>
          <w:lang w:val="en-US"/>
        </w:rPr>
        <w:t xml:space="preserve"> regard from the existing data? And, similarly, what is the specific origin of the Spanish component, according to the geography of birthplace among those </w:t>
      </w:r>
      <w:r w:rsidR="000C3D5D">
        <w:rPr>
          <w:rFonts w:ascii="Times New Roman" w:hAnsi="Times New Roman"/>
          <w:color w:val="000000" w:themeColor="text1"/>
          <w:lang w:val="en-US"/>
        </w:rPr>
        <w:t xml:space="preserve">jihadists </w:t>
      </w:r>
      <w:r w:rsidRPr="00DC5126">
        <w:rPr>
          <w:rFonts w:ascii="Times New Roman" w:hAnsi="Times New Roman"/>
          <w:color w:val="000000" w:themeColor="text1"/>
          <w:lang w:val="en-US"/>
        </w:rPr>
        <w:t>who were born in Spain? How should the available evidence in this respect be properly interpreted?</w:t>
      </w:r>
    </w:p>
    <w:p w14:paraId="539F6B9E"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5956682A" w14:textId="238803FC" w:rsidR="00A946BB" w:rsidRPr="00DC5126" w:rsidRDefault="00A946BB" w:rsidP="00D206BB">
      <w:pPr>
        <w:jc w:val="both"/>
        <w:rPr>
          <w:rFonts w:ascii="Times New Roman" w:hAnsi="Times New Roman"/>
          <w:color w:val="000000" w:themeColor="text1"/>
          <w:lang w:val="en-US"/>
        </w:rPr>
      </w:pPr>
      <w:r w:rsidRPr="00DC5126">
        <w:rPr>
          <w:rFonts w:ascii="Times New Roman" w:hAnsi="Times New Roman"/>
          <w:color w:val="000000" w:themeColor="text1"/>
          <w:lang w:val="en-US"/>
        </w:rPr>
        <w:t>We begin by focusing on</w:t>
      </w:r>
      <w:r w:rsidR="008B3DA3">
        <w:rPr>
          <w:rFonts w:ascii="Times New Roman" w:hAnsi="Times New Roman"/>
          <w:color w:val="000000" w:themeColor="text1"/>
          <w:lang w:val="en-US"/>
        </w:rPr>
        <w:t xml:space="preserve"> </w:t>
      </w:r>
      <w:r w:rsidRPr="00DC5126">
        <w:rPr>
          <w:rFonts w:ascii="Times New Roman" w:hAnsi="Times New Roman"/>
          <w:color w:val="000000" w:themeColor="text1"/>
          <w:lang w:val="en-US"/>
        </w:rPr>
        <w:t xml:space="preserve">the </w:t>
      </w:r>
      <w:r w:rsidR="008B3DA3">
        <w:rPr>
          <w:rFonts w:ascii="Times New Roman" w:hAnsi="Times New Roman"/>
          <w:color w:val="000000" w:themeColor="text1"/>
          <w:lang w:val="en-US"/>
        </w:rPr>
        <w:t xml:space="preserve">Morocco-born </w:t>
      </w:r>
      <w:r w:rsidRPr="00DC5126">
        <w:rPr>
          <w:rFonts w:ascii="Times New Roman" w:hAnsi="Times New Roman"/>
          <w:color w:val="000000" w:themeColor="text1"/>
          <w:lang w:val="en-US"/>
        </w:rPr>
        <w:t xml:space="preserve">jihadists </w:t>
      </w:r>
      <w:r w:rsidR="00C74FB6">
        <w:rPr>
          <w:rFonts w:ascii="Times New Roman" w:hAnsi="Times New Roman"/>
          <w:color w:val="000000" w:themeColor="text1"/>
          <w:lang w:val="en-US"/>
        </w:rPr>
        <w:t xml:space="preserve">who were </w:t>
      </w:r>
      <w:r w:rsidRPr="00DC5126">
        <w:rPr>
          <w:rFonts w:ascii="Times New Roman" w:hAnsi="Times New Roman"/>
          <w:color w:val="000000" w:themeColor="text1"/>
          <w:lang w:val="en-US"/>
        </w:rPr>
        <w:t>arrested or deceased in Spain over the six year-period</w:t>
      </w:r>
      <w:r w:rsidR="00E31EA1">
        <w:rPr>
          <w:rFonts w:ascii="Times New Roman" w:hAnsi="Times New Roman"/>
          <w:color w:val="000000" w:themeColor="text1"/>
          <w:lang w:val="en-US"/>
        </w:rPr>
        <w:t xml:space="preserve"> covered in this study</w:t>
      </w:r>
      <w:r w:rsidR="00E755A7">
        <w:rPr>
          <w:rFonts w:ascii="Times New Roman" w:hAnsi="Times New Roman"/>
          <w:color w:val="000000" w:themeColor="text1"/>
          <w:lang w:val="en-US"/>
        </w:rPr>
        <w:t>, from 2013 to 2018</w:t>
      </w:r>
      <w:r w:rsidRPr="00DC5126">
        <w:rPr>
          <w:rFonts w:ascii="Times New Roman" w:hAnsi="Times New Roman"/>
          <w:color w:val="000000" w:themeColor="text1"/>
          <w:lang w:val="en-US"/>
        </w:rPr>
        <w:t xml:space="preserve">: this is to say, we begin with what essentially </w:t>
      </w:r>
      <w:r w:rsidR="00456EBD">
        <w:rPr>
          <w:rFonts w:ascii="Times New Roman" w:hAnsi="Times New Roman"/>
          <w:color w:val="000000" w:themeColor="text1"/>
          <w:lang w:val="en-US"/>
        </w:rPr>
        <w:t>became</w:t>
      </w:r>
      <w:r w:rsidRPr="00DC5126">
        <w:rPr>
          <w:rFonts w:ascii="Times New Roman" w:hAnsi="Times New Roman"/>
          <w:color w:val="000000" w:themeColor="text1"/>
          <w:lang w:val="en-US"/>
        </w:rPr>
        <w:t xml:space="preserve"> the foreign</w:t>
      </w:r>
      <w:r w:rsidRPr="00DC5126">
        <w:rPr>
          <w:rFonts w:ascii="Times New Roman" w:hAnsi="Times New Roman"/>
          <w:i/>
          <w:color w:val="000000" w:themeColor="text1"/>
          <w:lang w:val="en-US"/>
        </w:rPr>
        <w:t xml:space="preserve"> </w:t>
      </w:r>
      <w:r w:rsidRPr="00DC5126">
        <w:rPr>
          <w:rFonts w:ascii="Times New Roman" w:hAnsi="Times New Roman"/>
          <w:color w:val="000000" w:themeColor="text1"/>
          <w:lang w:val="en-US"/>
        </w:rPr>
        <w:t>component of global jihadism in</w:t>
      </w:r>
      <w:r w:rsidR="00593CE6">
        <w:rPr>
          <w:rFonts w:ascii="Times New Roman" w:hAnsi="Times New Roman"/>
          <w:color w:val="000000" w:themeColor="text1"/>
          <w:lang w:val="en-US"/>
        </w:rPr>
        <w:t>side</w:t>
      </w:r>
      <w:r w:rsidRPr="00DC5126">
        <w:rPr>
          <w:rFonts w:ascii="Times New Roman" w:hAnsi="Times New Roman"/>
          <w:color w:val="000000" w:themeColor="text1"/>
          <w:lang w:val="en-US"/>
        </w:rPr>
        <w:t xml:space="preserve"> Spain. As data indicates, </w:t>
      </w:r>
      <w:r w:rsidR="00E97EB2">
        <w:rPr>
          <w:rFonts w:ascii="Times New Roman" w:hAnsi="Times New Roman"/>
          <w:color w:val="000000" w:themeColor="text1"/>
          <w:lang w:val="en-US"/>
        </w:rPr>
        <w:t xml:space="preserve">about </w:t>
      </w:r>
      <w:r w:rsidRPr="00DC5126">
        <w:rPr>
          <w:rFonts w:ascii="Times New Roman" w:hAnsi="Times New Roman"/>
          <w:color w:val="000000" w:themeColor="text1"/>
          <w:lang w:val="en-US"/>
        </w:rPr>
        <w:t xml:space="preserve">half of these Morocco-born individuals come from the </w:t>
      </w:r>
      <w:proofErr w:type="spellStart"/>
      <w:r w:rsidRPr="00DC5126">
        <w:rPr>
          <w:rFonts w:ascii="Times New Roman" w:hAnsi="Times New Roman"/>
          <w:color w:val="000000" w:themeColor="text1"/>
          <w:lang w:val="en-US"/>
        </w:rPr>
        <w:t>Tanger</w:t>
      </w:r>
      <w:proofErr w:type="spellEnd"/>
      <w:r w:rsidRPr="00DC5126">
        <w:rPr>
          <w:rFonts w:ascii="Times New Roman" w:hAnsi="Times New Roman"/>
          <w:color w:val="000000" w:themeColor="text1"/>
          <w:lang w:val="en-US"/>
        </w:rPr>
        <w:t>-</w:t>
      </w:r>
      <w:proofErr w:type="spellStart"/>
      <w:r w:rsidRPr="00DC5126">
        <w:rPr>
          <w:rFonts w:ascii="Times New Roman" w:hAnsi="Times New Roman"/>
          <w:color w:val="000000" w:themeColor="text1"/>
          <w:lang w:val="en-US"/>
        </w:rPr>
        <w:t>Tetouan</w:t>
      </w:r>
      <w:proofErr w:type="spellEnd"/>
      <w:r w:rsidRPr="00DC5126">
        <w:rPr>
          <w:rFonts w:ascii="Times New Roman" w:hAnsi="Times New Roman"/>
          <w:color w:val="000000" w:themeColor="text1"/>
          <w:lang w:val="en-US"/>
        </w:rPr>
        <w:t xml:space="preserve">-Al </w:t>
      </w:r>
      <w:proofErr w:type="spellStart"/>
      <w:r w:rsidRPr="00DC5126">
        <w:rPr>
          <w:rFonts w:ascii="Times New Roman" w:hAnsi="Times New Roman"/>
          <w:color w:val="000000" w:themeColor="text1"/>
          <w:lang w:val="en-US"/>
        </w:rPr>
        <w:t>Hoceima</w:t>
      </w:r>
      <w:proofErr w:type="spellEnd"/>
      <w:r w:rsidRPr="00DC5126">
        <w:rPr>
          <w:rFonts w:ascii="Times New Roman" w:hAnsi="Times New Roman"/>
          <w:color w:val="000000" w:themeColor="text1"/>
          <w:lang w:val="en-US"/>
        </w:rPr>
        <w:t xml:space="preserve"> region</w:t>
      </w:r>
      <w:r w:rsidR="00FC73D2">
        <w:rPr>
          <w:rFonts w:ascii="Times New Roman" w:hAnsi="Times New Roman"/>
          <w:color w:val="000000" w:themeColor="text1"/>
          <w:lang w:val="en-US"/>
        </w:rPr>
        <w:t>, in northwest Morocco</w:t>
      </w:r>
      <w:r w:rsidRPr="00DC5126">
        <w:rPr>
          <w:rFonts w:ascii="Times New Roman" w:hAnsi="Times New Roman"/>
          <w:color w:val="000000" w:themeColor="text1"/>
          <w:lang w:val="en-US"/>
        </w:rPr>
        <w:t xml:space="preserve"> (Table 5). </w:t>
      </w:r>
      <w:r w:rsidR="00AA2958">
        <w:rPr>
          <w:rFonts w:ascii="Times New Roman" w:hAnsi="Times New Roman"/>
          <w:color w:val="000000" w:themeColor="text1"/>
          <w:lang w:val="en-US"/>
        </w:rPr>
        <w:t>S</w:t>
      </w:r>
      <w:r w:rsidRPr="00DC5126">
        <w:rPr>
          <w:rFonts w:ascii="Times New Roman" w:hAnsi="Times New Roman"/>
          <w:color w:val="000000" w:themeColor="text1"/>
          <w:lang w:val="en-US"/>
        </w:rPr>
        <w:t>maller proportion</w:t>
      </w:r>
      <w:r w:rsidR="00AA2958">
        <w:rPr>
          <w:rFonts w:ascii="Times New Roman" w:hAnsi="Times New Roman"/>
          <w:color w:val="000000" w:themeColor="text1"/>
          <w:lang w:val="en-US"/>
        </w:rPr>
        <w:t>s</w:t>
      </w:r>
      <w:r w:rsidRPr="00DC5126">
        <w:rPr>
          <w:rFonts w:ascii="Times New Roman" w:hAnsi="Times New Roman"/>
          <w:color w:val="000000" w:themeColor="text1"/>
          <w:lang w:val="en-US"/>
        </w:rPr>
        <w:t xml:space="preserve">, according to the total number of cases for which information was </w:t>
      </w:r>
      <w:r w:rsidR="00E755A7">
        <w:rPr>
          <w:rFonts w:ascii="Times New Roman" w:hAnsi="Times New Roman"/>
          <w:color w:val="000000" w:themeColor="text1"/>
          <w:lang w:val="en-US"/>
        </w:rPr>
        <w:t xml:space="preserve">made </w:t>
      </w:r>
      <w:r w:rsidRPr="00DC5126">
        <w:rPr>
          <w:rFonts w:ascii="Times New Roman" w:hAnsi="Times New Roman"/>
          <w:color w:val="000000" w:themeColor="text1"/>
          <w:lang w:val="en-US"/>
        </w:rPr>
        <w:t xml:space="preserve">available, were also born in the Oriental region </w:t>
      </w:r>
      <w:r w:rsidR="001F181B">
        <w:rPr>
          <w:rFonts w:ascii="Times New Roman" w:hAnsi="Times New Roman"/>
          <w:color w:val="000000" w:themeColor="text1"/>
          <w:lang w:val="en-US"/>
        </w:rPr>
        <w:t xml:space="preserve">– in the country’s northeast — </w:t>
      </w:r>
      <w:r w:rsidRPr="00DC5126">
        <w:rPr>
          <w:rFonts w:ascii="Times New Roman" w:hAnsi="Times New Roman"/>
          <w:color w:val="000000" w:themeColor="text1"/>
          <w:lang w:val="en-US"/>
        </w:rPr>
        <w:t xml:space="preserve">and the </w:t>
      </w:r>
      <w:r w:rsidR="006D5B00">
        <w:rPr>
          <w:rFonts w:ascii="Times New Roman" w:hAnsi="Times New Roman"/>
          <w:color w:val="000000" w:themeColor="text1"/>
          <w:lang w:val="en-US"/>
        </w:rPr>
        <w:t>northern</w:t>
      </w:r>
      <w:r w:rsidR="00FC622A">
        <w:rPr>
          <w:rFonts w:ascii="Times New Roman" w:hAnsi="Times New Roman"/>
          <w:color w:val="000000" w:themeColor="text1"/>
          <w:lang w:val="en-US"/>
        </w:rPr>
        <w:t xml:space="preserve"> </w:t>
      </w:r>
      <w:r w:rsidRPr="00DC5126">
        <w:rPr>
          <w:rFonts w:ascii="Times New Roman" w:hAnsi="Times New Roman"/>
          <w:color w:val="000000" w:themeColor="text1"/>
          <w:lang w:val="en-US"/>
        </w:rPr>
        <w:t>Rabat-</w:t>
      </w:r>
      <w:proofErr w:type="spellStart"/>
      <w:r w:rsidRPr="00DC5126">
        <w:rPr>
          <w:rFonts w:ascii="Times New Roman" w:hAnsi="Times New Roman"/>
          <w:color w:val="000000" w:themeColor="text1"/>
          <w:lang w:val="en-US"/>
        </w:rPr>
        <w:t>Salé</w:t>
      </w:r>
      <w:proofErr w:type="spellEnd"/>
      <w:r w:rsidRPr="00DC5126">
        <w:rPr>
          <w:rFonts w:ascii="Times New Roman" w:hAnsi="Times New Roman"/>
          <w:color w:val="000000" w:themeColor="text1"/>
          <w:lang w:val="en-US"/>
        </w:rPr>
        <w:t>-</w:t>
      </w:r>
      <w:proofErr w:type="spellStart"/>
      <w:r w:rsidRPr="00DC5126">
        <w:rPr>
          <w:rFonts w:ascii="Times New Roman" w:hAnsi="Times New Roman"/>
          <w:color w:val="000000" w:themeColor="text1"/>
          <w:lang w:val="en-US"/>
        </w:rPr>
        <w:t>Kenitra</w:t>
      </w:r>
      <w:proofErr w:type="spellEnd"/>
      <w:r w:rsidRPr="00DC5126">
        <w:rPr>
          <w:rFonts w:ascii="Times New Roman" w:hAnsi="Times New Roman"/>
          <w:color w:val="000000" w:themeColor="text1"/>
          <w:lang w:val="en-US"/>
        </w:rPr>
        <w:t xml:space="preserve"> region. The remainder, up to one fifth of this subset of individuals, were born in seven other Moroccan regions, though in percentages that are no significant enough, perhaps with the </w:t>
      </w:r>
      <w:r w:rsidR="00D33E04">
        <w:rPr>
          <w:rFonts w:ascii="Times New Roman" w:hAnsi="Times New Roman"/>
          <w:color w:val="000000" w:themeColor="text1"/>
          <w:lang w:val="en-US"/>
        </w:rPr>
        <w:t xml:space="preserve">narrow margin </w:t>
      </w:r>
      <w:r w:rsidRPr="00DC5126">
        <w:rPr>
          <w:rFonts w:ascii="Times New Roman" w:hAnsi="Times New Roman"/>
          <w:color w:val="000000" w:themeColor="text1"/>
          <w:lang w:val="en-US"/>
        </w:rPr>
        <w:t xml:space="preserve">exception of the Fez-Meknes region. </w:t>
      </w:r>
      <w:r w:rsidR="006D5B00">
        <w:rPr>
          <w:rFonts w:ascii="Times New Roman" w:hAnsi="Times New Roman"/>
          <w:color w:val="000000" w:themeColor="text1"/>
          <w:lang w:val="en-US"/>
        </w:rPr>
        <w:t xml:space="preserve">These four regions are Morocco’s septentrional </w:t>
      </w:r>
      <w:r w:rsidR="006D5B00" w:rsidRPr="0064744D">
        <w:rPr>
          <w:rFonts w:ascii="Times New Roman" w:hAnsi="Times New Roman"/>
          <w:color w:val="000000" w:themeColor="text1"/>
          <w:lang w:val="en-US"/>
        </w:rPr>
        <w:t xml:space="preserve">regions. </w:t>
      </w:r>
      <w:r w:rsidRPr="0064744D">
        <w:rPr>
          <w:rFonts w:ascii="Times New Roman" w:hAnsi="Times New Roman"/>
          <w:color w:val="000000" w:themeColor="text1"/>
          <w:lang w:val="en-US"/>
        </w:rPr>
        <w:t xml:space="preserve">In general, the jihadists arrested or deceased in Spain from 2013 to 2018 who were born in Morocco come from the same </w:t>
      </w:r>
      <w:r w:rsidR="00ED2BBE" w:rsidRPr="0064744D">
        <w:rPr>
          <w:rFonts w:ascii="Times New Roman" w:hAnsi="Times New Roman"/>
          <w:color w:val="000000" w:themeColor="text1"/>
          <w:lang w:val="en-US"/>
        </w:rPr>
        <w:t xml:space="preserve">administrative </w:t>
      </w:r>
      <w:r w:rsidRPr="0064744D">
        <w:rPr>
          <w:rFonts w:ascii="Times New Roman" w:hAnsi="Times New Roman"/>
          <w:color w:val="000000" w:themeColor="text1"/>
          <w:lang w:val="en-US"/>
        </w:rPr>
        <w:t xml:space="preserve">regions out of which the largest aggregate of the Moroccan migration to Spain has occurred over the last four decades, but </w:t>
      </w:r>
      <w:r w:rsidR="006D5B00" w:rsidRPr="0064744D">
        <w:rPr>
          <w:rFonts w:ascii="Times New Roman" w:hAnsi="Times New Roman"/>
          <w:color w:val="000000" w:themeColor="text1"/>
          <w:lang w:val="en-US"/>
        </w:rPr>
        <w:t xml:space="preserve">more </w:t>
      </w:r>
      <w:r w:rsidR="006C181A">
        <w:rPr>
          <w:rFonts w:ascii="Times New Roman" w:hAnsi="Times New Roman"/>
          <w:color w:val="000000" w:themeColor="text1"/>
          <w:lang w:val="en-US"/>
        </w:rPr>
        <w:t xml:space="preserve">substantially </w:t>
      </w:r>
      <w:r w:rsidRPr="0064744D">
        <w:rPr>
          <w:rFonts w:ascii="Times New Roman" w:hAnsi="Times New Roman"/>
          <w:color w:val="000000" w:themeColor="text1"/>
          <w:lang w:val="en-US"/>
        </w:rPr>
        <w:t>since the middle 1990s</w:t>
      </w:r>
      <w:r w:rsidR="006D5B00" w:rsidRPr="0064744D">
        <w:rPr>
          <w:rFonts w:ascii="Times New Roman" w:hAnsi="Times New Roman"/>
          <w:color w:val="000000" w:themeColor="text1"/>
          <w:lang w:val="en-US"/>
        </w:rPr>
        <w:t xml:space="preserve"> and</w:t>
      </w:r>
      <w:r w:rsidR="006D5B00">
        <w:rPr>
          <w:rFonts w:ascii="Times New Roman" w:hAnsi="Times New Roman"/>
          <w:color w:val="000000" w:themeColor="text1"/>
          <w:lang w:val="en-US"/>
        </w:rPr>
        <w:t xml:space="preserve"> massively as from 2000</w:t>
      </w:r>
      <w:r w:rsidRPr="00DC5126">
        <w:rPr>
          <w:rFonts w:ascii="Times New Roman" w:hAnsi="Times New Roman"/>
          <w:color w:val="000000" w:themeColor="text1"/>
          <w:lang w:val="en-US"/>
        </w:rPr>
        <w:t>.</w:t>
      </w:r>
      <w:r w:rsidRPr="00DC5126">
        <w:rPr>
          <w:rStyle w:val="EndnoteReference"/>
          <w:rFonts w:ascii="Times New Roman" w:hAnsi="Times New Roman"/>
          <w:color w:val="000000" w:themeColor="text1"/>
        </w:rPr>
        <w:endnoteReference w:id="36"/>
      </w:r>
      <w:r w:rsidRPr="00DC5126">
        <w:rPr>
          <w:rFonts w:ascii="Times New Roman" w:hAnsi="Times New Roman"/>
          <w:color w:val="000000" w:themeColor="text1"/>
          <w:lang w:val="en-US"/>
        </w:rPr>
        <w:t xml:space="preserve"> </w:t>
      </w:r>
    </w:p>
    <w:p w14:paraId="63DB4B3C" w14:textId="77777777" w:rsidR="00A946BB" w:rsidRPr="00DC5126" w:rsidRDefault="00A946BB" w:rsidP="00D206BB">
      <w:pPr>
        <w:jc w:val="both"/>
        <w:rPr>
          <w:rFonts w:ascii="Times New Roman" w:hAnsi="Times New Roman"/>
          <w:color w:val="000000" w:themeColor="text1"/>
          <w:lang w:val="en-US"/>
        </w:rPr>
      </w:pPr>
    </w:p>
    <w:p w14:paraId="62E6F76F" w14:textId="33873624" w:rsidR="00A946BB" w:rsidRPr="00DC5126" w:rsidRDefault="00A946BB" w:rsidP="00D206BB">
      <w:pPr>
        <w:widowControl w:val="0"/>
        <w:spacing w:line="0" w:lineRule="atLeast"/>
        <w:jc w:val="both"/>
        <w:rPr>
          <w:rFonts w:ascii="Times New Roman" w:hAnsi="Times New Roman"/>
          <w:b/>
          <w:color w:val="000000" w:themeColor="text1"/>
          <w:sz w:val="22"/>
          <w:szCs w:val="22"/>
          <w:lang w:val="en-US" w:eastAsia="es-ES"/>
        </w:rPr>
      </w:pPr>
      <w:r w:rsidRPr="00DC5126">
        <w:rPr>
          <w:rFonts w:ascii="Times New Roman" w:hAnsi="Times New Roman"/>
          <w:b/>
          <w:bCs/>
          <w:color w:val="000000" w:themeColor="text1"/>
          <w:sz w:val="22"/>
          <w:szCs w:val="22"/>
          <w:lang w:val="en-US" w:eastAsia="es-ES"/>
        </w:rPr>
        <w:t xml:space="preserve">Table 5. </w:t>
      </w:r>
      <w:r w:rsidRPr="00DC5126">
        <w:rPr>
          <w:rFonts w:ascii="Times New Roman" w:hAnsi="Times New Roman"/>
          <w:b/>
          <w:color w:val="000000" w:themeColor="text1"/>
          <w:sz w:val="22"/>
          <w:szCs w:val="22"/>
          <w:lang w:val="en-US" w:eastAsia="es-ES"/>
        </w:rPr>
        <w:t xml:space="preserve">Jihadists arrested or deceased in Spain between 2013 and 2018, who were born in Morocco, by region of birth (%) </w:t>
      </w:r>
    </w:p>
    <w:tbl>
      <w:tblPr>
        <w:tblW w:w="8841" w:type="dxa"/>
        <w:tblInd w:w="55" w:type="dxa"/>
        <w:tblLayout w:type="fixed"/>
        <w:tblCellMar>
          <w:left w:w="70" w:type="dxa"/>
          <w:right w:w="70" w:type="dxa"/>
        </w:tblCellMar>
        <w:tblLook w:val="00A0" w:firstRow="1" w:lastRow="0" w:firstColumn="1" w:lastColumn="0" w:noHBand="0" w:noVBand="0"/>
      </w:tblPr>
      <w:tblGrid>
        <w:gridCol w:w="3796"/>
        <w:gridCol w:w="5045"/>
      </w:tblGrid>
      <w:tr w:rsidR="00A946BB" w:rsidRPr="00DC5126" w14:paraId="0CA9A113" w14:textId="77777777" w:rsidTr="00797A09">
        <w:trPr>
          <w:trHeight w:val="20"/>
        </w:trPr>
        <w:tc>
          <w:tcPr>
            <w:tcW w:w="3796" w:type="dxa"/>
            <w:tcBorders>
              <w:top w:val="single" w:sz="4" w:space="0" w:color="auto"/>
              <w:left w:val="nil"/>
              <w:bottom w:val="single" w:sz="4" w:space="0" w:color="auto"/>
              <w:right w:val="nil"/>
            </w:tcBorders>
            <w:shd w:val="pct10" w:color="auto" w:fill="auto"/>
            <w:noWrap/>
            <w:vAlign w:val="bottom"/>
          </w:tcPr>
          <w:p w14:paraId="51AF57E8" w14:textId="77777777" w:rsidR="00A946BB" w:rsidRPr="00DC5126" w:rsidRDefault="00A946BB" w:rsidP="00797A09">
            <w:pPr>
              <w:widowControl w:val="0"/>
              <w:spacing w:line="0" w:lineRule="atLeast"/>
              <w:jc w:val="both"/>
              <w:rPr>
                <w:rFonts w:ascii="Times New Roman" w:hAnsi="Times New Roman"/>
                <w:b/>
                <w:bCs/>
                <w:color w:val="000000" w:themeColor="text1"/>
                <w:sz w:val="22"/>
                <w:szCs w:val="22"/>
                <w:lang w:val="en-US" w:eastAsia="es-ES"/>
              </w:rPr>
            </w:pPr>
            <w:bookmarkStart w:id="2" w:name="_Hlk534210845"/>
            <w:r w:rsidRPr="00DC5126">
              <w:rPr>
                <w:rFonts w:ascii="Times New Roman" w:hAnsi="Times New Roman"/>
                <w:b/>
                <w:bCs/>
                <w:color w:val="000000" w:themeColor="text1"/>
                <w:sz w:val="22"/>
                <w:szCs w:val="22"/>
                <w:lang w:val="en-US" w:eastAsia="es-ES"/>
              </w:rPr>
              <w:t>Moroccan region of birth</w:t>
            </w:r>
          </w:p>
        </w:tc>
        <w:tc>
          <w:tcPr>
            <w:tcW w:w="5045" w:type="dxa"/>
            <w:tcBorders>
              <w:top w:val="single" w:sz="4" w:space="0" w:color="auto"/>
              <w:left w:val="nil"/>
              <w:bottom w:val="single" w:sz="4" w:space="0" w:color="auto"/>
              <w:right w:val="nil"/>
            </w:tcBorders>
            <w:shd w:val="pct10" w:color="auto" w:fill="auto"/>
            <w:noWrap/>
            <w:vAlign w:val="bottom"/>
          </w:tcPr>
          <w:p w14:paraId="4ECC3F6A" w14:textId="77777777" w:rsidR="00A946BB" w:rsidRPr="00DC5126" w:rsidRDefault="00A946BB" w:rsidP="00797A09">
            <w:pPr>
              <w:widowControl w:val="0"/>
              <w:spacing w:line="0" w:lineRule="atLeast"/>
              <w:jc w:val="right"/>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 xml:space="preserve">Moroccan-born jihadists </w:t>
            </w:r>
          </w:p>
        </w:tc>
      </w:tr>
      <w:tr w:rsidR="00A946BB" w:rsidRPr="00DC5126" w14:paraId="68311500" w14:textId="77777777" w:rsidTr="00797A09">
        <w:trPr>
          <w:trHeight w:val="20"/>
        </w:trPr>
        <w:tc>
          <w:tcPr>
            <w:tcW w:w="3796" w:type="dxa"/>
            <w:noWrap/>
          </w:tcPr>
          <w:p w14:paraId="62950807" w14:textId="77777777" w:rsidR="00A946BB" w:rsidRPr="00DC5126" w:rsidRDefault="00A946BB" w:rsidP="00797A09">
            <w:pPr>
              <w:jc w:val="both"/>
              <w:rPr>
                <w:rFonts w:ascii="Times New Roman" w:hAnsi="Times New Roman"/>
                <w:iCs/>
                <w:color w:val="000000" w:themeColor="text1"/>
                <w:sz w:val="22"/>
                <w:szCs w:val="22"/>
                <w:lang w:eastAsia="es-ES"/>
              </w:rPr>
            </w:pPr>
            <w:proofErr w:type="spellStart"/>
            <w:r w:rsidRPr="00DC5126">
              <w:rPr>
                <w:rFonts w:ascii="Times New Roman" w:hAnsi="Times New Roman"/>
                <w:iCs/>
                <w:color w:val="000000" w:themeColor="text1"/>
                <w:sz w:val="22"/>
                <w:szCs w:val="22"/>
                <w:lang w:eastAsia="es-ES"/>
              </w:rPr>
              <w:t>Tanger</w:t>
            </w:r>
            <w:proofErr w:type="spellEnd"/>
            <w:r w:rsidRPr="00DC5126">
              <w:rPr>
                <w:rFonts w:ascii="Times New Roman" w:hAnsi="Times New Roman"/>
                <w:iCs/>
                <w:color w:val="000000" w:themeColor="text1"/>
                <w:sz w:val="22"/>
                <w:szCs w:val="22"/>
                <w:lang w:eastAsia="es-ES"/>
              </w:rPr>
              <w:t>-</w:t>
            </w:r>
            <w:proofErr w:type="spellStart"/>
            <w:r w:rsidRPr="00DC5126">
              <w:rPr>
                <w:rFonts w:ascii="Times New Roman" w:hAnsi="Times New Roman"/>
                <w:iCs/>
                <w:color w:val="000000" w:themeColor="text1"/>
                <w:sz w:val="22"/>
                <w:szCs w:val="22"/>
                <w:lang w:eastAsia="es-ES"/>
              </w:rPr>
              <w:t>Tetouan</w:t>
            </w:r>
            <w:proofErr w:type="spellEnd"/>
            <w:r w:rsidRPr="00DC5126">
              <w:rPr>
                <w:rFonts w:ascii="Times New Roman" w:hAnsi="Times New Roman"/>
                <w:iCs/>
                <w:color w:val="000000" w:themeColor="text1"/>
                <w:sz w:val="22"/>
                <w:szCs w:val="22"/>
                <w:lang w:eastAsia="es-ES"/>
              </w:rPr>
              <w:t xml:space="preserve">-Al </w:t>
            </w:r>
            <w:proofErr w:type="spellStart"/>
            <w:r w:rsidRPr="00DC5126">
              <w:rPr>
                <w:rFonts w:ascii="Times New Roman" w:hAnsi="Times New Roman"/>
                <w:iCs/>
                <w:color w:val="000000" w:themeColor="text1"/>
                <w:sz w:val="22"/>
                <w:szCs w:val="22"/>
                <w:lang w:eastAsia="es-ES"/>
              </w:rPr>
              <w:t>Hoceima</w:t>
            </w:r>
            <w:proofErr w:type="spellEnd"/>
          </w:p>
        </w:tc>
        <w:tc>
          <w:tcPr>
            <w:tcW w:w="5045" w:type="dxa"/>
            <w:noWrap/>
          </w:tcPr>
          <w:p w14:paraId="0A61E23E" w14:textId="21687180"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53.5</w:t>
            </w:r>
          </w:p>
        </w:tc>
      </w:tr>
      <w:tr w:rsidR="00A946BB" w:rsidRPr="00DC5126" w14:paraId="7DF62B7C" w14:textId="77777777" w:rsidTr="00797A09">
        <w:trPr>
          <w:trHeight w:val="20"/>
        </w:trPr>
        <w:tc>
          <w:tcPr>
            <w:tcW w:w="3796" w:type="dxa"/>
            <w:noWrap/>
          </w:tcPr>
          <w:p w14:paraId="3DFF8ED8"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Oriental</w:t>
            </w:r>
          </w:p>
        </w:tc>
        <w:tc>
          <w:tcPr>
            <w:tcW w:w="5045" w:type="dxa"/>
            <w:noWrap/>
          </w:tcPr>
          <w:p w14:paraId="1017D940" w14:textId="3ED70C20"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16.3</w:t>
            </w:r>
          </w:p>
        </w:tc>
      </w:tr>
      <w:tr w:rsidR="00A946BB" w:rsidRPr="00DC5126" w14:paraId="78E339EF" w14:textId="77777777" w:rsidTr="00797A09">
        <w:trPr>
          <w:trHeight w:val="20"/>
        </w:trPr>
        <w:tc>
          <w:tcPr>
            <w:tcW w:w="3796" w:type="dxa"/>
            <w:noWrap/>
          </w:tcPr>
          <w:p w14:paraId="67EF3FF0"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Rabat-Salé-Kenitra</w:t>
            </w:r>
          </w:p>
        </w:tc>
        <w:tc>
          <w:tcPr>
            <w:tcW w:w="5045" w:type="dxa"/>
            <w:noWrap/>
          </w:tcPr>
          <w:p w14:paraId="6074B8D2" w14:textId="5AF8EC2F"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11.6</w:t>
            </w:r>
          </w:p>
        </w:tc>
      </w:tr>
      <w:tr w:rsidR="00A946BB" w:rsidRPr="00DC5126" w14:paraId="28A2D0E7" w14:textId="77777777" w:rsidTr="00797A09">
        <w:trPr>
          <w:trHeight w:val="20"/>
        </w:trPr>
        <w:tc>
          <w:tcPr>
            <w:tcW w:w="3796" w:type="dxa"/>
            <w:noWrap/>
          </w:tcPr>
          <w:p w14:paraId="40328A5F"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Fez-Meknes</w:t>
            </w:r>
          </w:p>
        </w:tc>
        <w:tc>
          <w:tcPr>
            <w:tcW w:w="5045" w:type="dxa"/>
            <w:noWrap/>
          </w:tcPr>
          <w:p w14:paraId="6DF344C9" w14:textId="1A89A8A2"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5.8</w:t>
            </w:r>
          </w:p>
        </w:tc>
      </w:tr>
      <w:tr w:rsidR="00A946BB" w:rsidRPr="00DC5126" w14:paraId="341D2D6E" w14:textId="77777777" w:rsidTr="00797A09">
        <w:trPr>
          <w:trHeight w:val="20"/>
        </w:trPr>
        <w:tc>
          <w:tcPr>
            <w:tcW w:w="3796" w:type="dxa"/>
            <w:noWrap/>
          </w:tcPr>
          <w:p w14:paraId="0934E764"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Casablanca-</w:t>
            </w:r>
            <w:proofErr w:type="spellStart"/>
            <w:r w:rsidRPr="00DC5126">
              <w:rPr>
                <w:rFonts w:ascii="Times New Roman" w:hAnsi="Times New Roman"/>
                <w:iCs/>
                <w:color w:val="000000" w:themeColor="text1"/>
                <w:sz w:val="22"/>
                <w:szCs w:val="22"/>
                <w:lang w:eastAsia="es-ES"/>
              </w:rPr>
              <w:t>Settat</w:t>
            </w:r>
            <w:proofErr w:type="spellEnd"/>
          </w:p>
        </w:tc>
        <w:tc>
          <w:tcPr>
            <w:tcW w:w="5045" w:type="dxa"/>
            <w:noWrap/>
          </w:tcPr>
          <w:p w14:paraId="4D9DA704" w14:textId="2E17155C"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3.5</w:t>
            </w:r>
          </w:p>
        </w:tc>
      </w:tr>
      <w:tr w:rsidR="00A946BB" w:rsidRPr="00DC5126" w14:paraId="3071B406" w14:textId="77777777" w:rsidTr="00797A09">
        <w:trPr>
          <w:trHeight w:val="20"/>
        </w:trPr>
        <w:tc>
          <w:tcPr>
            <w:tcW w:w="3796" w:type="dxa"/>
            <w:noWrap/>
          </w:tcPr>
          <w:p w14:paraId="5E649ACB"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proofErr w:type="spellStart"/>
            <w:r w:rsidRPr="00DC5126">
              <w:rPr>
                <w:rFonts w:ascii="Times New Roman" w:hAnsi="Times New Roman"/>
                <w:iCs/>
                <w:color w:val="000000" w:themeColor="text1"/>
                <w:sz w:val="22"/>
                <w:szCs w:val="22"/>
                <w:lang w:eastAsia="es-ES"/>
              </w:rPr>
              <w:t>Marrakesh</w:t>
            </w:r>
            <w:proofErr w:type="spellEnd"/>
            <w:r w:rsidRPr="00DC5126">
              <w:rPr>
                <w:rFonts w:ascii="Times New Roman" w:hAnsi="Times New Roman"/>
                <w:iCs/>
                <w:color w:val="000000" w:themeColor="text1"/>
                <w:sz w:val="22"/>
                <w:szCs w:val="22"/>
                <w:lang w:eastAsia="es-ES"/>
              </w:rPr>
              <w:t>-Safi</w:t>
            </w:r>
          </w:p>
        </w:tc>
        <w:tc>
          <w:tcPr>
            <w:tcW w:w="5045" w:type="dxa"/>
            <w:noWrap/>
          </w:tcPr>
          <w:p w14:paraId="549342AC" w14:textId="469B4157"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3.5</w:t>
            </w:r>
          </w:p>
        </w:tc>
      </w:tr>
      <w:tr w:rsidR="00A946BB" w:rsidRPr="00DC5126" w14:paraId="0A9E8CC6" w14:textId="77777777" w:rsidTr="00797A09">
        <w:trPr>
          <w:trHeight w:val="20"/>
        </w:trPr>
        <w:tc>
          <w:tcPr>
            <w:tcW w:w="3796" w:type="dxa"/>
            <w:noWrap/>
          </w:tcPr>
          <w:p w14:paraId="15142778"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 xml:space="preserve">Beni </w:t>
            </w:r>
            <w:proofErr w:type="spellStart"/>
            <w:r w:rsidRPr="00DC5126">
              <w:rPr>
                <w:rFonts w:ascii="Times New Roman" w:hAnsi="Times New Roman"/>
                <w:iCs/>
                <w:color w:val="000000" w:themeColor="text1"/>
                <w:sz w:val="22"/>
                <w:szCs w:val="22"/>
                <w:lang w:eastAsia="es-ES"/>
              </w:rPr>
              <w:t>Mellal-Khénifra</w:t>
            </w:r>
            <w:proofErr w:type="spellEnd"/>
          </w:p>
        </w:tc>
        <w:tc>
          <w:tcPr>
            <w:tcW w:w="5045" w:type="dxa"/>
            <w:noWrap/>
          </w:tcPr>
          <w:p w14:paraId="413ADF8A" w14:textId="4D26750E"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2.3</w:t>
            </w:r>
          </w:p>
        </w:tc>
      </w:tr>
      <w:tr w:rsidR="00A946BB" w:rsidRPr="00DC5126" w14:paraId="6E3AFF67" w14:textId="77777777" w:rsidTr="00797A09">
        <w:trPr>
          <w:trHeight w:val="20"/>
        </w:trPr>
        <w:tc>
          <w:tcPr>
            <w:tcW w:w="3796" w:type="dxa"/>
            <w:noWrap/>
          </w:tcPr>
          <w:p w14:paraId="7F8B4106"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proofErr w:type="spellStart"/>
            <w:r w:rsidRPr="00DC5126">
              <w:rPr>
                <w:rFonts w:ascii="Times New Roman" w:hAnsi="Times New Roman"/>
                <w:iCs/>
                <w:color w:val="000000" w:themeColor="text1"/>
                <w:sz w:val="22"/>
                <w:szCs w:val="22"/>
                <w:lang w:eastAsia="es-ES"/>
              </w:rPr>
              <w:t>Others</w:t>
            </w:r>
            <w:proofErr w:type="spellEnd"/>
            <w:r w:rsidRPr="00DC5126">
              <w:rPr>
                <w:rFonts w:ascii="Times New Roman" w:hAnsi="Times New Roman"/>
                <w:iCs/>
                <w:color w:val="000000" w:themeColor="text1"/>
                <w:sz w:val="22"/>
                <w:szCs w:val="22"/>
                <w:lang w:eastAsia="es-ES"/>
              </w:rPr>
              <w:t xml:space="preserve">                                                                             </w:t>
            </w:r>
          </w:p>
        </w:tc>
        <w:tc>
          <w:tcPr>
            <w:tcW w:w="5045" w:type="dxa"/>
            <w:noWrap/>
          </w:tcPr>
          <w:p w14:paraId="1C4A6CC2" w14:textId="57657ABE"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3.5</w:t>
            </w:r>
          </w:p>
        </w:tc>
      </w:tr>
      <w:tr w:rsidR="00A946BB" w:rsidRPr="00DC5126" w14:paraId="32D43E79" w14:textId="77777777" w:rsidTr="00797A09">
        <w:trPr>
          <w:trHeight w:val="80"/>
        </w:trPr>
        <w:tc>
          <w:tcPr>
            <w:tcW w:w="3796" w:type="dxa"/>
            <w:noWrap/>
            <w:vAlign w:val="bottom"/>
          </w:tcPr>
          <w:p w14:paraId="686503B5" w14:textId="77777777" w:rsidR="00A946BB" w:rsidRPr="00DC5126" w:rsidRDefault="00A946BB" w:rsidP="00797A09">
            <w:pPr>
              <w:widowControl w:val="0"/>
              <w:spacing w:line="0" w:lineRule="atLeast"/>
              <w:jc w:val="both"/>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Total</w:t>
            </w:r>
          </w:p>
        </w:tc>
        <w:tc>
          <w:tcPr>
            <w:tcW w:w="5045" w:type="dxa"/>
            <w:noWrap/>
            <w:vAlign w:val="bottom"/>
          </w:tcPr>
          <w:p w14:paraId="064C292C" w14:textId="77777777" w:rsidR="00A946BB" w:rsidRPr="00DC5126" w:rsidRDefault="00A946BB" w:rsidP="00797A09">
            <w:pPr>
              <w:widowControl w:val="0"/>
              <w:spacing w:line="0" w:lineRule="atLeast"/>
              <w:jc w:val="right"/>
              <w:rPr>
                <w:rFonts w:ascii="Times New Roman" w:hAnsi="Times New Roman"/>
                <w:iCs/>
                <w:color w:val="000000" w:themeColor="text1"/>
                <w:sz w:val="22"/>
                <w:szCs w:val="22"/>
                <w:lang w:eastAsia="es-ES"/>
              </w:rPr>
            </w:pPr>
            <w:r w:rsidRPr="00DC5126">
              <w:rPr>
                <w:rFonts w:ascii="Times New Roman" w:hAnsi="Times New Roman"/>
                <w:iCs/>
                <w:color w:val="000000" w:themeColor="text1"/>
                <w:sz w:val="22"/>
                <w:szCs w:val="22"/>
                <w:lang w:eastAsia="es-ES"/>
              </w:rPr>
              <w:t>(86)</w:t>
            </w:r>
          </w:p>
        </w:tc>
      </w:tr>
      <w:tr w:rsidR="00A946BB" w:rsidRPr="00DC5126" w14:paraId="7C2EF3D2" w14:textId="77777777" w:rsidTr="00797A09">
        <w:trPr>
          <w:trHeight w:val="81"/>
        </w:trPr>
        <w:tc>
          <w:tcPr>
            <w:tcW w:w="3796" w:type="dxa"/>
            <w:tcBorders>
              <w:bottom w:val="single" w:sz="4" w:space="0" w:color="auto"/>
            </w:tcBorders>
            <w:noWrap/>
            <w:vAlign w:val="bottom"/>
          </w:tcPr>
          <w:p w14:paraId="136D785C" w14:textId="77777777" w:rsidR="00A946BB" w:rsidRPr="00DC5126" w:rsidRDefault="00A946BB" w:rsidP="00797A09">
            <w:pPr>
              <w:widowControl w:val="0"/>
              <w:spacing w:line="0" w:lineRule="atLeast"/>
              <w:jc w:val="both"/>
              <w:rPr>
                <w:rFonts w:ascii="Times New Roman" w:hAnsi="Times New Roman"/>
                <w:i/>
                <w:color w:val="000000" w:themeColor="text1"/>
                <w:sz w:val="22"/>
                <w:szCs w:val="22"/>
                <w:lang w:eastAsia="es-ES"/>
              </w:rPr>
            </w:pPr>
            <w:proofErr w:type="spellStart"/>
            <w:r w:rsidRPr="00DC5126">
              <w:rPr>
                <w:rFonts w:ascii="Times New Roman" w:hAnsi="Times New Roman"/>
                <w:i/>
                <w:color w:val="000000" w:themeColor="text1"/>
                <w:sz w:val="22"/>
                <w:szCs w:val="22"/>
                <w:lang w:eastAsia="es-ES"/>
              </w:rPr>
              <w:t>Missing</w:t>
            </w:r>
            <w:proofErr w:type="spellEnd"/>
            <w:r w:rsidRPr="00DC5126">
              <w:rPr>
                <w:rFonts w:ascii="Times New Roman" w:hAnsi="Times New Roman"/>
                <w:i/>
                <w:color w:val="000000" w:themeColor="text1"/>
                <w:sz w:val="22"/>
                <w:szCs w:val="22"/>
                <w:lang w:eastAsia="es-ES"/>
              </w:rPr>
              <w:t xml:space="preserve"> data: 51</w:t>
            </w:r>
          </w:p>
        </w:tc>
        <w:tc>
          <w:tcPr>
            <w:tcW w:w="5045" w:type="dxa"/>
            <w:tcBorders>
              <w:bottom w:val="single" w:sz="4" w:space="0" w:color="auto"/>
            </w:tcBorders>
            <w:noWrap/>
            <w:vAlign w:val="bottom"/>
          </w:tcPr>
          <w:p w14:paraId="69AF1113" w14:textId="77777777" w:rsidR="00A946BB" w:rsidRPr="00DC5126" w:rsidRDefault="00A946BB" w:rsidP="00797A09">
            <w:pPr>
              <w:widowControl w:val="0"/>
              <w:spacing w:line="0" w:lineRule="atLeast"/>
              <w:jc w:val="both"/>
              <w:rPr>
                <w:rFonts w:ascii="Times New Roman" w:hAnsi="Times New Roman"/>
                <w:i/>
                <w:color w:val="000000" w:themeColor="text1"/>
                <w:sz w:val="22"/>
                <w:szCs w:val="22"/>
                <w:lang w:eastAsia="es-ES"/>
              </w:rPr>
            </w:pPr>
          </w:p>
        </w:tc>
      </w:tr>
    </w:tbl>
    <w:bookmarkEnd w:id="2"/>
    <w:p w14:paraId="3987283D" w14:textId="6C88903F" w:rsidR="00A946BB" w:rsidRPr="00DC5126" w:rsidRDefault="00A946BB" w:rsidP="00D206BB">
      <w:pPr>
        <w:widowControl w:val="0"/>
        <w:autoSpaceDE w:val="0"/>
        <w:autoSpaceDN w:val="0"/>
        <w:adjustRightInd w:val="0"/>
        <w:spacing w:line="0" w:lineRule="atLeast"/>
        <w:jc w:val="both"/>
        <w:rPr>
          <w:rFonts w:ascii="Times New Roman" w:hAnsi="Times New Roman"/>
          <w:iCs/>
          <w:color w:val="000000" w:themeColor="text1"/>
          <w:sz w:val="22"/>
          <w:szCs w:val="22"/>
          <w:lang w:val="en-US" w:eastAsia="es-ES"/>
        </w:rPr>
      </w:pPr>
      <w:r w:rsidRPr="00DC5126">
        <w:rPr>
          <w:rFonts w:ascii="Times New Roman" w:hAnsi="Times New Roman"/>
          <w:iCs/>
          <w:color w:val="000000" w:themeColor="text1"/>
          <w:sz w:val="22"/>
          <w:szCs w:val="22"/>
          <w:lang w:val="en-US" w:eastAsia="es-ES"/>
        </w:rPr>
        <w:t>Source: DBJS.</w:t>
      </w:r>
    </w:p>
    <w:p w14:paraId="7EA43F5A" w14:textId="77777777" w:rsidR="00A946BB" w:rsidRPr="00DC5126" w:rsidRDefault="00A946BB" w:rsidP="00D206BB">
      <w:pPr>
        <w:widowControl w:val="0"/>
        <w:autoSpaceDE w:val="0"/>
        <w:autoSpaceDN w:val="0"/>
        <w:adjustRightInd w:val="0"/>
        <w:spacing w:line="0" w:lineRule="atLeast"/>
        <w:jc w:val="both"/>
        <w:rPr>
          <w:rFonts w:ascii="Times New Roman" w:hAnsi="Times New Roman"/>
          <w:iCs/>
          <w:color w:val="000000" w:themeColor="text1"/>
          <w:sz w:val="22"/>
          <w:szCs w:val="22"/>
          <w:lang w:val="en-US" w:eastAsia="es-ES"/>
        </w:rPr>
      </w:pPr>
    </w:p>
    <w:p w14:paraId="5844BAE1" w14:textId="17048FFA" w:rsidR="00A946BB" w:rsidRPr="0064744D" w:rsidRDefault="00A946BB" w:rsidP="00C536C6">
      <w:pPr>
        <w:widowControl w:val="0"/>
        <w:autoSpaceDE w:val="0"/>
        <w:autoSpaceDN w:val="0"/>
        <w:adjustRightInd w:val="0"/>
        <w:spacing w:line="0" w:lineRule="atLeast"/>
        <w:jc w:val="both"/>
        <w:rPr>
          <w:rFonts w:ascii="Times New Roman" w:hAnsi="Times New Roman"/>
          <w:color w:val="000000" w:themeColor="text1"/>
          <w:lang w:val="en-US"/>
        </w:rPr>
      </w:pPr>
      <w:r w:rsidRPr="0064744D">
        <w:rPr>
          <w:rFonts w:ascii="Times New Roman" w:hAnsi="Times New Roman"/>
          <w:color w:val="000000" w:themeColor="text1"/>
          <w:lang w:val="en-US"/>
        </w:rPr>
        <w:t xml:space="preserve">Yet, the </w:t>
      </w:r>
      <w:proofErr w:type="spellStart"/>
      <w:r w:rsidRPr="0064744D">
        <w:rPr>
          <w:rFonts w:ascii="Times New Roman" w:hAnsi="Times New Roman"/>
          <w:color w:val="000000" w:themeColor="text1"/>
          <w:lang w:val="en-US"/>
        </w:rPr>
        <w:t>Tanger</w:t>
      </w:r>
      <w:proofErr w:type="spellEnd"/>
      <w:r w:rsidRPr="0064744D">
        <w:rPr>
          <w:rFonts w:ascii="Times New Roman" w:hAnsi="Times New Roman"/>
          <w:color w:val="000000" w:themeColor="text1"/>
          <w:lang w:val="en-US"/>
        </w:rPr>
        <w:t>-</w:t>
      </w:r>
      <w:proofErr w:type="spellStart"/>
      <w:r w:rsidRPr="0064744D">
        <w:rPr>
          <w:rFonts w:ascii="Times New Roman" w:hAnsi="Times New Roman"/>
          <w:color w:val="000000" w:themeColor="text1"/>
          <w:lang w:val="en-US"/>
        </w:rPr>
        <w:t>Tetouan</w:t>
      </w:r>
      <w:proofErr w:type="spellEnd"/>
      <w:r w:rsidRPr="0064744D">
        <w:rPr>
          <w:rFonts w:ascii="Times New Roman" w:hAnsi="Times New Roman"/>
          <w:color w:val="000000" w:themeColor="text1"/>
          <w:lang w:val="en-US"/>
        </w:rPr>
        <w:t xml:space="preserve">-Al </w:t>
      </w:r>
      <w:proofErr w:type="spellStart"/>
      <w:r w:rsidRPr="0064744D">
        <w:rPr>
          <w:rFonts w:ascii="Times New Roman" w:hAnsi="Times New Roman"/>
          <w:color w:val="000000" w:themeColor="text1"/>
          <w:lang w:val="en-US"/>
        </w:rPr>
        <w:t>Hoceima</w:t>
      </w:r>
      <w:proofErr w:type="spellEnd"/>
      <w:r w:rsidRPr="0064744D">
        <w:rPr>
          <w:rFonts w:ascii="Times New Roman" w:hAnsi="Times New Roman"/>
          <w:color w:val="000000" w:themeColor="text1"/>
          <w:lang w:val="en-US"/>
        </w:rPr>
        <w:t xml:space="preserve"> region, where half of the Morocco-born jihadists arrested or deceased in Spain from 2013 to 2018 come from, is also the same region where a larger number of jihadist cells, 19 of a total of 83, were dismantled by the Moroccan security services in the period between 2011 and 2017.</w:t>
      </w:r>
      <w:r w:rsidRPr="0064744D">
        <w:rPr>
          <w:rStyle w:val="EndnoteReference"/>
          <w:rFonts w:ascii="Times New Roman" w:hAnsi="Times New Roman"/>
          <w:color w:val="000000" w:themeColor="text1"/>
          <w:lang w:val="en-US"/>
        </w:rPr>
        <w:endnoteReference w:id="37"/>
      </w:r>
      <w:r w:rsidRPr="0064744D">
        <w:rPr>
          <w:rFonts w:ascii="Times New Roman" w:hAnsi="Times New Roman"/>
          <w:color w:val="000000" w:themeColor="text1"/>
          <w:lang w:val="en-US"/>
        </w:rPr>
        <w:t xml:space="preserve"> It is also the region with the highest concentration of individuals arrested in Morocco between March 2015 and June 2018 for offences related </w:t>
      </w:r>
      <w:r w:rsidR="009B33E9">
        <w:rPr>
          <w:rFonts w:ascii="Times New Roman" w:hAnsi="Times New Roman"/>
          <w:color w:val="000000" w:themeColor="text1"/>
          <w:lang w:val="en-US"/>
        </w:rPr>
        <w:t>to</w:t>
      </w:r>
      <w:r w:rsidRPr="0064744D">
        <w:rPr>
          <w:rFonts w:ascii="Times New Roman" w:hAnsi="Times New Roman"/>
          <w:color w:val="000000" w:themeColor="text1"/>
          <w:lang w:val="en-US"/>
        </w:rPr>
        <w:t xml:space="preserve"> jihadist terrorism, actually one fifth from a total number of well over 800.</w:t>
      </w:r>
      <w:r w:rsidRPr="0064744D">
        <w:rPr>
          <w:rStyle w:val="EndnoteReference"/>
          <w:rFonts w:ascii="Times New Roman" w:hAnsi="Times New Roman"/>
          <w:color w:val="000000" w:themeColor="text1"/>
          <w:lang w:val="en-US"/>
        </w:rPr>
        <w:endnoteReference w:id="38"/>
      </w:r>
      <w:r w:rsidRPr="0064744D">
        <w:rPr>
          <w:rFonts w:ascii="Times New Roman" w:hAnsi="Times New Roman"/>
          <w:color w:val="000000" w:themeColor="text1"/>
          <w:lang w:val="en-US"/>
        </w:rPr>
        <w:t xml:space="preserve"> Together, the </w:t>
      </w:r>
      <w:r w:rsidR="003400AF" w:rsidRPr="0064744D">
        <w:rPr>
          <w:rFonts w:ascii="Times New Roman" w:hAnsi="Times New Roman"/>
          <w:color w:val="000000" w:themeColor="text1"/>
          <w:lang w:val="en-US"/>
        </w:rPr>
        <w:t>four</w:t>
      </w:r>
      <w:r w:rsidRPr="0064744D">
        <w:rPr>
          <w:rFonts w:ascii="Times New Roman" w:hAnsi="Times New Roman"/>
          <w:color w:val="000000" w:themeColor="text1"/>
          <w:lang w:val="en-US"/>
        </w:rPr>
        <w:t xml:space="preserve"> main regions </w:t>
      </w:r>
      <w:r w:rsidR="008543A1" w:rsidRPr="0064744D">
        <w:rPr>
          <w:rFonts w:ascii="Times New Roman" w:hAnsi="Times New Roman"/>
          <w:color w:val="000000" w:themeColor="text1"/>
          <w:lang w:val="en-US"/>
        </w:rPr>
        <w:t xml:space="preserve">— </w:t>
      </w:r>
      <w:r w:rsidR="008543A1">
        <w:rPr>
          <w:rFonts w:ascii="Times New Roman" w:hAnsi="Times New Roman"/>
          <w:color w:val="000000" w:themeColor="text1"/>
          <w:lang w:val="en-US"/>
        </w:rPr>
        <w:t>namely</w:t>
      </w:r>
      <w:r w:rsidR="008543A1" w:rsidRPr="0064744D">
        <w:rPr>
          <w:rFonts w:ascii="Times New Roman" w:hAnsi="Times New Roman"/>
          <w:color w:val="000000" w:themeColor="text1"/>
          <w:lang w:val="en-US"/>
        </w:rPr>
        <w:t xml:space="preserve">, </w:t>
      </w:r>
      <w:proofErr w:type="spellStart"/>
      <w:r w:rsidR="008543A1" w:rsidRPr="0064744D">
        <w:rPr>
          <w:rFonts w:ascii="Times New Roman" w:hAnsi="Times New Roman"/>
          <w:color w:val="000000" w:themeColor="text1"/>
          <w:lang w:val="en-US"/>
        </w:rPr>
        <w:t>Tanger</w:t>
      </w:r>
      <w:proofErr w:type="spellEnd"/>
      <w:r w:rsidR="008543A1" w:rsidRPr="0064744D">
        <w:rPr>
          <w:rFonts w:ascii="Times New Roman" w:hAnsi="Times New Roman"/>
          <w:color w:val="000000" w:themeColor="text1"/>
          <w:lang w:val="en-US"/>
        </w:rPr>
        <w:t>-</w:t>
      </w:r>
      <w:proofErr w:type="spellStart"/>
      <w:r w:rsidR="008543A1" w:rsidRPr="0064744D">
        <w:rPr>
          <w:rFonts w:ascii="Times New Roman" w:hAnsi="Times New Roman"/>
          <w:color w:val="000000" w:themeColor="text1"/>
          <w:lang w:val="en-US"/>
        </w:rPr>
        <w:t>Tetouan</w:t>
      </w:r>
      <w:proofErr w:type="spellEnd"/>
      <w:r w:rsidR="008543A1" w:rsidRPr="0064744D">
        <w:rPr>
          <w:rFonts w:ascii="Times New Roman" w:hAnsi="Times New Roman"/>
          <w:color w:val="000000" w:themeColor="text1"/>
          <w:lang w:val="en-US"/>
        </w:rPr>
        <w:t xml:space="preserve">-Al </w:t>
      </w:r>
      <w:proofErr w:type="spellStart"/>
      <w:r w:rsidR="008543A1" w:rsidRPr="0064744D">
        <w:rPr>
          <w:rFonts w:ascii="Times New Roman" w:hAnsi="Times New Roman"/>
          <w:color w:val="000000" w:themeColor="text1"/>
          <w:lang w:val="en-US"/>
        </w:rPr>
        <w:t>Hoceima</w:t>
      </w:r>
      <w:proofErr w:type="spellEnd"/>
      <w:r w:rsidR="008543A1">
        <w:rPr>
          <w:rFonts w:ascii="Times New Roman" w:hAnsi="Times New Roman"/>
          <w:color w:val="000000" w:themeColor="text1"/>
          <w:lang w:val="en-US"/>
        </w:rPr>
        <w:t xml:space="preserve">, </w:t>
      </w:r>
      <w:r w:rsidR="008543A1" w:rsidRPr="0064744D">
        <w:rPr>
          <w:rFonts w:ascii="Times New Roman" w:hAnsi="Times New Roman"/>
          <w:color w:val="000000" w:themeColor="text1"/>
          <w:lang w:val="en-US"/>
        </w:rPr>
        <w:t>the Oriental, the Rabat-</w:t>
      </w:r>
      <w:proofErr w:type="spellStart"/>
      <w:r w:rsidR="008543A1" w:rsidRPr="0064744D">
        <w:rPr>
          <w:rFonts w:ascii="Times New Roman" w:hAnsi="Times New Roman"/>
          <w:color w:val="000000" w:themeColor="text1"/>
          <w:lang w:val="en-US"/>
        </w:rPr>
        <w:t>Salé</w:t>
      </w:r>
      <w:proofErr w:type="spellEnd"/>
      <w:r w:rsidR="008543A1" w:rsidRPr="0064744D">
        <w:rPr>
          <w:rFonts w:ascii="Times New Roman" w:hAnsi="Times New Roman"/>
          <w:color w:val="000000" w:themeColor="text1"/>
          <w:lang w:val="en-US"/>
        </w:rPr>
        <w:t>-</w:t>
      </w:r>
      <w:proofErr w:type="spellStart"/>
      <w:r w:rsidR="008543A1" w:rsidRPr="0064744D">
        <w:rPr>
          <w:rFonts w:ascii="Times New Roman" w:hAnsi="Times New Roman"/>
          <w:color w:val="000000" w:themeColor="text1"/>
          <w:lang w:val="en-US"/>
        </w:rPr>
        <w:t>Kenitra</w:t>
      </w:r>
      <w:proofErr w:type="spellEnd"/>
      <w:r w:rsidR="008543A1" w:rsidRPr="0064744D">
        <w:rPr>
          <w:rFonts w:ascii="Times New Roman" w:hAnsi="Times New Roman"/>
          <w:color w:val="000000" w:themeColor="text1"/>
          <w:lang w:val="en-US"/>
        </w:rPr>
        <w:t>, and the Fez-Meknes regions —</w:t>
      </w:r>
      <w:r w:rsidR="008543A1">
        <w:rPr>
          <w:rFonts w:ascii="Times New Roman" w:hAnsi="Times New Roman"/>
          <w:color w:val="000000" w:themeColor="text1"/>
          <w:lang w:val="en-US"/>
        </w:rPr>
        <w:t xml:space="preserve"> are the </w:t>
      </w:r>
      <w:r w:rsidRPr="0064744D">
        <w:rPr>
          <w:rFonts w:ascii="Times New Roman" w:hAnsi="Times New Roman"/>
          <w:color w:val="000000" w:themeColor="text1"/>
          <w:lang w:val="en-US"/>
        </w:rPr>
        <w:t>birth</w:t>
      </w:r>
      <w:r w:rsidR="008543A1">
        <w:rPr>
          <w:rFonts w:ascii="Times New Roman" w:hAnsi="Times New Roman"/>
          <w:color w:val="000000" w:themeColor="text1"/>
          <w:lang w:val="en-US"/>
        </w:rPr>
        <w:t>place</w:t>
      </w:r>
      <w:r w:rsidRPr="0064744D">
        <w:rPr>
          <w:rFonts w:ascii="Times New Roman" w:hAnsi="Times New Roman"/>
          <w:color w:val="000000" w:themeColor="text1"/>
          <w:lang w:val="en-US"/>
        </w:rPr>
        <w:t xml:space="preserve"> for </w:t>
      </w:r>
      <w:r w:rsidR="003400AF" w:rsidRPr="0064744D">
        <w:rPr>
          <w:rFonts w:ascii="Times New Roman" w:hAnsi="Times New Roman"/>
          <w:color w:val="000000" w:themeColor="text1"/>
          <w:lang w:val="en-US"/>
        </w:rPr>
        <w:t xml:space="preserve">nearly nine out of every 10 </w:t>
      </w:r>
      <w:r w:rsidRPr="0064744D">
        <w:rPr>
          <w:rFonts w:ascii="Times New Roman" w:hAnsi="Times New Roman"/>
          <w:color w:val="000000" w:themeColor="text1"/>
          <w:lang w:val="en-US"/>
        </w:rPr>
        <w:t>of the individuals included in our subset of Moroccan-born cases</w:t>
      </w:r>
      <w:r w:rsidR="008543A1">
        <w:rPr>
          <w:rFonts w:ascii="Times New Roman" w:hAnsi="Times New Roman"/>
          <w:color w:val="000000" w:themeColor="text1"/>
          <w:lang w:val="en-US"/>
        </w:rPr>
        <w:t xml:space="preserve">, and the location of </w:t>
      </w:r>
      <w:r w:rsidRPr="0064744D">
        <w:rPr>
          <w:rFonts w:ascii="Times New Roman" w:hAnsi="Times New Roman"/>
          <w:color w:val="000000" w:themeColor="text1"/>
          <w:lang w:val="en-US"/>
        </w:rPr>
        <w:t xml:space="preserve">up to </w:t>
      </w:r>
      <w:r w:rsidR="003400AF" w:rsidRPr="0064744D">
        <w:rPr>
          <w:rFonts w:ascii="Times New Roman" w:hAnsi="Times New Roman"/>
          <w:color w:val="000000" w:themeColor="text1"/>
          <w:lang w:val="en-US"/>
        </w:rPr>
        <w:t>59</w:t>
      </w:r>
      <w:r w:rsidRPr="0064744D">
        <w:rPr>
          <w:rFonts w:ascii="Times New Roman" w:hAnsi="Times New Roman"/>
          <w:color w:val="000000" w:themeColor="text1"/>
          <w:lang w:val="en-US"/>
        </w:rPr>
        <w:t>% of all the jihadists cells dismantled throughout Morocc</w:t>
      </w:r>
      <w:r w:rsidR="0001566B" w:rsidRPr="0064744D">
        <w:rPr>
          <w:rFonts w:ascii="Times New Roman" w:hAnsi="Times New Roman"/>
          <w:color w:val="000000" w:themeColor="text1"/>
          <w:lang w:val="en-US"/>
        </w:rPr>
        <w:t xml:space="preserve">o </w:t>
      </w:r>
      <w:r w:rsidRPr="0064744D">
        <w:rPr>
          <w:rFonts w:ascii="Times New Roman" w:hAnsi="Times New Roman"/>
          <w:color w:val="000000" w:themeColor="text1"/>
          <w:lang w:val="en-US"/>
        </w:rPr>
        <w:t>from 2011 to 2017</w:t>
      </w:r>
      <w:r w:rsidR="00A55964" w:rsidRPr="0064744D">
        <w:rPr>
          <w:rFonts w:ascii="Times New Roman" w:hAnsi="Times New Roman"/>
          <w:color w:val="000000" w:themeColor="text1"/>
          <w:lang w:val="en-US"/>
        </w:rPr>
        <w:t xml:space="preserve">, </w:t>
      </w:r>
      <w:r w:rsidRPr="0064744D">
        <w:rPr>
          <w:rFonts w:ascii="Times New Roman" w:hAnsi="Times New Roman"/>
          <w:color w:val="000000" w:themeColor="text1"/>
          <w:lang w:val="en-US"/>
        </w:rPr>
        <w:lastRenderedPageBreak/>
        <w:t xml:space="preserve">and </w:t>
      </w:r>
      <w:r w:rsidR="00A55964" w:rsidRPr="0064744D">
        <w:rPr>
          <w:rFonts w:ascii="Times New Roman" w:hAnsi="Times New Roman"/>
          <w:color w:val="000000" w:themeColor="text1"/>
          <w:lang w:val="en-US"/>
        </w:rPr>
        <w:t>exactly the same percentage – that is, 59%</w:t>
      </w:r>
      <w:r w:rsidR="008543A1">
        <w:rPr>
          <w:rFonts w:ascii="Times New Roman" w:hAnsi="Times New Roman"/>
          <w:color w:val="000000" w:themeColor="text1"/>
          <w:lang w:val="en-US"/>
        </w:rPr>
        <w:t xml:space="preserve"> --</w:t>
      </w:r>
      <w:r w:rsidR="00A55964" w:rsidRPr="0064744D">
        <w:rPr>
          <w:rFonts w:ascii="Times New Roman" w:hAnsi="Times New Roman"/>
          <w:color w:val="000000" w:themeColor="text1"/>
          <w:lang w:val="en-US"/>
        </w:rPr>
        <w:t xml:space="preserve"> of </w:t>
      </w:r>
      <w:r w:rsidRPr="0064744D">
        <w:rPr>
          <w:rFonts w:ascii="Times New Roman" w:hAnsi="Times New Roman"/>
          <w:color w:val="000000" w:themeColor="text1"/>
          <w:lang w:val="en-US"/>
        </w:rPr>
        <w:t xml:space="preserve">individuals detained for jihadist terrorism activities </w:t>
      </w:r>
      <w:r w:rsidR="0001566B" w:rsidRPr="0064744D">
        <w:rPr>
          <w:rFonts w:ascii="Times New Roman" w:hAnsi="Times New Roman"/>
          <w:color w:val="000000" w:themeColor="text1"/>
          <w:lang w:val="en-US"/>
        </w:rPr>
        <w:t xml:space="preserve">and jailed in </w:t>
      </w:r>
      <w:r w:rsidR="008543A1">
        <w:rPr>
          <w:rFonts w:ascii="Times New Roman" w:hAnsi="Times New Roman"/>
          <w:color w:val="000000" w:themeColor="text1"/>
          <w:lang w:val="en-US"/>
        </w:rPr>
        <w:t>Morocco</w:t>
      </w:r>
      <w:r w:rsidR="0001566B" w:rsidRPr="0064744D">
        <w:rPr>
          <w:rFonts w:ascii="Times New Roman" w:hAnsi="Times New Roman"/>
          <w:color w:val="000000" w:themeColor="text1"/>
          <w:lang w:val="en-US"/>
        </w:rPr>
        <w:t xml:space="preserve"> </w:t>
      </w:r>
      <w:r w:rsidRPr="0064744D">
        <w:rPr>
          <w:rFonts w:ascii="Times New Roman" w:hAnsi="Times New Roman"/>
          <w:color w:val="000000" w:themeColor="text1"/>
          <w:lang w:val="en-US"/>
        </w:rPr>
        <w:t>between March 2015 and June 2018</w:t>
      </w:r>
      <w:r w:rsidRPr="0064744D">
        <w:rPr>
          <w:rFonts w:ascii="Times New Roman" w:hAnsi="Times New Roman"/>
          <w:lang w:val="en-US"/>
        </w:rPr>
        <w:t>.</w:t>
      </w:r>
      <w:r w:rsidRPr="0064744D">
        <w:rPr>
          <w:rStyle w:val="EndnoteReference"/>
          <w:rFonts w:ascii="Times New Roman" w:hAnsi="Times New Roman"/>
          <w:lang w:val="en-US"/>
        </w:rPr>
        <w:endnoteReference w:id="39"/>
      </w:r>
    </w:p>
    <w:p w14:paraId="0D0F9271" w14:textId="77777777" w:rsidR="00A946BB" w:rsidRPr="00DC5126" w:rsidRDefault="00A946BB" w:rsidP="00C536C6">
      <w:pPr>
        <w:pStyle w:val="NoSpacing"/>
        <w:jc w:val="both"/>
        <w:rPr>
          <w:rFonts w:ascii="Times New Roman" w:hAnsi="Times New Roman"/>
        </w:rPr>
      </w:pPr>
    </w:p>
    <w:p w14:paraId="0C33CBD9" w14:textId="0AB6F887" w:rsidR="00A946BB" w:rsidRPr="00DC5126" w:rsidRDefault="00A946BB" w:rsidP="00C536C6">
      <w:pPr>
        <w:pStyle w:val="NoSpacing"/>
        <w:jc w:val="both"/>
        <w:rPr>
          <w:rFonts w:ascii="Times New Roman" w:hAnsi="Times New Roman"/>
        </w:rPr>
      </w:pPr>
      <w:r w:rsidRPr="00DC5126">
        <w:rPr>
          <w:rFonts w:ascii="Times New Roman" w:hAnsi="Times New Roman"/>
        </w:rPr>
        <w:t>Moreover, th</w:t>
      </w:r>
      <w:r w:rsidR="005611AF">
        <w:rPr>
          <w:rFonts w:ascii="Times New Roman" w:hAnsi="Times New Roman"/>
        </w:rPr>
        <w:t>e</w:t>
      </w:r>
      <w:r w:rsidRPr="00DC5126">
        <w:rPr>
          <w:rFonts w:ascii="Times New Roman" w:hAnsi="Times New Roman"/>
        </w:rPr>
        <w:t xml:space="preserve"> zones from which a majority of the Morocc</w:t>
      </w:r>
      <w:r w:rsidR="00333E49">
        <w:rPr>
          <w:rFonts w:ascii="Times New Roman" w:hAnsi="Times New Roman"/>
        </w:rPr>
        <w:t>o</w:t>
      </w:r>
      <w:r w:rsidRPr="00DC5126">
        <w:rPr>
          <w:rFonts w:ascii="Times New Roman" w:hAnsi="Times New Roman"/>
        </w:rPr>
        <w:t xml:space="preserve">-born jihadists included in our study are </w:t>
      </w:r>
      <w:r w:rsidR="00333E49">
        <w:rPr>
          <w:rFonts w:ascii="Times New Roman" w:hAnsi="Times New Roman"/>
        </w:rPr>
        <w:t xml:space="preserve">from are </w:t>
      </w:r>
      <w:r w:rsidRPr="00DC5126">
        <w:rPr>
          <w:rFonts w:ascii="Times New Roman" w:hAnsi="Times New Roman"/>
        </w:rPr>
        <w:t xml:space="preserve">provinces and prefectures </w:t>
      </w:r>
      <w:r w:rsidR="00333E49">
        <w:rPr>
          <w:rFonts w:ascii="Times New Roman" w:hAnsi="Times New Roman"/>
        </w:rPr>
        <w:t xml:space="preserve">commonly </w:t>
      </w:r>
      <w:r w:rsidRPr="00DC5126">
        <w:rPr>
          <w:rFonts w:ascii="Times New Roman" w:hAnsi="Times New Roman"/>
        </w:rPr>
        <w:t xml:space="preserve">located along the Rif, a vast mountainous range in northern Morocco which hugs the Mediterranean Sea, </w:t>
      </w:r>
      <w:r w:rsidR="00BB16C8">
        <w:rPr>
          <w:rFonts w:ascii="Times New Roman" w:hAnsi="Times New Roman"/>
        </w:rPr>
        <w:t xml:space="preserve">broadly </w:t>
      </w:r>
      <w:r w:rsidRPr="00DC5126">
        <w:rPr>
          <w:rFonts w:ascii="Times New Roman" w:hAnsi="Times New Roman"/>
        </w:rPr>
        <w:t xml:space="preserve">extending from the cities of </w:t>
      </w:r>
      <w:proofErr w:type="spellStart"/>
      <w:r w:rsidRPr="00DC5126">
        <w:rPr>
          <w:rFonts w:ascii="Times New Roman" w:hAnsi="Times New Roman"/>
        </w:rPr>
        <w:t>Tanger</w:t>
      </w:r>
      <w:proofErr w:type="spellEnd"/>
      <w:r w:rsidRPr="00DC5126">
        <w:rPr>
          <w:rFonts w:ascii="Times New Roman" w:hAnsi="Times New Roman"/>
        </w:rPr>
        <w:t xml:space="preserve"> and </w:t>
      </w:r>
      <w:proofErr w:type="spellStart"/>
      <w:r w:rsidRPr="00DC5126">
        <w:rPr>
          <w:rFonts w:ascii="Times New Roman" w:hAnsi="Times New Roman"/>
        </w:rPr>
        <w:t>Tetouan</w:t>
      </w:r>
      <w:proofErr w:type="spellEnd"/>
      <w:r w:rsidRPr="00DC5126">
        <w:rPr>
          <w:rFonts w:ascii="Times New Roman" w:hAnsi="Times New Roman"/>
        </w:rPr>
        <w:t xml:space="preserve"> on the West to the </w:t>
      </w:r>
      <w:proofErr w:type="spellStart"/>
      <w:r w:rsidRPr="00DC5126">
        <w:rPr>
          <w:rFonts w:ascii="Times New Roman" w:hAnsi="Times New Roman"/>
        </w:rPr>
        <w:t>Moulouya</w:t>
      </w:r>
      <w:proofErr w:type="spellEnd"/>
      <w:r w:rsidRPr="00DC5126">
        <w:rPr>
          <w:rFonts w:ascii="Times New Roman" w:hAnsi="Times New Roman"/>
        </w:rPr>
        <w:t xml:space="preserve"> River Valley near the border with Algeria on the East. Although </w:t>
      </w:r>
      <w:r w:rsidR="00A472D5">
        <w:rPr>
          <w:rFonts w:ascii="Times New Roman" w:hAnsi="Times New Roman"/>
        </w:rPr>
        <w:t xml:space="preserve">the Rif is </w:t>
      </w:r>
      <w:r w:rsidRPr="00DC5126">
        <w:rPr>
          <w:rFonts w:ascii="Times New Roman" w:hAnsi="Times New Roman"/>
        </w:rPr>
        <w:t xml:space="preserve">a distinctive geographical and historical region, the area does not </w:t>
      </w:r>
      <w:r w:rsidR="00FB7EF6">
        <w:rPr>
          <w:rFonts w:ascii="Times New Roman" w:hAnsi="Times New Roman"/>
        </w:rPr>
        <w:t xml:space="preserve">currently </w:t>
      </w:r>
      <w:r w:rsidRPr="00DC5126">
        <w:rPr>
          <w:rFonts w:ascii="Times New Roman" w:hAnsi="Times New Roman"/>
        </w:rPr>
        <w:t xml:space="preserve">correspond to any single administrative entity within Morocco. Actually, the Rif overlaps with </w:t>
      </w:r>
      <w:r w:rsidR="00877E40">
        <w:rPr>
          <w:rFonts w:ascii="Times New Roman" w:hAnsi="Times New Roman"/>
        </w:rPr>
        <w:t>large</w:t>
      </w:r>
      <w:r w:rsidRPr="00DC5126">
        <w:rPr>
          <w:rFonts w:ascii="Times New Roman" w:hAnsi="Times New Roman"/>
        </w:rPr>
        <w:t xml:space="preserve"> portions of the</w:t>
      </w:r>
      <w:r w:rsidR="00A472D5">
        <w:rPr>
          <w:rFonts w:ascii="Times New Roman" w:hAnsi="Times New Roman"/>
        </w:rPr>
        <w:t xml:space="preserve"> official</w:t>
      </w:r>
      <w:r w:rsidRPr="00DC5126">
        <w:rPr>
          <w:rFonts w:ascii="Times New Roman" w:hAnsi="Times New Roman"/>
        </w:rPr>
        <w:t xml:space="preserve"> </w:t>
      </w:r>
      <w:proofErr w:type="spellStart"/>
      <w:r w:rsidRPr="00DC5126">
        <w:rPr>
          <w:rFonts w:ascii="Times New Roman" w:hAnsi="Times New Roman"/>
        </w:rPr>
        <w:t>Tanger</w:t>
      </w:r>
      <w:proofErr w:type="spellEnd"/>
      <w:r w:rsidRPr="00DC5126">
        <w:rPr>
          <w:rFonts w:ascii="Times New Roman" w:hAnsi="Times New Roman"/>
        </w:rPr>
        <w:t>-</w:t>
      </w:r>
      <w:proofErr w:type="spellStart"/>
      <w:r w:rsidRPr="00DC5126">
        <w:rPr>
          <w:rFonts w:ascii="Times New Roman" w:hAnsi="Times New Roman"/>
        </w:rPr>
        <w:t>Tetouan</w:t>
      </w:r>
      <w:proofErr w:type="spellEnd"/>
      <w:r w:rsidRPr="00DC5126">
        <w:rPr>
          <w:rFonts w:ascii="Times New Roman" w:hAnsi="Times New Roman"/>
        </w:rPr>
        <w:t xml:space="preserve">-Al </w:t>
      </w:r>
      <w:proofErr w:type="spellStart"/>
      <w:r w:rsidRPr="00DC5126">
        <w:rPr>
          <w:rFonts w:ascii="Times New Roman" w:hAnsi="Times New Roman"/>
        </w:rPr>
        <w:t>Hoceima</w:t>
      </w:r>
      <w:proofErr w:type="spellEnd"/>
      <w:r w:rsidRPr="00DC5126">
        <w:rPr>
          <w:rFonts w:ascii="Times New Roman" w:hAnsi="Times New Roman"/>
        </w:rPr>
        <w:t xml:space="preserve"> region, the Fez-</w:t>
      </w:r>
      <w:proofErr w:type="spellStart"/>
      <w:r w:rsidRPr="00DC5126">
        <w:rPr>
          <w:rFonts w:ascii="Times New Roman" w:hAnsi="Times New Roman"/>
        </w:rPr>
        <w:t>Meknés</w:t>
      </w:r>
      <w:proofErr w:type="spellEnd"/>
      <w:r w:rsidRPr="00DC5126">
        <w:rPr>
          <w:rFonts w:ascii="Times New Roman" w:hAnsi="Times New Roman"/>
        </w:rPr>
        <w:t xml:space="preserve"> region and the Oriental region. This is what allows us to estimate that </w:t>
      </w:r>
      <w:r w:rsidR="005C0563">
        <w:rPr>
          <w:rFonts w:ascii="Times New Roman" w:hAnsi="Times New Roman"/>
        </w:rPr>
        <w:t xml:space="preserve">approximately </w:t>
      </w:r>
      <w:r w:rsidRPr="00DC5126">
        <w:rPr>
          <w:rFonts w:ascii="Times New Roman" w:hAnsi="Times New Roman"/>
        </w:rPr>
        <w:t>seven of every 10 Morocc</w:t>
      </w:r>
      <w:r w:rsidR="003048B4">
        <w:rPr>
          <w:rFonts w:ascii="Times New Roman" w:hAnsi="Times New Roman"/>
        </w:rPr>
        <w:t>o</w:t>
      </w:r>
      <w:r w:rsidRPr="00DC5126">
        <w:rPr>
          <w:rFonts w:ascii="Times New Roman" w:hAnsi="Times New Roman"/>
        </w:rPr>
        <w:t xml:space="preserve">-born jihadists arrested or deceased in Spain between 2013 and 2018 come from urban and rural districts situated </w:t>
      </w:r>
      <w:r w:rsidR="001C3A2F">
        <w:rPr>
          <w:rFonts w:ascii="Times New Roman" w:hAnsi="Times New Roman"/>
        </w:rPr>
        <w:t xml:space="preserve">in </w:t>
      </w:r>
      <w:r w:rsidRPr="00DC5126">
        <w:rPr>
          <w:rFonts w:ascii="Times New Roman" w:hAnsi="Times New Roman"/>
        </w:rPr>
        <w:t xml:space="preserve">the Rif; mainly, although not exclusively, from cities and towns within the province of </w:t>
      </w:r>
      <w:proofErr w:type="spellStart"/>
      <w:r w:rsidRPr="00DC5126">
        <w:rPr>
          <w:rFonts w:ascii="Times New Roman" w:hAnsi="Times New Roman"/>
        </w:rPr>
        <w:t>Tetouan</w:t>
      </w:r>
      <w:proofErr w:type="spellEnd"/>
      <w:r w:rsidRPr="00DC5126">
        <w:rPr>
          <w:rFonts w:ascii="Times New Roman" w:hAnsi="Times New Roman"/>
        </w:rPr>
        <w:t xml:space="preserve">, the prefecture of </w:t>
      </w:r>
      <w:proofErr w:type="spellStart"/>
      <w:r w:rsidRPr="00DC5126">
        <w:rPr>
          <w:rFonts w:ascii="Times New Roman" w:hAnsi="Times New Roman"/>
        </w:rPr>
        <w:t>Tanger-Assilah</w:t>
      </w:r>
      <w:proofErr w:type="spellEnd"/>
      <w:r w:rsidRPr="00DC5126">
        <w:rPr>
          <w:rFonts w:ascii="Times New Roman" w:hAnsi="Times New Roman"/>
        </w:rPr>
        <w:t xml:space="preserve">, and the also province of </w:t>
      </w:r>
      <w:proofErr w:type="spellStart"/>
      <w:r w:rsidRPr="00DC5126">
        <w:rPr>
          <w:rFonts w:ascii="Times New Roman" w:hAnsi="Times New Roman"/>
        </w:rPr>
        <w:t>Nador</w:t>
      </w:r>
      <w:proofErr w:type="spellEnd"/>
      <w:r w:rsidRPr="00DC5126">
        <w:rPr>
          <w:rFonts w:ascii="Times New Roman" w:hAnsi="Times New Roman"/>
        </w:rPr>
        <w:t>.</w:t>
      </w:r>
    </w:p>
    <w:p w14:paraId="70534CE9" w14:textId="77777777" w:rsidR="00A946BB" w:rsidRPr="00DC5126" w:rsidRDefault="00A946BB" w:rsidP="009D7B02">
      <w:pPr>
        <w:pStyle w:val="NoSpacing"/>
        <w:rPr>
          <w:rFonts w:ascii="Times New Roman" w:hAnsi="Times New Roman"/>
        </w:rPr>
      </w:pPr>
    </w:p>
    <w:p w14:paraId="74C4E97E" w14:textId="7D80BFD1" w:rsidR="00A946BB" w:rsidRPr="00DC5126" w:rsidRDefault="00A946BB" w:rsidP="009D7B02">
      <w:pPr>
        <w:pStyle w:val="NoSpacing"/>
        <w:jc w:val="both"/>
        <w:rPr>
          <w:rFonts w:ascii="Times New Roman" w:hAnsi="Times New Roman"/>
        </w:rPr>
      </w:pPr>
      <w:r w:rsidRPr="00DC5126">
        <w:rPr>
          <w:rFonts w:ascii="Times New Roman" w:hAnsi="Times New Roman"/>
        </w:rPr>
        <w:t>Among the peoples of the Rif — mainly Arabs and Berbers</w:t>
      </w:r>
      <w:r w:rsidR="004978F6">
        <w:rPr>
          <w:rFonts w:ascii="Times New Roman" w:hAnsi="Times New Roman"/>
        </w:rPr>
        <w:t xml:space="preserve">, </w:t>
      </w:r>
      <w:r w:rsidRPr="00DC5126">
        <w:rPr>
          <w:rFonts w:ascii="Times New Roman" w:hAnsi="Times New Roman"/>
        </w:rPr>
        <w:t>or Imazighen</w:t>
      </w:r>
      <w:r w:rsidR="004978F6">
        <w:rPr>
          <w:rFonts w:ascii="Times New Roman" w:hAnsi="Times New Roman"/>
        </w:rPr>
        <w:t xml:space="preserve">, </w:t>
      </w:r>
      <w:r w:rsidRPr="00DC5126">
        <w:rPr>
          <w:rFonts w:ascii="Times New Roman" w:hAnsi="Times New Roman"/>
        </w:rPr>
        <w:t xml:space="preserve">who use Amazigh languages </w:t>
      </w:r>
      <w:r w:rsidR="000D1B1F">
        <w:rPr>
          <w:rFonts w:ascii="Times New Roman" w:hAnsi="Times New Roman"/>
        </w:rPr>
        <w:t xml:space="preserve">and vernacular dialects </w:t>
      </w:r>
      <w:r w:rsidRPr="00DC5126">
        <w:rPr>
          <w:rFonts w:ascii="Times New Roman" w:hAnsi="Times New Roman"/>
        </w:rPr>
        <w:t xml:space="preserve">to different degrees, depending on the zone — there is a widespread contemporary tradition of rebellion that extends until the present day. This contentious tradition is best typified by, first, the </w:t>
      </w:r>
      <w:r w:rsidR="004978F6">
        <w:rPr>
          <w:rFonts w:ascii="Times New Roman" w:hAnsi="Times New Roman"/>
        </w:rPr>
        <w:t xml:space="preserve">rebellion </w:t>
      </w:r>
      <w:r w:rsidRPr="00DC5126">
        <w:rPr>
          <w:rFonts w:ascii="Times New Roman" w:hAnsi="Times New Roman"/>
        </w:rPr>
        <w:t xml:space="preserve">against the Spanish protectorate </w:t>
      </w:r>
      <w:r w:rsidR="004978F6">
        <w:rPr>
          <w:rFonts w:ascii="Times New Roman" w:hAnsi="Times New Roman"/>
        </w:rPr>
        <w:t xml:space="preserve">which was </w:t>
      </w:r>
      <w:r w:rsidR="00993908">
        <w:rPr>
          <w:rFonts w:ascii="Times New Roman" w:hAnsi="Times New Roman"/>
        </w:rPr>
        <w:t>established in</w:t>
      </w:r>
      <w:r w:rsidRPr="00DC5126">
        <w:rPr>
          <w:rFonts w:ascii="Times New Roman" w:hAnsi="Times New Roman"/>
        </w:rPr>
        <w:t xml:space="preserve"> the region</w:t>
      </w:r>
      <w:r w:rsidR="004978F6">
        <w:rPr>
          <w:rFonts w:ascii="Times New Roman" w:hAnsi="Times New Roman"/>
        </w:rPr>
        <w:t xml:space="preserve"> </w:t>
      </w:r>
      <w:r w:rsidRPr="00DC5126">
        <w:rPr>
          <w:rFonts w:ascii="Times New Roman" w:hAnsi="Times New Roman"/>
        </w:rPr>
        <w:t>between 1912 and 1956</w:t>
      </w:r>
      <w:r w:rsidR="004978F6">
        <w:rPr>
          <w:rFonts w:ascii="Times New Roman" w:hAnsi="Times New Roman"/>
        </w:rPr>
        <w:t xml:space="preserve">; </w:t>
      </w:r>
      <w:r w:rsidRPr="00DC5126">
        <w:rPr>
          <w:rFonts w:ascii="Times New Roman" w:hAnsi="Times New Roman"/>
        </w:rPr>
        <w:t xml:space="preserve">a rebellion </w:t>
      </w:r>
      <w:r w:rsidR="004978F6">
        <w:rPr>
          <w:rFonts w:ascii="Times New Roman" w:hAnsi="Times New Roman"/>
        </w:rPr>
        <w:t xml:space="preserve">that was </w:t>
      </w:r>
      <w:r w:rsidRPr="00DC5126">
        <w:rPr>
          <w:rFonts w:ascii="Times New Roman" w:hAnsi="Times New Roman"/>
        </w:rPr>
        <w:t xml:space="preserve">framed as a jihad to safeguard Islam. Then, </w:t>
      </w:r>
      <w:r w:rsidR="004978F6">
        <w:rPr>
          <w:rFonts w:ascii="Times New Roman" w:hAnsi="Times New Roman"/>
        </w:rPr>
        <w:t xml:space="preserve">the rebellion </w:t>
      </w:r>
      <w:r w:rsidRPr="00DC5126">
        <w:rPr>
          <w:rFonts w:ascii="Times New Roman" w:hAnsi="Times New Roman"/>
        </w:rPr>
        <w:t xml:space="preserve">against the ruling </w:t>
      </w:r>
      <w:proofErr w:type="spellStart"/>
      <w:r w:rsidRPr="00DC5126">
        <w:rPr>
          <w:rFonts w:ascii="Times New Roman" w:hAnsi="Times New Roman"/>
        </w:rPr>
        <w:t>Alaui</w:t>
      </w:r>
      <w:proofErr w:type="spellEnd"/>
      <w:r w:rsidRPr="00DC5126">
        <w:rPr>
          <w:rFonts w:ascii="Times New Roman" w:hAnsi="Times New Roman"/>
        </w:rPr>
        <w:t xml:space="preserve"> dynasty, currently expressed </w:t>
      </w:r>
      <w:r w:rsidR="004978F6">
        <w:rPr>
          <w:rFonts w:ascii="Times New Roman" w:hAnsi="Times New Roman"/>
        </w:rPr>
        <w:t>by</w:t>
      </w:r>
      <w:r w:rsidRPr="00DC5126">
        <w:rPr>
          <w:rFonts w:ascii="Times New Roman" w:hAnsi="Times New Roman"/>
        </w:rPr>
        <w:t xml:space="preserve"> a generalized distrust towards central Moroccan authorities and </w:t>
      </w:r>
      <w:r w:rsidR="00C9169B">
        <w:rPr>
          <w:rFonts w:ascii="Times New Roman" w:hAnsi="Times New Roman"/>
        </w:rPr>
        <w:t>the</w:t>
      </w:r>
      <w:r w:rsidRPr="00DC5126">
        <w:rPr>
          <w:rFonts w:ascii="Times New Roman" w:hAnsi="Times New Roman"/>
        </w:rPr>
        <w:t xml:space="preserve"> persistent movement of resistance to</w:t>
      </w:r>
      <w:r w:rsidR="00C9169B">
        <w:rPr>
          <w:rFonts w:ascii="Times New Roman" w:hAnsi="Times New Roman"/>
        </w:rPr>
        <w:t xml:space="preserve"> the</w:t>
      </w:r>
      <w:r w:rsidRPr="00DC5126">
        <w:rPr>
          <w:rFonts w:ascii="Times New Roman" w:hAnsi="Times New Roman"/>
        </w:rPr>
        <w:t xml:space="preserve"> </w:t>
      </w:r>
      <w:proofErr w:type="spellStart"/>
      <w:r w:rsidRPr="00DC5126">
        <w:rPr>
          <w:rFonts w:ascii="Times New Roman" w:hAnsi="Times New Roman"/>
          <w:i/>
          <w:iCs/>
        </w:rPr>
        <w:t>makhzen</w:t>
      </w:r>
      <w:r w:rsidR="00C9169B">
        <w:rPr>
          <w:rFonts w:ascii="Times New Roman" w:hAnsi="Times New Roman"/>
          <w:i/>
          <w:iCs/>
        </w:rPr>
        <w:t>’s</w:t>
      </w:r>
      <w:proofErr w:type="spellEnd"/>
      <w:r w:rsidRPr="00DC5126">
        <w:rPr>
          <w:rFonts w:ascii="Times New Roman" w:hAnsi="Times New Roman"/>
        </w:rPr>
        <w:t xml:space="preserve"> — </w:t>
      </w:r>
      <w:r w:rsidR="00C9169B">
        <w:rPr>
          <w:rFonts w:ascii="Times New Roman" w:hAnsi="Times New Roman"/>
        </w:rPr>
        <w:t>what</w:t>
      </w:r>
      <w:r w:rsidRPr="00DC5126">
        <w:rPr>
          <w:rFonts w:ascii="Times New Roman" w:hAnsi="Times New Roman"/>
        </w:rPr>
        <w:t xml:space="preserve"> the power establishment around Morocco’s king is known</w:t>
      </w:r>
      <w:r w:rsidR="00C9169B">
        <w:rPr>
          <w:rFonts w:ascii="Times New Roman" w:hAnsi="Times New Roman"/>
        </w:rPr>
        <w:t xml:space="preserve"> as</w:t>
      </w:r>
      <w:r w:rsidRPr="00DC5126">
        <w:rPr>
          <w:rFonts w:ascii="Times New Roman" w:hAnsi="Times New Roman"/>
        </w:rPr>
        <w:t xml:space="preserve"> — control.</w:t>
      </w:r>
      <w:r w:rsidRPr="00DC5126">
        <w:rPr>
          <w:rStyle w:val="EndnoteReference"/>
          <w:rFonts w:ascii="Times New Roman" w:hAnsi="Times New Roman"/>
          <w:color w:val="000000" w:themeColor="text1"/>
        </w:rPr>
        <w:endnoteReference w:id="40"/>
      </w:r>
      <w:r w:rsidRPr="00DC5126">
        <w:rPr>
          <w:rFonts w:ascii="Times New Roman" w:hAnsi="Times New Roman"/>
        </w:rPr>
        <w:t xml:space="preserve"> Peoples of the Rif also hold in common the fact that they are part of a very conservative society and that they inhabit rugged spaces that are among the most underprivileged and marginalized in Morocco. Generalized poverty and a lack of state-provided public goods have stimulated and enabled illicit</w:t>
      </w:r>
      <w:r w:rsidR="00224834">
        <w:rPr>
          <w:rFonts w:ascii="Times New Roman" w:hAnsi="Times New Roman"/>
        </w:rPr>
        <w:t xml:space="preserve"> </w:t>
      </w:r>
      <w:r w:rsidRPr="00DC5126">
        <w:rPr>
          <w:rFonts w:ascii="Times New Roman" w:hAnsi="Times New Roman"/>
        </w:rPr>
        <w:t xml:space="preserve">trafficking networks, </w:t>
      </w:r>
      <w:r w:rsidR="00224834">
        <w:rPr>
          <w:rFonts w:ascii="Times New Roman" w:hAnsi="Times New Roman"/>
        </w:rPr>
        <w:t>above all dedicated to</w:t>
      </w:r>
      <w:r w:rsidR="00A15A84">
        <w:rPr>
          <w:rFonts w:ascii="Times New Roman" w:hAnsi="Times New Roman"/>
        </w:rPr>
        <w:t xml:space="preserve"> the</w:t>
      </w:r>
      <w:r w:rsidR="00224834">
        <w:rPr>
          <w:rFonts w:ascii="Times New Roman" w:hAnsi="Times New Roman"/>
        </w:rPr>
        <w:t xml:space="preserve"> smuggling</w:t>
      </w:r>
      <w:r w:rsidR="00A15A84">
        <w:rPr>
          <w:rFonts w:ascii="Times New Roman" w:hAnsi="Times New Roman"/>
        </w:rPr>
        <w:t xml:space="preserve"> of </w:t>
      </w:r>
      <w:r w:rsidR="00224834">
        <w:rPr>
          <w:rFonts w:ascii="Times New Roman" w:hAnsi="Times New Roman"/>
        </w:rPr>
        <w:t xml:space="preserve">hashish, </w:t>
      </w:r>
      <w:r w:rsidRPr="00DC5126">
        <w:rPr>
          <w:rFonts w:ascii="Times New Roman" w:hAnsi="Times New Roman"/>
        </w:rPr>
        <w:t>allowing Islamists –</w:t>
      </w:r>
      <w:r w:rsidR="00195816">
        <w:rPr>
          <w:rFonts w:ascii="Times New Roman" w:hAnsi="Times New Roman"/>
        </w:rPr>
        <w:t xml:space="preserve"> </w:t>
      </w:r>
      <w:r w:rsidR="00224834">
        <w:rPr>
          <w:rFonts w:ascii="Times New Roman" w:hAnsi="Times New Roman"/>
        </w:rPr>
        <w:t xml:space="preserve">and </w:t>
      </w:r>
      <w:r w:rsidRPr="00DC5126">
        <w:rPr>
          <w:rFonts w:ascii="Times New Roman" w:hAnsi="Times New Roman"/>
        </w:rPr>
        <w:t>in particular Salafists</w:t>
      </w:r>
      <w:r w:rsidR="00195816">
        <w:rPr>
          <w:rFonts w:ascii="Times New Roman" w:hAnsi="Times New Roman"/>
        </w:rPr>
        <w:t xml:space="preserve"> </w:t>
      </w:r>
      <w:r w:rsidRPr="00DC5126">
        <w:rPr>
          <w:rFonts w:ascii="Times New Roman" w:hAnsi="Times New Roman"/>
        </w:rPr>
        <w:t>— movements to take root there and</w:t>
      </w:r>
      <w:r w:rsidR="00A15A84">
        <w:rPr>
          <w:rFonts w:ascii="Times New Roman" w:hAnsi="Times New Roman"/>
        </w:rPr>
        <w:t xml:space="preserve">, furthermore, </w:t>
      </w:r>
      <w:r w:rsidRPr="00DC5126">
        <w:rPr>
          <w:rFonts w:ascii="Times New Roman" w:hAnsi="Times New Roman"/>
        </w:rPr>
        <w:t>penetrate the diaspora of immigrants from the restive Rif in Western European countries.</w:t>
      </w:r>
      <w:r w:rsidRPr="00DC5126">
        <w:rPr>
          <w:rStyle w:val="EndnoteReference"/>
          <w:rFonts w:ascii="Times New Roman" w:hAnsi="Times New Roman"/>
          <w:color w:val="000000" w:themeColor="text1"/>
        </w:rPr>
        <w:endnoteReference w:id="41"/>
      </w:r>
      <w:r w:rsidR="00A15A84">
        <w:rPr>
          <w:rFonts w:ascii="Times New Roman" w:hAnsi="Times New Roman"/>
        </w:rPr>
        <w:t xml:space="preserve"> </w:t>
      </w:r>
      <w:r w:rsidRPr="00DC5126">
        <w:rPr>
          <w:rFonts w:ascii="Times New Roman" w:hAnsi="Times New Roman"/>
        </w:rPr>
        <w:t>The mentioned socioeconomic context and the alluded background of a contentious political culture would have meant that among these immigrants — even more so among their descendants, or second generations — a higher incidence of violent radicalization and terrorist involvement has been observed, since the beginning of global jihadism, than among those originating in other regions of Morocco.</w:t>
      </w:r>
      <w:r w:rsidRPr="00DC5126">
        <w:rPr>
          <w:rStyle w:val="EndnoteReference"/>
          <w:rFonts w:ascii="Times New Roman" w:hAnsi="Times New Roman"/>
          <w:color w:val="000000" w:themeColor="text1"/>
        </w:rPr>
        <w:endnoteReference w:id="42"/>
      </w:r>
      <w:r w:rsidRPr="00DC5126">
        <w:rPr>
          <w:rFonts w:ascii="Times New Roman" w:hAnsi="Times New Roman"/>
        </w:rPr>
        <w:t xml:space="preserve"> </w:t>
      </w:r>
    </w:p>
    <w:p w14:paraId="05EFB0DB" w14:textId="255E01D5" w:rsidR="00A946BB" w:rsidRPr="00DC5126" w:rsidRDefault="00A946BB" w:rsidP="00B640F3">
      <w:pPr>
        <w:autoSpaceDE w:val="0"/>
        <w:autoSpaceDN w:val="0"/>
        <w:adjustRightInd w:val="0"/>
        <w:rPr>
          <w:rFonts w:ascii="Times New Roman" w:hAnsi="Times New Roman"/>
          <w:lang w:val="en-GB"/>
        </w:rPr>
      </w:pPr>
    </w:p>
    <w:p w14:paraId="553F5563" w14:textId="1EFD0785" w:rsidR="00A946BB" w:rsidRPr="00DC5126" w:rsidRDefault="00A946BB" w:rsidP="0050451D">
      <w:pPr>
        <w:widowControl w:val="0"/>
        <w:spacing w:line="0" w:lineRule="atLeast"/>
        <w:jc w:val="both"/>
        <w:rPr>
          <w:rFonts w:ascii="Times New Roman" w:hAnsi="Times New Roman"/>
          <w:color w:val="000000" w:themeColor="text1"/>
          <w:lang w:val="en-US"/>
        </w:rPr>
      </w:pPr>
      <w:r w:rsidRPr="00DC5126">
        <w:rPr>
          <w:rFonts w:ascii="Times New Roman" w:hAnsi="Times New Roman"/>
          <w:color w:val="000000" w:themeColor="text1"/>
          <w:lang w:val="en-US"/>
        </w:rPr>
        <w:t xml:space="preserve">Turning now to individuals making up the autochthonous component of global jihadism in Spain, by focusing on the jihadists born inside the country, it must be pointed out, first of all, that nearly three-quarters of them come from the cities of Ceuta and Melilla (Table 6). Both North African cities — </w:t>
      </w:r>
      <w:r w:rsidR="00254183">
        <w:rPr>
          <w:rFonts w:ascii="Times New Roman" w:hAnsi="Times New Roman"/>
          <w:color w:val="000000" w:themeColor="text1"/>
          <w:lang w:val="en-US"/>
        </w:rPr>
        <w:t>officially</w:t>
      </w:r>
      <w:r w:rsidRPr="00DC5126">
        <w:rPr>
          <w:rFonts w:ascii="Times New Roman" w:hAnsi="Times New Roman"/>
          <w:color w:val="000000" w:themeColor="text1"/>
          <w:lang w:val="en-US"/>
        </w:rPr>
        <w:t xml:space="preserve">, autonomous cities in the context of a decentralized state — are enclaves under Spain’s sovereignty and frontier municipalities with Morocco. Moreover, the two cities are located precisely in the upper coastal verge of the same Rif region mentioned above in relation to the foreign, essentially Moroccan component of current global jihadism in Spain. </w:t>
      </w:r>
      <w:r w:rsidR="007F49C0" w:rsidRPr="0064744D">
        <w:rPr>
          <w:rFonts w:ascii="Times New Roman" w:hAnsi="Times New Roman"/>
          <w:color w:val="000000" w:themeColor="text1"/>
          <w:lang w:val="en-US"/>
        </w:rPr>
        <w:t>Therefore, a</w:t>
      </w:r>
      <w:r w:rsidRPr="0064744D">
        <w:rPr>
          <w:rFonts w:ascii="Times New Roman" w:hAnsi="Times New Roman"/>
          <w:color w:val="000000" w:themeColor="text1"/>
          <w:lang w:val="en-US"/>
        </w:rPr>
        <w:t>mong jihadists arrested or deceased in the country between 2013 and 2018, therefore, seven out of every 10 Morocc</w:t>
      </w:r>
      <w:r w:rsidR="002C4E30">
        <w:rPr>
          <w:rFonts w:ascii="Times New Roman" w:hAnsi="Times New Roman"/>
          <w:color w:val="000000" w:themeColor="text1"/>
          <w:lang w:val="en-US"/>
        </w:rPr>
        <w:t>o</w:t>
      </w:r>
      <w:r w:rsidRPr="0064744D">
        <w:rPr>
          <w:rFonts w:ascii="Times New Roman" w:hAnsi="Times New Roman"/>
          <w:color w:val="000000" w:themeColor="text1"/>
          <w:lang w:val="en-US"/>
        </w:rPr>
        <w:t>-born are natives of the Rif</w:t>
      </w:r>
      <w:r w:rsidR="002C4E30">
        <w:rPr>
          <w:rFonts w:ascii="Times New Roman" w:hAnsi="Times New Roman"/>
          <w:color w:val="000000" w:themeColor="text1"/>
          <w:lang w:val="en-US"/>
        </w:rPr>
        <w:t xml:space="preserve"> and, similarly,</w:t>
      </w:r>
      <w:r w:rsidRPr="0064744D">
        <w:rPr>
          <w:rFonts w:ascii="Times New Roman" w:hAnsi="Times New Roman"/>
          <w:color w:val="000000" w:themeColor="text1"/>
          <w:lang w:val="en-US"/>
        </w:rPr>
        <w:t xml:space="preserve"> seven out of every 10 </w:t>
      </w:r>
      <w:r w:rsidR="000504FF" w:rsidRPr="0064744D">
        <w:rPr>
          <w:rFonts w:ascii="Times New Roman" w:hAnsi="Times New Roman"/>
          <w:color w:val="000000" w:themeColor="text1"/>
          <w:lang w:val="en-US"/>
        </w:rPr>
        <w:t>Spain-</w:t>
      </w:r>
      <w:r w:rsidRPr="0064744D">
        <w:rPr>
          <w:rFonts w:ascii="Times New Roman" w:hAnsi="Times New Roman"/>
          <w:color w:val="000000" w:themeColor="text1"/>
          <w:lang w:val="en-US"/>
        </w:rPr>
        <w:t xml:space="preserve">born are </w:t>
      </w:r>
      <w:r w:rsidR="00ED5A0A">
        <w:rPr>
          <w:rFonts w:ascii="Times New Roman" w:hAnsi="Times New Roman"/>
          <w:color w:val="000000" w:themeColor="text1"/>
          <w:lang w:val="en-US"/>
        </w:rPr>
        <w:t xml:space="preserve">also </w:t>
      </w:r>
      <w:r w:rsidRPr="0064744D">
        <w:rPr>
          <w:rFonts w:ascii="Times New Roman" w:hAnsi="Times New Roman"/>
          <w:color w:val="000000" w:themeColor="text1"/>
          <w:lang w:val="en-US"/>
        </w:rPr>
        <w:t xml:space="preserve">natives of the Rif, </w:t>
      </w:r>
      <w:r w:rsidR="00163345">
        <w:rPr>
          <w:rFonts w:ascii="Times New Roman" w:hAnsi="Times New Roman"/>
          <w:color w:val="000000" w:themeColor="text1"/>
          <w:lang w:val="en-US"/>
        </w:rPr>
        <w:t xml:space="preserve">as they </w:t>
      </w:r>
      <w:r w:rsidRPr="0064744D">
        <w:rPr>
          <w:rFonts w:ascii="Times New Roman" w:hAnsi="Times New Roman"/>
          <w:color w:val="000000" w:themeColor="text1"/>
          <w:lang w:val="en-US"/>
        </w:rPr>
        <w:t xml:space="preserve">were born in Ceuta and Melilla. However, the percentage of Spanish-born jihadists who came from </w:t>
      </w:r>
      <w:r w:rsidRPr="0064744D">
        <w:rPr>
          <w:rFonts w:ascii="Times New Roman" w:hAnsi="Times New Roman"/>
          <w:color w:val="000000" w:themeColor="text1"/>
          <w:lang w:val="en-US"/>
        </w:rPr>
        <w:lastRenderedPageBreak/>
        <w:t xml:space="preserve">Ceuta is higher than </w:t>
      </w:r>
      <w:r w:rsidRPr="00DC5126">
        <w:rPr>
          <w:rFonts w:ascii="Times New Roman" w:hAnsi="Times New Roman"/>
          <w:color w:val="000000" w:themeColor="text1"/>
          <w:lang w:val="en-US"/>
        </w:rPr>
        <w:t>those who came from Melilla.</w:t>
      </w:r>
      <w:r w:rsidRPr="00DC5126">
        <w:rPr>
          <w:rStyle w:val="EndnoteReference"/>
          <w:rFonts w:ascii="Times New Roman" w:hAnsi="Times New Roman"/>
          <w:color w:val="000000" w:themeColor="text1"/>
        </w:rPr>
        <w:endnoteReference w:id="43"/>
      </w:r>
    </w:p>
    <w:p w14:paraId="2B44A54B" w14:textId="038606BE" w:rsidR="00A946BB" w:rsidRPr="00DC5126" w:rsidRDefault="00A946BB" w:rsidP="0050451D">
      <w:pPr>
        <w:widowControl w:val="0"/>
        <w:spacing w:line="0" w:lineRule="atLeast"/>
        <w:jc w:val="both"/>
        <w:rPr>
          <w:rFonts w:ascii="Times New Roman" w:hAnsi="Times New Roman"/>
          <w:color w:val="000000" w:themeColor="text1"/>
          <w:lang w:val="en-US"/>
        </w:rPr>
      </w:pPr>
    </w:p>
    <w:p w14:paraId="1D525007" w14:textId="323BD743" w:rsidR="00A946BB" w:rsidRPr="00DC5126" w:rsidRDefault="00A946BB" w:rsidP="0050451D">
      <w:pPr>
        <w:widowControl w:val="0"/>
        <w:spacing w:line="0" w:lineRule="atLeast"/>
        <w:jc w:val="both"/>
        <w:rPr>
          <w:rFonts w:ascii="Times New Roman" w:hAnsi="Times New Roman"/>
          <w:b/>
          <w:color w:val="000000" w:themeColor="text1"/>
          <w:sz w:val="22"/>
          <w:szCs w:val="22"/>
          <w:lang w:val="en-US" w:eastAsia="es-ES"/>
        </w:rPr>
      </w:pPr>
      <w:r w:rsidRPr="00DC5126">
        <w:rPr>
          <w:rFonts w:ascii="Times New Roman" w:hAnsi="Times New Roman"/>
          <w:b/>
          <w:bCs/>
          <w:color w:val="000000" w:themeColor="text1"/>
          <w:sz w:val="22"/>
          <w:szCs w:val="22"/>
          <w:lang w:val="en-US" w:eastAsia="es-ES"/>
        </w:rPr>
        <w:t>Table 6.</w:t>
      </w:r>
      <w:r w:rsidRPr="00DC5126">
        <w:rPr>
          <w:rFonts w:ascii="Times New Roman" w:hAnsi="Times New Roman"/>
          <w:b/>
          <w:color w:val="000000" w:themeColor="text1"/>
          <w:sz w:val="22"/>
          <w:szCs w:val="22"/>
          <w:lang w:val="en-US" w:eastAsia="es-ES"/>
        </w:rPr>
        <w:t xml:space="preserve"> Jihadists arrested or deceased in Spain between 2013 and 2018, who were born in Spain, by Autonomous Community, Autonomous </w:t>
      </w:r>
      <w:proofErr w:type="gramStart"/>
      <w:r w:rsidRPr="00DC5126">
        <w:rPr>
          <w:rFonts w:ascii="Times New Roman" w:hAnsi="Times New Roman"/>
          <w:b/>
          <w:color w:val="000000" w:themeColor="text1"/>
          <w:sz w:val="22"/>
          <w:szCs w:val="22"/>
          <w:lang w:val="en-US" w:eastAsia="es-ES"/>
        </w:rPr>
        <w:t>City</w:t>
      </w:r>
      <w:proofErr w:type="gramEnd"/>
      <w:r w:rsidRPr="00DC5126">
        <w:rPr>
          <w:rFonts w:ascii="Times New Roman" w:hAnsi="Times New Roman"/>
          <w:b/>
          <w:color w:val="000000" w:themeColor="text1"/>
          <w:sz w:val="22"/>
          <w:szCs w:val="22"/>
          <w:lang w:val="en-US" w:eastAsia="es-ES"/>
        </w:rPr>
        <w:t xml:space="preserve"> or province of birth (%)</w:t>
      </w:r>
    </w:p>
    <w:tbl>
      <w:tblPr>
        <w:tblW w:w="5000" w:type="pct"/>
        <w:tblLayout w:type="fixed"/>
        <w:tblCellMar>
          <w:left w:w="70" w:type="dxa"/>
          <w:right w:w="70" w:type="dxa"/>
        </w:tblCellMar>
        <w:tblLook w:val="00A0" w:firstRow="1" w:lastRow="0" w:firstColumn="1" w:lastColumn="0" w:noHBand="0" w:noVBand="0"/>
      </w:tblPr>
      <w:tblGrid>
        <w:gridCol w:w="2694"/>
        <w:gridCol w:w="3155"/>
        <w:gridCol w:w="2989"/>
      </w:tblGrid>
      <w:tr w:rsidR="00A946BB" w:rsidRPr="00663B7D" w14:paraId="02FA27E1" w14:textId="2E593793" w:rsidTr="001B637B">
        <w:trPr>
          <w:trHeight w:val="20"/>
        </w:trPr>
        <w:tc>
          <w:tcPr>
            <w:tcW w:w="1524" w:type="pct"/>
            <w:vMerge w:val="restart"/>
            <w:tcBorders>
              <w:top w:val="single" w:sz="4" w:space="0" w:color="auto"/>
              <w:left w:val="nil"/>
              <w:right w:val="nil"/>
            </w:tcBorders>
            <w:shd w:val="pct10" w:color="auto" w:fill="auto"/>
            <w:noWrap/>
            <w:vAlign w:val="center"/>
          </w:tcPr>
          <w:p w14:paraId="79D4F0E9" w14:textId="1F36E62F" w:rsidR="00A946BB" w:rsidRPr="00DC5126" w:rsidRDefault="00A946BB" w:rsidP="001B637B">
            <w:pPr>
              <w:widowControl w:val="0"/>
              <w:spacing w:line="0" w:lineRule="atLeast"/>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 xml:space="preserve">Autonomous Community, autonomous </w:t>
            </w:r>
            <w:proofErr w:type="gramStart"/>
            <w:r w:rsidRPr="00DC5126">
              <w:rPr>
                <w:rFonts w:ascii="Times New Roman" w:hAnsi="Times New Roman"/>
                <w:b/>
                <w:bCs/>
                <w:color w:val="000000" w:themeColor="text1"/>
                <w:sz w:val="22"/>
                <w:szCs w:val="22"/>
                <w:lang w:val="en-US" w:eastAsia="es-ES"/>
              </w:rPr>
              <w:t>city</w:t>
            </w:r>
            <w:proofErr w:type="gramEnd"/>
            <w:r w:rsidRPr="00DC5126">
              <w:rPr>
                <w:rFonts w:ascii="Times New Roman" w:hAnsi="Times New Roman"/>
                <w:b/>
                <w:bCs/>
                <w:color w:val="000000" w:themeColor="text1"/>
                <w:sz w:val="22"/>
                <w:szCs w:val="22"/>
                <w:lang w:val="en-US" w:eastAsia="es-ES"/>
              </w:rPr>
              <w:t xml:space="preserve"> or province of birth</w:t>
            </w:r>
          </w:p>
        </w:tc>
        <w:tc>
          <w:tcPr>
            <w:tcW w:w="3476" w:type="pct"/>
            <w:gridSpan w:val="2"/>
            <w:tcBorders>
              <w:top w:val="single" w:sz="4" w:space="0" w:color="auto"/>
              <w:left w:val="nil"/>
              <w:bottom w:val="single" w:sz="4" w:space="0" w:color="auto"/>
              <w:right w:val="nil"/>
            </w:tcBorders>
            <w:shd w:val="pct10" w:color="auto" w:fill="auto"/>
          </w:tcPr>
          <w:p w14:paraId="792B08B6" w14:textId="06C2AB42" w:rsidR="00A946BB" w:rsidRPr="00DC5126" w:rsidRDefault="00A946BB" w:rsidP="001B637B">
            <w:pPr>
              <w:widowControl w:val="0"/>
              <w:spacing w:line="0" w:lineRule="atLeast"/>
              <w:jc w:val="center"/>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Spanish-born jihadists in Spain</w:t>
            </w:r>
          </w:p>
        </w:tc>
      </w:tr>
      <w:tr w:rsidR="00A946BB" w:rsidRPr="00663B7D" w14:paraId="0F6D9A21" w14:textId="77777777" w:rsidTr="008D1354">
        <w:trPr>
          <w:trHeight w:val="20"/>
        </w:trPr>
        <w:tc>
          <w:tcPr>
            <w:tcW w:w="1524" w:type="pct"/>
            <w:vMerge/>
            <w:tcBorders>
              <w:left w:val="nil"/>
              <w:bottom w:val="single" w:sz="4" w:space="0" w:color="auto"/>
              <w:right w:val="nil"/>
            </w:tcBorders>
            <w:shd w:val="pct10" w:color="auto" w:fill="auto"/>
            <w:noWrap/>
            <w:vAlign w:val="center"/>
          </w:tcPr>
          <w:p w14:paraId="406E6BC7" w14:textId="24096DFA" w:rsidR="00A946BB" w:rsidRPr="00DC5126" w:rsidRDefault="00A946BB" w:rsidP="001B637B">
            <w:pPr>
              <w:widowControl w:val="0"/>
              <w:spacing w:line="0" w:lineRule="atLeast"/>
              <w:rPr>
                <w:rFonts w:ascii="Times New Roman" w:hAnsi="Times New Roman"/>
                <w:b/>
                <w:bCs/>
                <w:color w:val="000000" w:themeColor="text1"/>
                <w:sz w:val="22"/>
                <w:szCs w:val="22"/>
                <w:lang w:val="en-US" w:eastAsia="es-ES"/>
              </w:rPr>
            </w:pPr>
          </w:p>
        </w:tc>
        <w:tc>
          <w:tcPr>
            <w:tcW w:w="1785" w:type="pct"/>
            <w:tcBorders>
              <w:top w:val="single" w:sz="4" w:space="0" w:color="auto"/>
              <w:left w:val="nil"/>
              <w:bottom w:val="single" w:sz="4" w:space="0" w:color="auto"/>
              <w:right w:val="nil"/>
            </w:tcBorders>
            <w:shd w:val="pct10" w:color="auto" w:fill="auto"/>
          </w:tcPr>
          <w:p w14:paraId="30EBDA16" w14:textId="77777777" w:rsidR="00A946BB" w:rsidRPr="00DC5126" w:rsidRDefault="00A946BB" w:rsidP="001B637B">
            <w:pPr>
              <w:widowControl w:val="0"/>
              <w:spacing w:line="0" w:lineRule="atLeast"/>
              <w:jc w:val="center"/>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Total by Autonomous</w:t>
            </w:r>
          </w:p>
          <w:p w14:paraId="672981D7" w14:textId="7DEB8A17" w:rsidR="00A946BB" w:rsidRPr="00DC5126" w:rsidRDefault="00A946BB" w:rsidP="001B637B">
            <w:pPr>
              <w:widowControl w:val="0"/>
              <w:spacing w:line="0" w:lineRule="atLeast"/>
              <w:jc w:val="center"/>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Communities or Cities</w:t>
            </w:r>
          </w:p>
        </w:tc>
        <w:tc>
          <w:tcPr>
            <w:tcW w:w="1691" w:type="pct"/>
            <w:tcBorders>
              <w:top w:val="single" w:sz="4" w:space="0" w:color="auto"/>
              <w:left w:val="nil"/>
              <w:bottom w:val="single" w:sz="4" w:space="0" w:color="auto"/>
              <w:right w:val="nil"/>
            </w:tcBorders>
            <w:shd w:val="pct10" w:color="auto" w:fill="auto"/>
            <w:noWrap/>
            <w:vAlign w:val="bottom"/>
          </w:tcPr>
          <w:p w14:paraId="3E66F90F" w14:textId="7A343FAF" w:rsidR="00A946BB" w:rsidRPr="00DC5126" w:rsidRDefault="00A946BB" w:rsidP="001B637B">
            <w:pPr>
              <w:widowControl w:val="0"/>
              <w:spacing w:line="0" w:lineRule="atLeast"/>
              <w:jc w:val="center"/>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Total by provinces or autonomous cities</w:t>
            </w:r>
          </w:p>
        </w:tc>
      </w:tr>
      <w:tr w:rsidR="00A946BB" w:rsidRPr="00DC5126" w14:paraId="3179C2A9" w14:textId="6ECF0831" w:rsidTr="008D1354">
        <w:trPr>
          <w:trHeight w:val="20"/>
        </w:trPr>
        <w:tc>
          <w:tcPr>
            <w:tcW w:w="1524" w:type="pct"/>
            <w:noWrap/>
            <w:vAlign w:val="bottom"/>
          </w:tcPr>
          <w:p w14:paraId="51D89CA8" w14:textId="77777777" w:rsidR="00A946BB" w:rsidRPr="00DC5126" w:rsidRDefault="00A946BB" w:rsidP="008D1354">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Ceuta</w:t>
            </w:r>
          </w:p>
        </w:tc>
        <w:tc>
          <w:tcPr>
            <w:tcW w:w="1785" w:type="pct"/>
          </w:tcPr>
          <w:p w14:paraId="34AAF8F4" w14:textId="07F99FB4" w:rsidR="00A946BB" w:rsidRPr="00DC5126" w:rsidRDefault="00A946BB" w:rsidP="008D1354">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w:t>
            </w:r>
            <w:r w:rsidR="0054043A">
              <w:rPr>
                <w:rFonts w:ascii="Times New Roman" w:hAnsi="Times New Roman"/>
                <w:color w:val="000000" w:themeColor="text1"/>
                <w:sz w:val="22"/>
                <w:szCs w:val="22"/>
                <w:lang w:eastAsia="es-ES"/>
              </w:rPr>
              <w:t>5.3</w:t>
            </w:r>
          </w:p>
        </w:tc>
        <w:tc>
          <w:tcPr>
            <w:tcW w:w="1691" w:type="pct"/>
            <w:noWrap/>
          </w:tcPr>
          <w:p w14:paraId="7DFEC287" w14:textId="175DCAF9" w:rsidR="00A946BB" w:rsidRPr="00DC5126" w:rsidRDefault="00A946BB" w:rsidP="008D1354">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w:t>
            </w:r>
            <w:r w:rsidR="0054043A">
              <w:rPr>
                <w:rFonts w:ascii="Times New Roman" w:hAnsi="Times New Roman"/>
                <w:color w:val="000000" w:themeColor="text1"/>
                <w:sz w:val="22"/>
                <w:szCs w:val="22"/>
                <w:lang w:eastAsia="es-ES"/>
              </w:rPr>
              <w:t>5.3</w:t>
            </w:r>
          </w:p>
        </w:tc>
      </w:tr>
      <w:tr w:rsidR="00A946BB" w:rsidRPr="00DC5126" w14:paraId="64FCE5E8" w14:textId="47E4F8E3" w:rsidTr="008D1354">
        <w:trPr>
          <w:trHeight w:val="20"/>
        </w:trPr>
        <w:tc>
          <w:tcPr>
            <w:tcW w:w="1524" w:type="pct"/>
            <w:noWrap/>
            <w:vAlign w:val="bottom"/>
          </w:tcPr>
          <w:p w14:paraId="272D8C90" w14:textId="77777777" w:rsidR="00A946BB" w:rsidRPr="00DC5126" w:rsidRDefault="00A946BB" w:rsidP="008D1354">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Melilla</w:t>
            </w:r>
          </w:p>
        </w:tc>
        <w:tc>
          <w:tcPr>
            <w:tcW w:w="1785" w:type="pct"/>
          </w:tcPr>
          <w:p w14:paraId="6A12BDA9" w14:textId="422D5AA3" w:rsidR="00A946BB" w:rsidRPr="00DC5126" w:rsidRDefault="00A946BB" w:rsidP="008D1354">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29.</w:t>
            </w:r>
            <w:r w:rsidR="00B24A4A">
              <w:rPr>
                <w:rFonts w:ascii="Times New Roman" w:hAnsi="Times New Roman"/>
                <w:color w:val="000000" w:themeColor="text1"/>
                <w:sz w:val="22"/>
                <w:szCs w:val="22"/>
                <w:lang w:eastAsia="es-ES"/>
              </w:rPr>
              <w:t>6</w:t>
            </w:r>
          </w:p>
        </w:tc>
        <w:tc>
          <w:tcPr>
            <w:tcW w:w="1691" w:type="pct"/>
            <w:noWrap/>
          </w:tcPr>
          <w:p w14:paraId="19762883" w14:textId="15097897" w:rsidR="00A946BB" w:rsidRPr="00DC5126" w:rsidRDefault="00A946BB" w:rsidP="008D1354">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29.</w:t>
            </w:r>
            <w:r w:rsidR="00B24A4A">
              <w:rPr>
                <w:rFonts w:ascii="Times New Roman" w:hAnsi="Times New Roman"/>
                <w:color w:val="000000" w:themeColor="text1"/>
                <w:sz w:val="22"/>
                <w:szCs w:val="22"/>
                <w:lang w:eastAsia="es-ES"/>
              </w:rPr>
              <w:t>6</w:t>
            </w:r>
          </w:p>
        </w:tc>
      </w:tr>
      <w:tr w:rsidR="00A946BB" w:rsidRPr="00DC5126" w14:paraId="6202CCDB" w14:textId="74E0CC4A" w:rsidTr="008D1354">
        <w:trPr>
          <w:trHeight w:val="20"/>
        </w:trPr>
        <w:tc>
          <w:tcPr>
            <w:tcW w:w="1524" w:type="pct"/>
            <w:noWrap/>
            <w:vAlign w:val="bottom"/>
          </w:tcPr>
          <w:p w14:paraId="550CD796" w14:textId="28FAA8E6" w:rsidR="00A946BB" w:rsidRPr="00DC5126" w:rsidRDefault="00A946BB" w:rsidP="001B637B">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Catalonia</w:t>
            </w:r>
            <w:proofErr w:type="spellEnd"/>
          </w:p>
        </w:tc>
        <w:tc>
          <w:tcPr>
            <w:tcW w:w="1785" w:type="pct"/>
          </w:tcPr>
          <w:p w14:paraId="45B058A6" w14:textId="42F4E1F1"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4.</w:t>
            </w:r>
            <w:r w:rsidR="00B24A4A">
              <w:rPr>
                <w:rFonts w:ascii="Times New Roman" w:hAnsi="Times New Roman"/>
                <w:color w:val="000000" w:themeColor="text1"/>
                <w:sz w:val="22"/>
                <w:szCs w:val="22"/>
                <w:lang w:eastAsia="es-ES"/>
              </w:rPr>
              <w:t>1</w:t>
            </w:r>
          </w:p>
        </w:tc>
        <w:tc>
          <w:tcPr>
            <w:tcW w:w="1691" w:type="pct"/>
            <w:noWrap/>
            <w:vAlign w:val="bottom"/>
          </w:tcPr>
          <w:p w14:paraId="68B77B51" w14:textId="349893EF"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r>
      <w:tr w:rsidR="00A946BB" w:rsidRPr="00DC5126" w14:paraId="01FCC338" w14:textId="77777777" w:rsidTr="008D1354">
        <w:trPr>
          <w:trHeight w:val="20"/>
        </w:trPr>
        <w:tc>
          <w:tcPr>
            <w:tcW w:w="1524" w:type="pct"/>
            <w:noWrap/>
            <w:vAlign w:val="bottom"/>
          </w:tcPr>
          <w:p w14:paraId="1A9477D3" w14:textId="341CF971"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Barcelona</w:t>
            </w:r>
          </w:p>
        </w:tc>
        <w:tc>
          <w:tcPr>
            <w:tcW w:w="1785" w:type="pct"/>
          </w:tcPr>
          <w:p w14:paraId="4CC59A8A" w14:textId="08811635"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w:t>
            </w:r>
          </w:p>
        </w:tc>
        <w:tc>
          <w:tcPr>
            <w:tcW w:w="1691" w:type="pct"/>
            <w:noWrap/>
            <w:vAlign w:val="bottom"/>
          </w:tcPr>
          <w:p w14:paraId="53C68583" w14:textId="439EAD54"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r w:rsidR="00B24A4A">
              <w:rPr>
                <w:rFonts w:ascii="Times New Roman" w:hAnsi="Times New Roman"/>
                <w:color w:val="000000" w:themeColor="text1"/>
                <w:sz w:val="22"/>
                <w:szCs w:val="22"/>
                <w:lang w:eastAsia="es-ES"/>
              </w:rPr>
              <w:t>8</w:t>
            </w:r>
          </w:p>
        </w:tc>
      </w:tr>
      <w:tr w:rsidR="00A946BB" w:rsidRPr="00DC5126" w14:paraId="2C637F10" w14:textId="77777777" w:rsidTr="008D1354">
        <w:trPr>
          <w:trHeight w:val="20"/>
        </w:trPr>
        <w:tc>
          <w:tcPr>
            <w:tcW w:w="1524" w:type="pct"/>
            <w:noWrap/>
            <w:vAlign w:val="bottom"/>
          </w:tcPr>
          <w:p w14:paraId="5EE27469" w14:textId="19A4E1FE"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G</w:t>
            </w:r>
            <w:r w:rsidR="005C2731">
              <w:rPr>
                <w:rFonts w:ascii="Times New Roman" w:hAnsi="Times New Roman"/>
                <w:color w:val="000000" w:themeColor="text1"/>
                <w:sz w:val="22"/>
                <w:szCs w:val="22"/>
                <w:lang w:eastAsia="es-ES"/>
              </w:rPr>
              <w:t>i</w:t>
            </w:r>
            <w:r w:rsidRPr="00DC5126">
              <w:rPr>
                <w:rFonts w:ascii="Times New Roman" w:hAnsi="Times New Roman"/>
                <w:color w:val="000000" w:themeColor="text1"/>
                <w:sz w:val="22"/>
                <w:szCs w:val="22"/>
                <w:lang w:eastAsia="es-ES"/>
              </w:rPr>
              <w:t>rona</w:t>
            </w:r>
          </w:p>
        </w:tc>
        <w:tc>
          <w:tcPr>
            <w:tcW w:w="1785" w:type="pct"/>
          </w:tcPr>
          <w:p w14:paraId="3098D5DC" w14:textId="71F9EF46"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c>
          <w:tcPr>
            <w:tcW w:w="1691" w:type="pct"/>
            <w:noWrap/>
            <w:vAlign w:val="bottom"/>
          </w:tcPr>
          <w:p w14:paraId="72511A1B" w14:textId="08139315" w:rsidR="00A946BB" w:rsidRPr="00DC5126" w:rsidRDefault="0054043A" w:rsidP="001B637B">
            <w:pPr>
              <w:widowControl w:val="0"/>
              <w:spacing w:line="0" w:lineRule="atLeast"/>
              <w:jc w:val="center"/>
              <w:rPr>
                <w:rFonts w:ascii="Times New Roman" w:hAnsi="Times New Roman"/>
                <w:color w:val="000000" w:themeColor="text1"/>
                <w:sz w:val="22"/>
                <w:szCs w:val="22"/>
                <w:lang w:eastAsia="es-ES"/>
              </w:rPr>
            </w:pPr>
            <w:r>
              <w:rPr>
                <w:rFonts w:ascii="Times New Roman" w:hAnsi="Times New Roman"/>
                <w:color w:val="000000" w:themeColor="text1"/>
                <w:sz w:val="22"/>
                <w:szCs w:val="22"/>
                <w:lang w:eastAsia="es-ES"/>
              </w:rPr>
              <w:t>4.</w:t>
            </w:r>
            <w:r w:rsidR="00B24A4A">
              <w:rPr>
                <w:rFonts w:ascii="Times New Roman" w:hAnsi="Times New Roman"/>
                <w:color w:val="000000" w:themeColor="text1"/>
                <w:sz w:val="22"/>
                <w:szCs w:val="22"/>
                <w:lang w:eastAsia="es-ES"/>
              </w:rPr>
              <w:t>6</w:t>
            </w:r>
          </w:p>
        </w:tc>
      </w:tr>
      <w:tr w:rsidR="00A946BB" w:rsidRPr="00DC5126" w14:paraId="1CADAAC9" w14:textId="77777777" w:rsidTr="008D1354">
        <w:trPr>
          <w:trHeight w:val="20"/>
        </w:trPr>
        <w:tc>
          <w:tcPr>
            <w:tcW w:w="1524" w:type="pct"/>
            <w:noWrap/>
            <w:vAlign w:val="bottom"/>
          </w:tcPr>
          <w:p w14:paraId="4F398927" w14:textId="6BF4C73F"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Tarragona</w:t>
            </w:r>
          </w:p>
        </w:tc>
        <w:tc>
          <w:tcPr>
            <w:tcW w:w="1785" w:type="pct"/>
          </w:tcPr>
          <w:p w14:paraId="6D4F7A4D" w14:textId="15D776AE"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c>
          <w:tcPr>
            <w:tcW w:w="1691" w:type="pct"/>
            <w:noWrap/>
            <w:vAlign w:val="bottom"/>
          </w:tcPr>
          <w:p w14:paraId="1D13D3B6" w14:textId="0DE9589E"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r>
      <w:tr w:rsidR="00A946BB" w:rsidRPr="00DC5126" w14:paraId="1D880122" w14:textId="76733802" w:rsidTr="008D1354">
        <w:trPr>
          <w:trHeight w:val="20"/>
        </w:trPr>
        <w:tc>
          <w:tcPr>
            <w:tcW w:w="1524" w:type="pct"/>
            <w:noWrap/>
            <w:vAlign w:val="bottom"/>
          </w:tcPr>
          <w:p w14:paraId="2079E61F" w14:textId="313A02C5" w:rsidR="00A946BB" w:rsidRPr="00DC5126" w:rsidRDefault="00A946BB" w:rsidP="001B637B">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Andalusia</w:t>
            </w:r>
            <w:proofErr w:type="spellEnd"/>
          </w:p>
        </w:tc>
        <w:tc>
          <w:tcPr>
            <w:tcW w:w="1785" w:type="pct"/>
          </w:tcPr>
          <w:p w14:paraId="200F9B4A" w14:textId="4B4DE454"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r w:rsidR="0054043A">
              <w:rPr>
                <w:rFonts w:ascii="Times New Roman" w:hAnsi="Times New Roman"/>
                <w:color w:val="000000" w:themeColor="text1"/>
                <w:sz w:val="22"/>
                <w:szCs w:val="22"/>
                <w:lang w:eastAsia="es-ES"/>
              </w:rPr>
              <w:t>1</w:t>
            </w:r>
          </w:p>
        </w:tc>
        <w:tc>
          <w:tcPr>
            <w:tcW w:w="1691" w:type="pct"/>
            <w:noWrap/>
            <w:vAlign w:val="bottom"/>
          </w:tcPr>
          <w:p w14:paraId="7F7DF0B3" w14:textId="1F261DF9"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r>
      <w:tr w:rsidR="00A946BB" w:rsidRPr="00DC5126" w14:paraId="321B4BF5" w14:textId="77777777" w:rsidTr="008D1354">
        <w:trPr>
          <w:trHeight w:val="20"/>
        </w:trPr>
        <w:tc>
          <w:tcPr>
            <w:tcW w:w="1524" w:type="pct"/>
            <w:noWrap/>
            <w:vAlign w:val="bottom"/>
          </w:tcPr>
          <w:p w14:paraId="06D0402F" w14:textId="0332B7C6"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w:t>
            </w:r>
            <w:proofErr w:type="spellStart"/>
            <w:r w:rsidRPr="00DC5126">
              <w:rPr>
                <w:rFonts w:ascii="Times New Roman" w:hAnsi="Times New Roman"/>
                <w:color w:val="000000" w:themeColor="text1"/>
                <w:sz w:val="22"/>
                <w:szCs w:val="22"/>
                <w:lang w:eastAsia="es-ES"/>
              </w:rPr>
              <w:t>Cadiz</w:t>
            </w:r>
            <w:proofErr w:type="spellEnd"/>
          </w:p>
        </w:tc>
        <w:tc>
          <w:tcPr>
            <w:tcW w:w="1785" w:type="pct"/>
          </w:tcPr>
          <w:p w14:paraId="7E3B01C5" w14:textId="3DED7FDB"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c>
          <w:tcPr>
            <w:tcW w:w="1691" w:type="pct"/>
            <w:noWrap/>
            <w:vAlign w:val="bottom"/>
          </w:tcPr>
          <w:p w14:paraId="38BFD356" w14:textId="3799DDA2"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r>
      <w:tr w:rsidR="00A946BB" w:rsidRPr="00DC5126" w14:paraId="3ECAE5A3" w14:textId="77777777" w:rsidTr="008D1354">
        <w:trPr>
          <w:trHeight w:val="20"/>
        </w:trPr>
        <w:tc>
          <w:tcPr>
            <w:tcW w:w="1524" w:type="pct"/>
            <w:noWrap/>
            <w:vAlign w:val="bottom"/>
          </w:tcPr>
          <w:p w14:paraId="499B8E4B" w14:textId="08D87356"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Huelva</w:t>
            </w:r>
          </w:p>
        </w:tc>
        <w:tc>
          <w:tcPr>
            <w:tcW w:w="1785" w:type="pct"/>
          </w:tcPr>
          <w:p w14:paraId="6FAE9DB9" w14:textId="6574662A"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c>
          <w:tcPr>
            <w:tcW w:w="1691" w:type="pct"/>
            <w:noWrap/>
            <w:vAlign w:val="bottom"/>
          </w:tcPr>
          <w:p w14:paraId="18E5B12E" w14:textId="1E24B3EC"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r>
      <w:tr w:rsidR="00A946BB" w:rsidRPr="00DC5126" w14:paraId="2BEA07F8" w14:textId="3F7E22D5" w:rsidTr="008D1354">
        <w:trPr>
          <w:trHeight w:val="20"/>
        </w:trPr>
        <w:tc>
          <w:tcPr>
            <w:tcW w:w="1524" w:type="pct"/>
            <w:noWrap/>
            <w:vAlign w:val="bottom"/>
          </w:tcPr>
          <w:p w14:paraId="05A043CE" w14:textId="77777777"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Madrid</w:t>
            </w:r>
          </w:p>
        </w:tc>
        <w:tc>
          <w:tcPr>
            <w:tcW w:w="1785" w:type="pct"/>
          </w:tcPr>
          <w:p w14:paraId="55B4BEB1" w14:textId="3E74DE80"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3.1</w:t>
            </w:r>
          </w:p>
        </w:tc>
        <w:tc>
          <w:tcPr>
            <w:tcW w:w="1691" w:type="pct"/>
            <w:noWrap/>
            <w:vAlign w:val="bottom"/>
          </w:tcPr>
          <w:p w14:paraId="7055F021" w14:textId="042D4C3C"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3.1</w:t>
            </w:r>
          </w:p>
        </w:tc>
      </w:tr>
      <w:tr w:rsidR="00A946BB" w:rsidRPr="00DC5126" w14:paraId="0BF9BC9B" w14:textId="77777777" w:rsidTr="008D1354">
        <w:trPr>
          <w:trHeight w:val="20"/>
        </w:trPr>
        <w:tc>
          <w:tcPr>
            <w:tcW w:w="1524" w:type="pct"/>
            <w:noWrap/>
            <w:vAlign w:val="bottom"/>
          </w:tcPr>
          <w:p w14:paraId="3B6BD1BA" w14:textId="2B10A890"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Castilla La Mancha</w:t>
            </w:r>
          </w:p>
        </w:tc>
        <w:tc>
          <w:tcPr>
            <w:tcW w:w="1785" w:type="pct"/>
          </w:tcPr>
          <w:p w14:paraId="3259B28D" w14:textId="4EE83857"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c>
          <w:tcPr>
            <w:tcW w:w="1691" w:type="pct"/>
            <w:noWrap/>
            <w:vAlign w:val="bottom"/>
          </w:tcPr>
          <w:p w14:paraId="362386DE" w14:textId="15FA5669"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r>
      <w:tr w:rsidR="00A946BB" w:rsidRPr="00DC5126" w14:paraId="02C9F17C" w14:textId="74A5B0F0" w:rsidTr="008D1354">
        <w:trPr>
          <w:trHeight w:val="20"/>
        </w:trPr>
        <w:tc>
          <w:tcPr>
            <w:tcW w:w="1524" w:type="pct"/>
            <w:noWrap/>
            <w:vAlign w:val="bottom"/>
          </w:tcPr>
          <w:p w14:paraId="4C4070D0" w14:textId="061312B5"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Ciudad Real</w:t>
            </w:r>
          </w:p>
        </w:tc>
        <w:tc>
          <w:tcPr>
            <w:tcW w:w="1785" w:type="pct"/>
          </w:tcPr>
          <w:p w14:paraId="4D8A47DA" w14:textId="6CCE96FD"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c>
          <w:tcPr>
            <w:tcW w:w="1691" w:type="pct"/>
            <w:noWrap/>
            <w:vAlign w:val="bottom"/>
          </w:tcPr>
          <w:p w14:paraId="5F34AC7C" w14:textId="5084BD1F"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r>
      <w:tr w:rsidR="00A946BB" w:rsidRPr="00DC5126" w14:paraId="02F4D2E2" w14:textId="78CAA22E" w:rsidTr="008D1354">
        <w:trPr>
          <w:trHeight w:val="20"/>
        </w:trPr>
        <w:tc>
          <w:tcPr>
            <w:tcW w:w="1524" w:type="pct"/>
            <w:noWrap/>
            <w:vAlign w:val="bottom"/>
          </w:tcPr>
          <w:p w14:paraId="1841CCC2" w14:textId="77777777"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Galicia</w:t>
            </w:r>
          </w:p>
        </w:tc>
        <w:tc>
          <w:tcPr>
            <w:tcW w:w="1785" w:type="pct"/>
          </w:tcPr>
          <w:p w14:paraId="3093D570" w14:textId="7808DFE9"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c>
          <w:tcPr>
            <w:tcW w:w="1691" w:type="pct"/>
            <w:noWrap/>
            <w:vAlign w:val="bottom"/>
          </w:tcPr>
          <w:p w14:paraId="2F58F67D" w14:textId="0FFFB53F"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r>
      <w:tr w:rsidR="00A946BB" w:rsidRPr="00DC5126" w14:paraId="71141B8C" w14:textId="77777777" w:rsidTr="008D1354">
        <w:trPr>
          <w:trHeight w:val="20"/>
        </w:trPr>
        <w:tc>
          <w:tcPr>
            <w:tcW w:w="1524" w:type="pct"/>
            <w:noWrap/>
            <w:vAlign w:val="bottom"/>
          </w:tcPr>
          <w:p w14:paraId="3C266B8D" w14:textId="37EA41A2"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w:t>
            </w:r>
            <w:r w:rsidR="00674BAA">
              <w:rPr>
                <w:rFonts w:ascii="Times New Roman" w:hAnsi="Times New Roman"/>
                <w:color w:val="000000" w:themeColor="text1"/>
                <w:sz w:val="22"/>
                <w:szCs w:val="22"/>
                <w:lang w:eastAsia="es-ES"/>
              </w:rPr>
              <w:t xml:space="preserve">A </w:t>
            </w:r>
            <w:r w:rsidRPr="00DC5126">
              <w:rPr>
                <w:rFonts w:ascii="Times New Roman" w:hAnsi="Times New Roman"/>
                <w:color w:val="000000" w:themeColor="text1"/>
                <w:sz w:val="22"/>
                <w:szCs w:val="22"/>
                <w:lang w:eastAsia="es-ES"/>
              </w:rPr>
              <w:t>Coruña</w:t>
            </w:r>
          </w:p>
        </w:tc>
        <w:tc>
          <w:tcPr>
            <w:tcW w:w="1785" w:type="pct"/>
          </w:tcPr>
          <w:p w14:paraId="28F8E394" w14:textId="4CB43938"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p>
        </w:tc>
        <w:tc>
          <w:tcPr>
            <w:tcW w:w="1691" w:type="pct"/>
            <w:noWrap/>
            <w:vAlign w:val="bottom"/>
          </w:tcPr>
          <w:p w14:paraId="6F3F790F" w14:textId="42FECB04"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r>
      <w:tr w:rsidR="00A946BB" w:rsidRPr="00DC5126" w14:paraId="4314032D" w14:textId="77777777" w:rsidTr="008D1354">
        <w:trPr>
          <w:trHeight w:val="20"/>
        </w:trPr>
        <w:tc>
          <w:tcPr>
            <w:tcW w:w="1524" w:type="pct"/>
            <w:noWrap/>
            <w:vAlign w:val="bottom"/>
          </w:tcPr>
          <w:p w14:paraId="36A65A39" w14:textId="374B837E" w:rsidR="00A946BB" w:rsidRPr="00DC5126" w:rsidRDefault="00A946BB" w:rsidP="001B637B">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Murcia</w:t>
            </w:r>
          </w:p>
        </w:tc>
        <w:tc>
          <w:tcPr>
            <w:tcW w:w="1785" w:type="pct"/>
          </w:tcPr>
          <w:p w14:paraId="26E01D24" w14:textId="45CBA57E"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c>
          <w:tcPr>
            <w:tcW w:w="1691" w:type="pct"/>
            <w:noWrap/>
            <w:vAlign w:val="bottom"/>
          </w:tcPr>
          <w:p w14:paraId="7ECABF26" w14:textId="6AEF428B" w:rsidR="00A946BB" w:rsidRPr="00DC5126" w:rsidRDefault="00A946BB" w:rsidP="001B637B">
            <w:pPr>
              <w:widowControl w:val="0"/>
              <w:spacing w:line="0" w:lineRule="atLeast"/>
              <w:jc w:val="center"/>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4043A">
              <w:rPr>
                <w:rFonts w:ascii="Times New Roman" w:hAnsi="Times New Roman"/>
                <w:color w:val="000000" w:themeColor="text1"/>
                <w:sz w:val="22"/>
                <w:szCs w:val="22"/>
                <w:lang w:eastAsia="es-ES"/>
              </w:rPr>
              <w:t>6</w:t>
            </w:r>
          </w:p>
        </w:tc>
      </w:tr>
      <w:tr w:rsidR="00A946BB" w:rsidRPr="00DC5126" w14:paraId="6630D569" w14:textId="7BEB9DAD" w:rsidTr="008D1354">
        <w:trPr>
          <w:trHeight w:val="81"/>
        </w:trPr>
        <w:tc>
          <w:tcPr>
            <w:tcW w:w="1524" w:type="pct"/>
            <w:noWrap/>
            <w:vAlign w:val="bottom"/>
          </w:tcPr>
          <w:p w14:paraId="471E3832" w14:textId="77777777" w:rsidR="00A946BB" w:rsidRPr="00DC5126" w:rsidRDefault="00A946BB" w:rsidP="001B637B">
            <w:pPr>
              <w:widowControl w:val="0"/>
              <w:spacing w:line="0" w:lineRule="atLeas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Total</w:t>
            </w:r>
          </w:p>
        </w:tc>
        <w:tc>
          <w:tcPr>
            <w:tcW w:w="1785" w:type="pct"/>
          </w:tcPr>
          <w:p w14:paraId="3CDA68EB" w14:textId="01D21D9D" w:rsidR="00A946BB" w:rsidRPr="00DC5126" w:rsidRDefault="00A946BB" w:rsidP="001B637B">
            <w:pPr>
              <w:widowControl w:val="0"/>
              <w:spacing w:line="0" w:lineRule="atLeast"/>
              <w:jc w:val="center"/>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(6</w:t>
            </w:r>
            <w:r w:rsidR="0054043A">
              <w:rPr>
                <w:rFonts w:ascii="Times New Roman" w:hAnsi="Times New Roman"/>
                <w:bCs/>
                <w:color w:val="000000" w:themeColor="text1"/>
                <w:sz w:val="22"/>
                <w:szCs w:val="22"/>
                <w:lang w:eastAsia="es-ES"/>
              </w:rPr>
              <w:t>4</w:t>
            </w:r>
            <w:r w:rsidRPr="00DC5126">
              <w:rPr>
                <w:rFonts w:ascii="Times New Roman" w:hAnsi="Times New Roman"/>
                <w:bCs/>
                <w:color w:val="000000" w:themeColor="text1"/>
                <w:sz w:val="22"/>
                <w:szCs w:val="22"/>
                <w:lang w:eastAsia="es-ES"/>
              </w:rPr>
              <w:t>)</w:t>
            </w:r>
          </w:p>
        </w:tc>
        <w:tc>
          <w:tcPr>
            <w:tcW w:w="1691" w:type="pct"/>
            <w:noWrap/>
            <w:vAlign w:val="bottom"/>
          </w:tcPr>
          <w:p w14:paraId="6D5EBACA" w14:textId="06EE59C9" w:rsidR="00A946BB" w:rsidRPr="00DC5126" w:rsidRDefault="00A946BB" w:rsidP="001B637B">
            <w:pPr>
              <w:widowControl w:val="0"/>
              <w:spacing w:line="0" w:lineRule="atLeast"/>
              <w:jc w:val="center"/>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(6</w:t>
            </w:r>
            <w:r w:rsidR="0054043A">
              <w:rPr>
                <w:rFonts w:ascii="Times New Roman" w:hAnsi="Times New Roman"/>
                <w:bCs/>
                <w:color w:val="000000" w:themeColor="text1"/>
                <w:sz w:val="22"/>
                <w:szCs w:val="22"/>
                <w:lang w:eastAsia="es-ES"/>
              </w:rPr>
              <w:t>4</w:t>
            </w:r>
            <w:r w:rsidRPr="00DC5126">
              <w:rPr>
                <w:rFonts w:ascii="Times New Roman" w:hAnsi="Times New Roman"/>
                <w:bCs/>
                <w:color w:val="000000" w:themeColor="text1"/>
                <w:sz w:val="22"/>
                <w:szCs w:val="22"/>
                <w:lang w:eastAsia="es-ES"/>
              </w:rPr>
              <w:t>)</w:t>
            </w:r>
          </w:p>
        </w:tc>
      </w:tr>
      <w:tr w:rsidR="00A946BB" w:rsidRPr="00DC5126" w14:paraId="33185F95" w14:textId="1DBBCB57" w:rsidTr="008D1354">
        <w:trPr>
          <w:trHeight w:val="20"/>
        </w:trPr>
        <w:tc>
          <w:tcPr>
            <w:tcW w:w="1524" w:type="pct"/>
            <w:tcBorders>
              <w:bottom w:val="single" w:sz="4" w:space="0" w:color="auto"/>
            </w:tcBorders>
            <w:noWrap/>
            <w:vAlign w:val="bottom"/>
          </w:tcPr>
          <w:p w14:paraId="7A780B10" w14:textId="51C3B079" w:rsidR="00A946BB" w:rsidRPr="00DC5126" w:rsidRDefault="00A946BB" w:rsidP="001B637B">
            <w:pPr>
              <w:widowControl w:val="0"/>
              <w:spacing w:line="0" w:lineRule="atLeast"/>
              <w:rPr>
                <w:rFonts w:ascii="Times New Roman" w:hAnsi="Times New Roman"/>
                <w:i/>
                <w:color w:val="000000" w:themeColor="text1"/>
                <w:sz w:val="22"/>
                <w:szCs w:val="22"/>
                <w:lang w:eastAsia="es-ES"/>
              </w:rPr>
            </w:pPr>
            <w:proofErr w:type="spellStart"/>
            <w:r w:rsidRPr="00DC5126">
              <w:rPr>
                <w:rFonts w:ascii="Times New Roman" w:hAnsi="Times New Roman"/>
                <w:i/>
                <w:color w:val="000000" w:themeColor="text1"/>
                <w:sz w:val="22"/>
                <w:szCs w:val="22"/>
                <w:lang w:eastAsia="es-ES"/>
              </w:rPr>
              <w:t>Missing</w:t>
            </w:r>
            <w:proofErr w:type="spellEnd"/>
            <w:r w:rsidRPr="00DC5126">
              <w:rPr>
                <w:rFonts w:ascii="Times New Roman" w:hAnsi="Times New Roman"/>
                <w:i/>
                <w:color w:val="000000" w:themeColor="text1"/>
                <w:sz w:val="22"/>
                <w:szCs w:val="22"/>
                <w:lang w:eastAsia="es-ES"/>
              </w:rPr>
              <w:t xml:space="preserve"> data: 6</w:t>
            </w:r>
          </w:p>
        </w:tc>
        <w:tc>
          <w:tcPr>
            <w:tcW w:w="1785" w:type="pct"/>
            <w:tcBorders>
              <w:bottom w:val="single" w:sz="4" w:space="0" w:color="auto"/>
            </w:tcBorders>
          </w:tcPr>
          <w:p w14:paraId="3DD8CCD5" w14:textId="77777777" w:rsidR="00A946BB" w:rsidRPr="00DC5126" w:rsidRDefault="00A946BB" w:rsidP="001B637B">
            <w:pPr>
              <w:widowControl w:val="0"/>
              <w:spacing w:line="0" w:lineRule="atLeast"/>
              <w:jc w:val="center"/>
              <w:rPr>
                <w:rFonts w:ascii="Times New Roman" w:hAnsi="Times New Roman"/>
                <w:i/>
                <w:color w:val="000000" w:themeColor="text1"/>
                <w:sz w:val="22"/>
                <w:szCs w:val="22"/>
                <w:lang w:eastAsia="es-ES"/>
              </w:rPr>
            </w:pPr>
          </w:p>
        </w:tc>
        <w:tc>
          <w:tcPr>
            <w:tcW w:w="1691" w:type="pct"/>
            <w:tcBorders>
              <w:bottom w:val="single" w:sz="4" w:space="0" w:color="auto"/>
            </w:tcBorders>
            <w:noWrap/>
            <w:vAlign w:val="bottom"/>
          </w:tcPr>
          <w:p w14:paraId="6A4D508F" w14:textId="21F7E354" w:rsidR="00A946BB" w:rsidRPr="00DC5126" w:rsidRDefault="00A946BB" w:rsidP="001B637B">
            <w:pPr>
              <w:widowControl w:val="0"/>
              <w:spacing w:line="0" w:lineRule="atLeast"/>
              <w:jc w:val="center"/>
              <w:rPr>
                <w:rFonts w:ascii="Times New Roman" w:hAnsi="Times New Roman"/>
                <w:i/>
                <w:color w:val="000000" w:themeColor="text1"/>
                <w:sz w:val="22"/>
                <w:szCs w:val="22"/>
                <w:lang w:eastAsia="es-ES"/>
              </w:rPr>
            </w:pPr>
          </w:p>
        </w:tc>
      </w:tr>
    </w:tbl>
    <w:p w14:paraId="0330C6BA" w14:textId="71D9A06E" w:rsidR="00A946BB" w:rsidRPr="00DC5126" w:rsidRDefault="00A946BB" w:rsidP="000F2D5C">
      <w:pPr>
        <w:widowControl w:val="0"/>
        <w:autoSpaceDE w:val="0"/>
        <w:autoSpaceDN w:val="0"/>
        <w:adjustRightInd w:val="0"/>
        <w:spacing w:line="0" w:lineRule="atLeast"/>
        <w:jc w:val="both"/>
        <w:rPr>
          <w:rFonts w:ascii="Times New Roman" w:hAnsi="Times New Roman"/>
          <w:iCs/>
          <w:color w:val="000000" w:themeColor="text1"/>
          <w:sz w:val="22"/>
          <w:szCs w:val="22"/>
          <w:lang w:eastAsia="es-ES"/>
        </w:rPr>
      </w:pPr>
      <w:proofErr w:type="spellStart"/>
      <w:r w:rsidRPr="00DC5126">
        <w:rPr>
          <w:rFonts w:ascii="Times New Roman" w:hAnsi="Times New Roman"/>
          <w:iCs/>
          <w:color w:val="000000" w:themeColor="text1"/>
          <w:sz w:val="22"/>
          <w:szCs w:val="22"/>
          <w:lang w:eastAsia="es-ES"/>
        </w:rPr>
        <w:t>Source</w:t>
      </w:r>
      <w:proofErr w:type="spellEnd"/>
      <w:r w:rsidRPr="00DC5126">
        <w:rPr>
          <w:rFonts w:ascii="Times New Roman" w:hAnsi="Times New Roman"/>
          <w:iCs/>
          <w:color w:val="000000" w:themeColor="text1"/>
          <w:sz w:val="22"/>
          <w:szCs w:val="22"/>
          <w:lang w:eastAsia="es-ES"/>
        </w:rPr>
        <w:t>: DBJS.</w:t>
      </w:r>
    </w:p>
    <w:p w14:paraId="079816EA" w14:textId="77777777" w:rsidR="00A946BB" w:rsidRPr="00DC5126" w:rsidRDefault="00A946BB" w:rsidP="0050451D">
      <w:pPr>
        <w:widowControl w:val="0"/>
        <w:spacing w:line="0" w:lineRule="atLeast"/>
        <w:jc w:val="both"/>
        <w:rPr>
          <w:rFonts w:ascii="Times New Roman" w:hAnsi="Times New Roman"/>
        </w:rPr>
      </w:pPr>
    </w:p>
    <w:p w14:paraId="7DABA308" w14:textId="2317D777" w:rsidR="00A946BB" w:rsidRPr="00DC5126" w:rsidRDefault="00C6521C" w:rsidP="0050451D">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In 2015, C</w:t>
      </w:r>
      <w:r w:rsidR="00A946BB" w:rsidRPr="00DC5126">
        <w:rPr>
          <w:rFonts w:ascii="Times New Roman" w:hAnsi="Times New Roman"/>
          <w:color w:val="000000" w:themeColor="text1"/>
          <w:lang w:val="en-US"/>
        </w:rPr>
        <w:t>euta and Melilla had a population of, respectively, 84,692 and 84,570.</w:t>
      </w:r>
      <w:r w:rsidR="00A946BB" w:rsidRPr="00DC5126">
        <w:rPr>
          <w:rStyle w:val="EndnoteReference"/>
          <w:rFonts w:ascii="Times New Roman" w:hAnsi="Times New Roman"/>
          <w:color w:val="000000" w:themeColor="text1"/>
          <w:lang w:val="en-US"/>
        </w:rPr>
        <w:endnoteReference w:id="44"/>
      </w:r>
      <w:r w:rsidR="00A946BB" w:rsidRPr="00DC5126">
        <w:rPr>
          <w:rFonts w:ascii="Times New Roman" w:hAnsi="Times New Roman"/>
          <w:color w:val="000000" w:themeColor="text1"/>
          <w:lang w:val="en-US"/>
        </w:rPr>
        <w:t xml:space="preserve"> </w:t>
      </w:r>
      <w:r w:rsidR="00512112">
        <w:rPr>
          <w:rFonts w:ascii="Times New Roman" w:hAnsi="Times New Roman"/>
          <w:color w:val="000000" w:themeColor="text1"/>
          <w:lang w:val="en-US"/>
        </w:rPr>
        <w:t>Inhabitants with Maghreb origin and Islamic sociocultural tradition comprises a</w:t>
      </w:r>
      <w:r w:rsidR="00A946BB" w:rsidRPr="00DC5126">
        <w:rPr>
          <w:rFonts w:ascii="Times New Roman" w:hAnsi="Times New Roman"/>
          <w:color w:val="000000" w:themeColor="text1"/>
          <w:lang w:val="en-US"/>
        </w:rPr>
        <w:t>round 43% in the former city and 52% in the later</w:t>
      </w:r>
      <w:r w:rsidR="00512112">
        <w:rPr>
          <w:rFonts w:ascii="Times New Roman" w:hAnsi="Times New Roman"/>
          <w:color w:val="000000" w:themeColor="text1"/>
          <w:lang w:val="en-US"/>
        </w:rPr>
        <w:t>. T</w:t>
      </w:r>
      <w:r w:rsidR="00A946BB" w:rsidRPr="00DC5126">
        <w:rPr>
          <w:rFonts w:ascii="Times New Roman" w:hAnsi="Times New Roman"/>
          <w:color w:val="000000" w:themeColor="text1"/>
          <w:lang w:val="en-US"/>
        </w:rPr>
        <w:t xml:space="preserve">hree quarters of </w:t>
      </w:r>
      <w:r w:rsidR="00512112">
        <w:rPr>
          <w:rFonts w:ascii="Times New Roman" w:hAnsi="Times New Roman"/>
          <w:color w:val="000000" w:themeColor="text1"/>
          <w:lang w:val="en-US"/>
        </w:rPr>
        <w:t xml:space="preserve">all these inhabitants with Maghreb origin and Islamic sociocultural tradition </w:t>
      </w:r>
      <w:r w:rsidR="00A946BB" w:rsidRPr="00DC5126">
        <w:rPr>
          <w:rFonts w:ascii="Times New Roman" w:hAnsi="Times New Roman"/>
          <w:color w:val="000000" w:themeColor="text1"/>
          <w:lang w:val="en-US"/>
        </w:rPr>
        <w:t xml:space="preserve">are Spanish citizens, as </w:t>
      </w:r>
      <w:r w:rsidR="00D52F0C">
        <w:rPr>
          <w:rFonts w:ascii="Times New Roman" w:hAnsi="Times New Roman"/>
          <w:color w:val="000000" w:themeColor="text1"/>
          <w:lang w:val="en-US"/>
        </w:rPr>
        <w:t xml:space="preserve">Spanish citizens are </w:t>
      </w:r>
      <w:r w:rsidR="00A946BB" w:rsidRPr="00DC5126">
        <w:rPr>
          <w:rFonts w:ascii="Times New Roman" w:hAnsi="Times New Roman"/>
          <w:color w:val="000000" w:themeColor="text1"/>
          <w:lang w:val="en-US"/>
        </w:rPr>
        <w:t xml:space="preserve">virtually all the </w:t>
      </w:r>
      <w:r w:rsidR="00D52F0C">
        <w:rPr>
          <w:rFonts w:ascii="Times New Roman" w:hAnsi="Times New Roman"/>
          <w:color w:val="000000" w:themeColor="text1"/>
          <w:lang w:val="en-US"/>
        </w:rPr>
        <w:t xml:space="preserve">Ceuta and Melilla </w:t>
      </w:r>
      <w:r w:rsidR="00512112">
        <w:rPr>
          <w:rFonts w:ascii="Times New Roman" w:hAnsi="Times New Roman"/>
          <w:color w:val="000000" w:themeColor="text1"/>
          <w:lang w:val="en-US"/>
        </w:rPr>
        <w:t xml:space="preserve">inhabitants </w:t>
      </w:r>
      <w:r w:rsidR="00AC144B">
        <w:rPr>
          <w:rFonts w:ascii="Times New Roman" w:hAnsi="Times New Roman"/>
          <w:color w:val="000000" w:themeColor="text1"/>
          <w:lang w:val="en-US"/>
        </w:rPr>
        <w:t xml:space="preserve">who are of </w:t>
      </w:r>
      <w:r w:rsidR="00A946BB" w:rsidRPr="00DC5126">
        <w:rPr>
          <w:rFonts w:ascii="Times New Roman" w:hAnsi="Times New Roman"/>
          <w:color w:val="000000" w:themeColor="text1"/>
          <w:lang w:val="en-US"/>
        </w:rPr>
        <w:t xml:space="preserve">Iberian origin </w:t>
      </w:r>
      <w:r w:rsidR="00AC144B">
        <w:rPr>
          <w:rFonts w:ascii="Times New Roman" w:hAnsi="Times New Roman"/>
          <w:color w:val="000000" w:themeColor="text1"/>
          <w:lang w:val="en-US"/>
        </w:rPr>
        <w:t>and</w:t>
      </w:r>
      <w:r w:rsidR="00A946BB" w:rsidRPr="00DC5126">
        <w:rPr>
          <w:rFonts w:ascii="Times New Roman" w:hAnsi="Times New Roman"/>
          <w:color w:val="000000" w:themeColor="text1"/>
          <w:lang w:val="en-US"/>
        </w:rPr>
        <w:t xml:space="preserve"> Christian background.</w:t>
      </w:r>
      <w:r w:rsidR="00A946BB" w:rsidRPr="00DC5126">
        <w:rPr>
          <w:rStyle w:val="EndnoteReference"/>
          <w:rFonts w:ascii="Times New Roman" w:hAnsi="Times New Roman"/>
          <w:color w:val="000000" w:themeColor="text1"/>
          <w:lang w:val="en-US"/>
        </w:rPr>
        <w:endnoteReference w:id="45"/>
      </w:r>
      <w:r w:rsidR="00A946BB" w:rsidRPr="00DC5126">
        <w:rPr>
          <w:rFonts w:ascii="Times New Roman" w:hAnsi="Times New Roman"/>
          <w:color w:val="000000" w:themeColor="text1"/>
          <w:lang w:val="en-US"/>
        </w:rPr>
        <w:t xml:space="preserve"> In both </w:t>
      </w:r>
      <w:r w:rsidR="00EF153E">
        <w:rPr>
          <w:rFonts w:ascii="Times New Roman" w:hAnsi="Times New Roman"/>
          <w:color w:val="000000" w:themeColor="text1"/>
          <w:lang w:val="en-US"/>
        </w:rPr>
        <w:t xml:space="preserve">cities </w:t>
      </w:r>
      <w:r w:rsidR="00A946BB" w:rsidRPr="00DC5126">
        <w:rPr>
          <w:rFonts w:ascii="Times New Roman" w:hAnsi="Times New Roman"/>
          <w:color w:val="000000" w:themeColor="text1"/>
          <w:lang w:val="en-US"/>
        </w:rPr>
        <w:t xml:space="preserve">there are neighborhoods — </w:t>
      </w:r>
      <w:r w:rsidR="00A946BB" w:rsidRPr="00ED40B8">
        <w:rPr>
          <w:rFonts w:ascii="Times New Roman" w:hAnsi="Times New Roman"/>
          <w:color w:val="000000" w:themeColor="text1"/>
          <w:lang w:val="en-US"/>
        </w:rPr>
        <w:t xml:space="preserve">especially those of Príncipe Alfonso in Ceuta and of Cañada de </w:t>
      </w:r>
      <w:proofErr w:type="spellStart"/>
      <w:r w:rsidR="00A946BB" w:rsidRPr="00ED40B8">
        <w:rPr>
          <w:rFonts w:ascii="Times New Roman" w:hAnsi="Times New Roman"/>
          <w:color w:val="000000" w:themeColor="text1"/>
          <w:lang w:val="en-US"/>
        </w:rPr>
        <w:t>Hidum</w:t>
      </w:r>
      <w:proofErr w:type="spellEnd"/>
      <w:r w:rsidR="00A946BB" w:rsidRPr="00ED40B8">
        <w:rPr>
          <w:rFonts w:ascii="Times New Roman" w:hAnsi="Times New Roman"/>
          <w:color w:val="000000" w:themeColor="text1"/>
          <w:lang w:val="en-US"/>
        </w:rPr>
        <w:t xml:space="preserve"> in Melilla</w:t>
      </w:r>
      <w:r w:rsidR="00ED40B8">
        <w:rPr>
          <w:rFonts w:ascii="Times New Roman" w:hAnsi="Times New Roman"/>
          <w:color w:val="000000" w:themeColor="text1"/>
          <w:lang w:val="en-US"/>
        </w:rPr>
        <w:t xml:space="preserve"> </w:t>
      </w:r>
      <w:r w:rsidR="0034550E">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where unusual conditions of spatial segregation and societal marginalization have facilitated the penetration, over the last two or three decades, of Islamic fundamentalist currents — including Salafism in general and Salafist jihadism in particular — among the</w:t>
      </w:r>
      <w:r w:rsidR="0034550E">
        <w:rPr>
          <w:rFonts w:ascii="Times New Roman" w:hAnsi="Times New Roman"/>
          <w:color w:val="000000" w:themeColor="text1"/>
          <w:lang w:val="en-US"/>
        </w:rPr>
        <w:t>ir near exclusively</w:t>
      </w:r>
      <w:r w:rsidR="00A946BB" w:rsidRPr="00DC5126">
        <w:rPr>
          <w:rFonts w:ascii="Times New Roman" w:hAnsi="Times New Roman"/>
          <w:color w:val="000000" w:themeColor="text1"/>
          <w:lang w:val="en-US"/>
        </w:rPr>
        <w:t xml:space="preserve"> Moroccan origin </w:t>
      </w:r>
      <w:r w:rsidR="0034550E">
        <w:rPr>
          <w:rFonts w:ascii="Times New Roman" w:hAnsi="Times New Roman"/>
          <w:color w:val="000000" w:themeColor="text1"/>
          <w:lang w:val="en-US"/>
        </w:rPr>
        <w:t>over the last two or three decades</w:t>
      </w:r>
      <w:r w:rsidR="00A946BB" w:rsidRPr="00DC5126">
        <w:rPr>
          <w:rFonts w:ascii="Times New Roman" w:hAnsi="Times New Roman"/>
          <w:color w:val="000000" w:themeColor="text1"/>
          <w:lang w:val="en-US"/>
        </w:rPr>
        <w:t>.</w:t>
      </w:r>
      <w:r w:rsidR="00A946BB" w:rsidRPr="00DC5126">
        <w:rPr>
          <w:rStyle w:val="EndnoteReference"/>
          <w:rFonts w:ascii="Times New Roman" w:hAnsi="Times New Roman"/>
          <w:color w:val="000000" w:themeColor="text1"/>
        </w:rPr>
        <w:endnoteReference w:id="46"/>
      </w:r>
      <w:r w:rsidR="00A946BB" w:rsidRPr="00DC5126">
        <w:rPr>
          <w:rFonts w:ascii="Times New Roman" w:hAnsi="Times New Roman"/>
          <w:color w:val="000000" w:themeColor="text1"/>
          <w:lang w:val="en-US"/>
        </w:rPr>
        <w:t xml:space="preserve"> The problem of shanty towns, the lack of sufficient </w:t>
      </w:r>
      <w:r w:rsidR="004754AE">
        <w:rPr>
          <w:rFonts w:ascii="Times New Roman" w:hAnsi="Times New Roman"/>
          <w:color w:val="000000" w:themeColor="text1"/>
          <w:lang w:val="en-US"/>
        </w:rPr>
        <w:t xml:space="preserve">basic </w:t>
      </w:r>
      <w:r w:rsidR="00A946BB" w:rsidRPr="00DC5126">
        <w:rPr>
          <w:rFonts w:ascii="Times New Roman" w:hAnsi="Times New Roman"/>
          <w:color w:val="000000" w:themeColor="text1"/>
          <w:lang w:val="en-US"/>
        </w:rPr>
        <w:t>urban infrastructures, school dropout, widespread illiteracy, youth unemployment and ordinary delinquency are all symptoms of the absence of a proper</w:t>
      </w:r>
      <w:r w:rsidR="00132D9D">
        <w:rPr>
          <w:rFonts w:ascii="Times New Roman" w:hAnsi="Times New Roman"/>
          <w:color w:val="000000" w:themeColor="text1"/>
          <w:lang w:val="en-US"/>
        </w:rPr>
        <w:t>, visible</w:t>
      </w:r>
      <w:r w:rsidR="00A946BB" w:rsidRPr="00DC5126">
        <w:rPr>
          <w:rFonts w:ascii="Times New Roman" w:hAnsi="Times New Roman"/>
          <w:color w:val="000000" w:themeColor="text1"/>
          <w:lang w:val="en-US"/>
        </w:rPr>
        <w:t xml:space="preserve"> state authority.</w:t>
      </w:r>
      <w:r w:rsidR="00A946BB" w:rsidRPr="00DC5126">
        <w:rPr>
          <w:rStyle w:val="EndnoteReference"/>
          <w:rFonts w:ascii="Times New Roman" w:hAnsi="Times New Roman"/>
          <w:color w:val="000000" w:themeColor="text1"/>
          <w:lang w:val="en-US"/>
        </w:rPr>
        <w:endnoteReference w:id="47"/>
      </w:r>
      <w:r w:rsidR="00A946BB" w:rsidRPr="00DC5126">
        <w:rPr>
          <w:rFonts w:ascii="Times New Roman" w:hAnsi="Times New Roman"/>
          <w:color w:val="000000" w:themeColor="text1"/>
          <w:lang w:val="en-US"/>
        </w:rPr>
        <w:t xml:space="preserve"> This is </w:t>
      </w:r>
      <w:r w:rsidR="00797F53">
        <w:rPr>
          <w:rFonts w:ascii="Times New Roman" w:hAnsi="Times New Roman"/>
          <w:color w:val="000000" w:themeColor="text1"/>
          <w:lang w:val="en-US"/>
        </w:rPr>
        <w:t xml:space="preserve">often </w:t>
      </w:r>
      <w:r w:rsidR="00A946BB" w:rsidRPr="00DC5126">
        <w:rPr>
          <w:rFonts w:ascii="Times New Roman" w:hAnsi="Times New Roman"/>
          <w:color w:val="000000" w:themeColor="text1"/>
          <w:lang w:val="en-US"/>
        </w:rPr>
        <w:t xml:space="preserve">manifested in the incapacity of Spain’s security forces to fulfill their mandated </w:t>
      </w:r>
      <w:r w:rsidR="00797F53">
        <w:rPr>
          <w:rFonts w:ascii="Times New Roman" w:hAnsi="Times New Roman"/>
          <w:color w:val="000000" w:themeColor="text1"/>
          <w:lang w:val="en-US"/>
        </w:rPr>
        <w:t>law enforcement functions</w:t>
      </w:r>
      <w:r w:rsidR="00A946BB" w:rsidRPr="00DC5126">
        <w:rPr>
          <w:rFonts w:ascii="Times New Roman" w:hAnsi="Times New Roman"/>
          <w:color w:val="000000" w:themeColor="text1"/>
          <w:lang w:val="en-US"/>
        </w:rPr>
        <w:t xml:space="preserve"> due to the hostility and even aggressiveness with which they are received by </w:t>
      </w:r>
      <w:r w:rsidR="00825193">
        <w:rPr>
          <w:rFonts w:ascii="Times New Roman" w:hAnsi="Times New Roman"/>
          <w:color w:val="000000" w:themeColor="text1"/>
          <w:lang w:val="en-US"/>
        </w:rPr>
        <w:t xml:space="preserve">many </w:t>
      </w:r>
      <w:r w:rsidR="00A946BB" w:rsidRPr="00DC5126">
        <w:rPr>
          <w:rFonts w:ascii="Times New Roman" w:hAnsi="Times New Roman"/>
          <w:color w:val="000000" w:themeColor="text1"/>
          <w:lang w:val="en-US"/>
        </w:rPr>
        <w:t xml:space="preserve">inhabitants of </w:t>
      </w:r>
      <w:r w:rsidR="002469C0">
        <w:rPr>
          <w:rFonts w:ascii="Times New Roman" w:hAnsi="Times New Roman"/>
          <w:color w:val="000000" w:themeColor="text1"/>
          <w:lang w:val="en-US"/>
        </w:rPr>
        <w:t>certain</w:t>
      </w:r>
      <w:r w:rsidR="00A946BB" w:rsidRPr="00DC5126">
        <w:rPr>
          <w:rFonts w:ascii="Times New Roman" w:hAnsi="Times New Roman"/>
          <w:color w:val="000000" w:themeColor="text1"/>
          <w:lang w:val="en-US"/>
        </w:rPr>
        <w:t xml:space="preserve"> areas in these segregated districts</w:t>
      </w:r>
      <w:r w:rsidR="0034550E">
        <w:rPr>
          <w:rFonts w:ascii="Times New Roman" w:hAnsi="Times New Roman"/>
          <w:color w:val="000000" w:themeColor="text1"/>
          <w:lang w:val="en-US"/>
        </w:rPr>
        <w:t>. Many of these inhabitants</w:t>
      </w:r>
      <w:r w:rsidR="00CD2B83">
        <w:rPr>
          <w:rFonts w:ascii="Times New Roman" w:hAnsi="Times New Roman"/>
          <w:color w:val="000000" w:themeColor="text1"/>
          <w:lang w:val="en-US"/>
        </w:rPr>
        <w:t xml:space="preserve"> t</w:t>
      </w:r>
      <w:r w:rsidR="00A946BB" w:rsidRPr="00DC5126">
        <w:rPr>
          <w:rFonts w:ascii="Times New Roman" w:hAnsi="Times New Roman"/>
          <w:color w:val="000000" w:themeColor="text1"/>
          <w:lang w:val="en-US"/>
        </w:rPr>
        <w:t xml:space="preserve">end to perceive the situation in which they live </w:t>
      </w:r>
      <w:r w:rsidR="00594733">
        <w:rPr>
          <w:rFonts w:ascii="Times New Roman" w:hAnsi="Times New Roman"/>
          <w:color w:val="000000" w:themeColor="text1"/>
          <w:lang w:val="en-US"/>
        </w:rPr>
        <w:t xml:space="preserve">in </w:t>
      </w:r>
      <w:r w:rsidR="00A946BB" w:rsidRPr="00DC5126">
        <w:rPr>
          <w:rFonts w:ascii="Times New Roman" w:hAnsi="Times New Roman"/>
          <w:color w:val="000000" w:themeColor="text1"/>
          <w:lang w:val="en-US"/>
        </w:rPr>
        <w:t>as discriminatory</w:t>
      </w:r>
      <w:r w:rsidR="00CD2B83">
        <w:rPr>
          <w:rFonts w:ascii="Times New Roman" w:hAnsi="Times New Roman"/>
          <w:color w:val="000000" w:themeColor="text1"/>
          <w:lang w:val="en-US"/>
        </w:rPr>
        <w:t>, even if what some of them want is to protect the boundaries of illegal cross-border trafficking.</w:t>
      </w:r>
    </w:p>
    <w:p w14:paraId="05408790"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5755EFA4" w14:textId="692D2554" w:rsidR="00911B9F" w:rsidRPr="000D7C9E" w:rsidRDefault="00A946BB" w:rsidP="000D7C9E">
      <w:pPr>
        <w:jc w:val="both"/>
        <w:rPr>
          <w:rFonts w:ascii="Times New Roman" w:eastAsia="Times New Roman" w:hAnsi="Times New Roman"/>
          <w:lang w:val="en-ES" w:eastAsia="en-GB"/>
        </w:rPr>
      </w:pPr>
      <w:r w:rsidRPr="000D7C9E">
        <w:rPr>
          <w:rFonts w:ascii="Times New Roman" w:hAnsi="Times New Roman"/>
          <w:color w:val="000000" w:themeColor="text1"/>
          <w:lang w:val="en-US"/>
        </w:rPr>
        <w:t xml:space="preserve">On the other hand, </w:t>
      </w:r>
      <w:r w:rsidR="00EF153E" w:rsidRPr="000D7C9E">
        <w:rPr>
          <w:rFonts w:ascii="Times New Roman" w:hAnsi="Times New Roman"/>
          <w:color w:val="000000" w:themeColor="text1"/>
          <w:lang w:val="en-US"/>
        </w:rPr>
        <w:t xml:space="preserve">congruent with the </w:t>
      </w:r>
      <w:r w:rsidR="00AB3E27" w:rsidRPr="000D7C9E">
        <w:rPr>
          <w:rFonts w:ascii="Times New Roman" w:hAnsi="Times New Roman"/>
          <w:color w:val="000000" w:themeColor="text1"/>
          <w:lang w:val="en-US"/>
        </w:rPr>
        <w:t xml:space="preserve">already </w:t>
      </w:r>
      <w:r w:rsidR="005F5881" w:rsidRPr="000D7C9E">
        <w:rPr>
          <w:rFonts w:ascii="Times New Roman" w:hAnsi="Times New Roman"/>
          <w:color w:val="000000" w:themeColor="text1"/>
          <w:lang w:val="en-US"/>
        </w:rPr>
        <w:t>mentioned figures</w:t>
      </w:r>
      <w:r w:rsidR="00AB3E27" w:rsidRPr="000D7C9E">
        <w:rPr>
          <w:rFonts w:ascii="Times New Roman" w:hAnsi="Times New Roman"/>
          <w:color w:val="000000" w:themeColor="text1"/>
          <w:lang w:val="en-US"/>
        </w:rPr>
        <w:t xml:space="preserve"> on the spatial distribution of jihadism in Morocco, </w:t>
      </w:r>
      <w:r w:rsidRPr="000D7C9E">
        <w:rPr>
          <w:rFonts w:ascii="Times New Roman" w:hAnsi="Times New Roman"/>
          <w:color w:val="000000" w:themeColor="text1"/>
          <w:lang w:val="en-US"/>
        </w:rPr>
        <w:t>the</w:t>
      </w:r>
      <w:r w:rsidR="005F5881" w:rsidRPr="000D7C9E">
        <w:rPr>
          <w:rFonts w:ascii="Times New Roman" w:hAnsi="Times New Roman"/>
          <w:color w:val="000000" w:themeColor="text1"/>
          <w:lang w:val="en-US"/>
        </w:rPr>
        <w:t xml:space="preserve"> </w:t>
      </w:r>
      <w:r w:rsidRPr="000D7C9E">
        <w:rPr>
          <w:rFonts w:ascii="Times New Roman" w:hAnsi="Times New Roman"/>
          <w:color w:val="000000" w:themeColor="text1"/>
          <w:lang w:val="en-US"/>
        </w:rPr>
        <w:t xml:space="preserve">areas surrounding Ceuta and Melilla </w:t>
      </w:r>
      <w:r w:rsidR="00801B82">
        <w:rPr>
          <w:rFonts w:ascii="Times New Roman" w:hAnsi="Times New Roman"/>
          <w:color w:val="000000" w:themeColor="text1"/>
          <w:lang w:val="en-US"/>
        </w:rPr>
        <w:t xml:space="preserve">also </w:t>
      </w:r>
      <w:r w:rsidR="00AB3E27" w:rsidRPr="000D7C9E">
        <w:rPr>
          <w:rFonts w:ascii="Times New Roman" w:hAnsi="Times New Roman"/>
          <w:color w:val="000000" w:themeColor="text1"/>
          <w:lang w:val="en-US"/>
        </w:rPr>
        <w:t xml:space="preserve">denote </w:t>
      </w:r>
      <w:r w:rsidRPr="000D7C9E">
        <w:rPr>
          <w:rFonts w:ascii="Times New Roman" w:hAnsi="Times New Roman"/>
          <w:color w:val="000000" w:themeColor="text1"/>
          <w:lang w:val="en-US"/>
        </w:rPr>
        <w:t xml:space="preserve">high levels of jihadist activity when compared to other zones across Morocco. </w:t>
      </w:r>
      <w:r w:rsidR="000D538F">
        <w:rPr>
          <w:rFonts w:ascii="Times New Roman" w:hAnsi="Times New Roman"/>
          <w:color w:val="000000" w:themeColor="text1"/>
          <w:lang w:val="en-US"/>
        </w:rPr>
        <w:t>Adding</w:t>
      </w:r>
      <w:r w:rsidR="00645FD0">
        <w:rPr>
          <w:rFonts w:ascii="Times New Roman" w:hAnsi="Times New Roman"/>
          <w:color w:val="000000" w:themeColor="text1"/>
          <w:lang w:val="en-US"/>
        </w:rPr>
        <w:t xml:space="preserve"> to what has already </w:t>
      </w:r>
      <w:r w:rsidR="00645FD0">
        <w:rPr>
          <w:rFonts w:ascii="Times New Roman" w:hAnsi="Times New Roman"/>
          <w:color w:val="000000" w:themeColor="text1"/>
          <w:lang w:val="en-US"/>
        </w:rPr>
        <w:lastRenderedPageBreak/>
        <w:t>been pointed out, by</w:t>
      </w:r>
      <w:r w:rsidRPr="000D7C9E">
        <w:rPr>
          <w:rFonts w:ascii="Times New Roman" w:hAnsi="Times New Roman"/>
          <w:color w:val="000000" w:themeColor="text1"/>
          <w:lang w:val="en-US"/>
        </w:rPr>
        <w:t xml:space="preserve"> the end of 2013 it was known that nearly 40% of the then already more than 800 Moroccan jihadists who had travelled from their home country to Syria and Iraq as foreign terrorist fighters were residing in cities and towns located in the Moroccan regions around Ceuta and Melilla.</w:t>
      </w:r>
      <w:r w:rsidRPr="000D7C9E">
        <w:rPr>
          <w:rStyle w:val="EndnoteReference"/>
          <w:rFonts w:ascii="Times New Roman" w:hAnsi="Times New Roman"/>
          <w:color w:val="000000" w:themeColor="text1"/>
        </w:rPr>
        <w:endnoteReference w:id="48"/>
      </w:r>
      <w:r w:rsidRPr="000D7C9E">
        <w:rPr>
          <w:rFonts w:ascii="Times New Roman" w:hAnsi="Times New Roman"/>
          <w:color w:val="000000" w:themeColor="text1"/>
          <w:lang w:val="en-US"/>
        </w:rPr>
        <w:t xml:space="preserve"> </w:t>
      </w:r>
      <w:r w:rsidR="00645B49" w:rsidRPr="000D7C9E">
        <w:rPr>
          <w:rFonts w:ascii="Times New Roman" w:hAnsi="Times New Roman"/>
          <w:color w:val="000000" w:themeColor="text1"/>
          <w:lang w:val="en-US"/>
        </w:rPr>
        <w:t>In these two cities</w:t>
      </w:r>
      <w:r w:rsidR="00B472BD">
        <w:rPr>
          <w:rFonts w:ascii="Times New Roman" w:hAnsi="Times New Roman"/>
          <w:color w:val="000000" w:themeColor="text1"/>
          <w:lang w:val="en-US"/>
        </w:rPr>
        <w:t xml:space="preserve"> operated </w:t>
      </w:r>
      <w:r w:rsidR="004C2F88" w:rsidRPr="000D7C9E">
        <w:rPr>
          <w:rFonts w:ascii="Times New Roman" w:hAnsi="Times New Roman"/>
          <w:color w:val="000000" w:themeColor="text1"/>
          <w:lang w:val="en-US"/>
        </w:rPr>
        <w:t>f</w:t>
      </w:r>
      <w:r w:rsidRPr="000D7C9E">
        <w:rPr>
          <w:rFonts w:ascii="Times New Roman" w:hAnsi="Times New Roman"/>
          <w:color w:val="000000" w:themeColor="text1"/>
          <w:lang w:val="en-US"/>
        </w:rPr>
        <w:t xml:space="preserve">ive of the six cross-border jihadist networks disbanded in the course of eight of the 11 counterterrorist operations jointly </w:t>
      </w:r>
      <w:r w:rsidRPr="00DD4D17">
        <w:rPr>
          <w:rFonts w:ascii="Times New Roman" w:hAnsi="Times New Roman"/>
          <w:color w:val="000000" w:themeColor="text1"/>
          <w:lang w:val="en-US"/>
        </w:rPr>
        <w:t>undertaken between 2013 and 2018 by Spain’s CNP and GC</w:t>
      </w:r>
      <w:r w:rsidR="000151FD" w:rsidRPr="00DD4D17">
        <w:rPr>
          <w:rFonts w:ascii="Times New Roman" w:hAnsi="Times New Roman"/>
          <w:color w:val="000000" w:themeColor="text1"/>
          <w:lang w:val="en-US"/>
        </w:rPr>
        <w:t xml:space="preserve">, </w:t>
      </w:r>
      <w:r w:rsidRPr="00DD4D17">
        <w:rPr>
          <w:rFonts w:ascii="Times New Roman" w:hAnsi="Times New Roman"/>
          <w:color w:val="000000" w:themeColor="text1"/>
          <w:lang w:val="en-US"/>
        </w:rPr>
        <w:t>and their Moroccan counterparts</w:t>
      </w:r>
      <w:r w:rsidR="005844F9" w:rsidRPr="00DD4D17">
        <w:rPr>
          <w:rFonts w:ascii="Times New Roman" w:hAnsi="Times New Roman"/>
          <w:color w:val="000000" w:themeColor="text1"/>
          <w:lang w:val="en-US"/>
        </w:rPr>
        <w:t xml:space="preserve">, </w:t>
      </w:r>
      <w:r w:rsidR="00B64BE1" w:rsidRPr="00DD4D17">
        <w:rPr>
          <w:rFonts w:ascii="Times New Roman" w:hAnsi="Times New Roman"/>
          <w:color w:val="000000" w:themeColor="text1"/>
          <w:lang w:val="en-US"/>
        </w:rPr>
        <w:t xml:space="preserve">respectively </w:t>
      </w:r>
      <w:r w:rsidR="005844F9" w:rsidRPr="00DD4D17">
        <w:rPr>
          <w:rFonts w:ascii="Times New Roman" w:hAnsi="Times New Roman"/>
          <w:color w:val="000000" w:themeColor="text1"/>
          <w:lang w:val="en-US"/>
        </w:rPr>
        <w:t xml:space="preserve">the </w:t>
      </w:r>
      <w:r w:rsidR="005844F9" w:rsidRPr="00DD4D17">
        <w:rPr>
          <w:rFonts w:ascii="Times New Roman" w:eastAsia="Times New Roman" w:hAnsi="Times New Roman"/>
          <w:color w:val="000000" w:themeColor="text1"/>
          <w:shd w:val="clear" w:color="auto" w:fill="FFFFFF"/>
          <w:lang w:val="en-ES" w:eastAsia="en-GB"/>
        </w:rPr>
        <w:t xml:space="preserve">Direction </w:t>
      </w:r>
      <w:r w:rsidR="00770CDC" w:rsidRPr="00770CDC">
        <w:rPr>
          <w:rFonts w:ascii="Times New Roman" w:eastAsia="Times New Roman" w:hAnsi="Times New Roman"/>
          <w:color w:val="000000" w:themeColor="text1"/>
          <w:shd w:val="clear" w:color="auto" w:fill="FFFFFF"/>
          <w:lang w:val="en-US" w:eastAsia="en-GB"/>
        </w:rPr>
        <w:t>g</w:t>
      </w:r>
      <w:r w:rsidR="005844F9" w:rsidRPr="00DD4D17">
        <w:rPr>
          <w:rFonts w:ascii="Times New Roman" w:eastAsia="Times New Roman" w:hAnsi="Times New Roman"/>
          <w:color w:val="000000" w:themeColor="text1"/>
          <w:shd w:val="clear" w:color="auto" w:fill="FFFFFF"/>
          <w:lang w:val="en-ES" w:eastAsia="en-GB"/>
        </w:rPr>
        <w:t xml:space="preserve">énérale de la </w:t>
      </w:r>
      <w:r w:rsidR="00770CDC" w:rsidRPr="00770CDC">
        <w:rPr>
          <w:rFonts w:ascii="Times New Roman" w:eastAsia="Times New Roman" w:hAnsi="Times New Roman"/>
          <w:color w:val="000000" w:themeColor="text1"/>
          <w:shd w:val="clear" w:color="auto" w:fill="FFFFFF"/>
          <w:lang w:val="en-US" w:eastAsia="en-GB"/>
        </w:rPr>
        <w:t>s</w:t>
      </w:r>
      <w:r w:rsidR="005844F9" w:rsidRPr="00DD4D17">
        <w:rPr>
          <w:rFonts w:ascii="Times New Roman" w:eastAsia="Times New Roman" w:hAnsi="Times New Roman"/>
          <w:color w:val="000000" w:themeColor="text1"/>
          <w:shd w:val="clear" w:color="auto" w:fill="FFFFFF"/>
          <w:lang w:val="en-ES" w:eastAsia="en-GB"/>
        </w:rPr>
        <w:t xml:space="preserve">ûreté </w:t>
      </w:r>
      <w:r w:rsidR="00770CDC" w:rsidRPr="00770CDC">
        <w:rPr>
          <w:rFonts w:ascii="Times New Roman" w:eastAsia="Times New Roman" w:hAnsi="Times New Roman"/>
          <w:color w:val="000000" w:themeColor="text1"/>
          <w:shd w:val="clear" w:color="auto" w:fill="FFFFFF"/>
          <w:lang w:val="en-US" w:eastAsia="en-GB"/>
        </w:rPr>
        <w:t>n</w:t>
      </w:r>
      <w:r w:rsidR="005844F9" w:rsidRPr="00DD4D17">
        <w:rPr>
          <w:rFonts w:ascii="Times New Roman" w:eastAsia="Times New Roman" w:hAnsi="Times New Roman"/>
          <w:color w:val="000000" w:themeColor="text1"/>
          <w:shd w:val="clear" w:color="auto" w:fill="FFFFFF"/>
          <w:lang w:val="en-ES" w:eastAsia="en-GB"/>
        </w:rPr>
        <w:t xml:space="preserve">ationale </w:t>
      </w:r>
      <w:r w:rsidR="005844F9" w:rsidRPr="00DD4D17">
        <w:rPr>
          <w:rFonts w:ascii="Times New Roman" w:eastAsia="Times New Roman" w:hAnsi="Times New Roman"/>
          <w:color w:val="000000" w:themeColor="text1"/>
          <w:shd w:val="clear" w:color="auto" w:fill="FFFFFF"/>
          <w:lang w:val="en-US" w:eastAsia="en-GB"/>
        </w:rPr>
        <w:t>(</w:t>
      </w:r>
      <w:r w:rsidR="005844F9" w:rsidRPr="00DD4D17">
        <w:rPr>
          <w:rFonts w:ascii="Times New Roman" w:eastAsia="Times New Roman" w:hAnsi="Times New Roman"/>
          <w:color w:val="000000" w:themeColor="text1"/>
          <w:shd w:val="clear" w:color="auto" w:fill="FFFFFF"/>
          <w:lang w:val="en-ES" w:eastAsia="en-GB"/>
        </w:rPr>
        <w:t>DGSN,</w:t>
      </w:r>
      <w:r w:rsidR="005844F9" w:rsidRPr="00DD4D17">
        <w:rPr>
          <w:rFonts w:ascii="Times New Roman" w:eastAsia="Times New Roman" w:hAnsi="Times New Roman"/>
          <w:color w:val="000000" w:themeColor="text1"/>
          <w:shd w:val="clear" w:color="auto" w:fill="FFFFFF"/>
          <w:lang w:val="en-US" w:eastAsia="en-GB"/>
        </w:rPr>
        <w:t xml:space="preserve"> </w:t>
      </w:r>
      <w:r w:rsidR="005844F9" w:rsidRPr="00DD4D17">
        <w:rPr>
          <w:rFonts w:ascii="Times New Roman" w:eastAsia="Times New Roman" w:hAnsi="Times New Roman"/>
          <w:color w:val="000000" w:themeColor="text1"/>
          <w:shd w:val="clear" w:color="auto" w:fill="FFFFFF"/>
          <w:lang w:val="en-ES" w:eastAsia="en-GB"/>
        </w:rPr>
        <w:t>General Directorate for National Security</w:t>
      </w:r>
      <w:r w:rsidR="005844F9" w:rsidRPr="00DD4D17">
        <w:rPr>
          <w:rFonts w:ascii="Times New Roman" w:eastAsia="Times New Roman" w:hAnsi="Times New Roman"/>
          <w:color w:val="000000" w:themeColor="text1"/>
          <w:lang w:val="en-US" w:eastAsia="en-GB"/>
        </w:rPr>
        <w:t>)</w:t>
      </w:r>
      <w:r w:rsidR="00B64BE1" w:rsidRPr="00DD4D17">
        <w:rPr>
          <w:rFonts w:ascii="Times New Roman" w:eastAsia="Times New Roman" w:hAnsi="Times New Roman"/>
          <w:color w:val="000000" w:themeColor="text1"/>
          <w:lang w:val="en-US" w:eastAsia="en-GB"/>
        </w:rPr>
        <w:t xml:space="preserve"> and</w:t>
      </w:r>
      <w:r w:rsidR="005844F9" w:rsidRPr="00DD4D17">
        <w:rPr>
          <w:rFonts w:ascii="Times New Roman" w:eastAsia="Times New Roman" w:hAnsi="Times New Roman"/>
          <w:color w:val="000000" w:themeColor="text1"/>
          <w:lang w:val="en-US" w:eastAsia="en-GB"/>
        </w:rPr>
        <w:t xml:space="preserve"> the Gendarmerie </w:t>
      </w:r>
      <w:r w:rsidR="00770CDC">
        <w:rPr>
          <w:rFonts w:ascii="Times New Roman" w:eastAsia="Times New Roman" w:hAnsi="Times New Roman"/>
          <w:color w:val="000000" w:themeColor="text1"/>
          <w:lang w:val="en-US" w:eastAsia="en-GB"/>
        </w:rPr>
        <w:t>royale</w:t>
      </w:r>
      <w:r w:rsidR="005844F9" w:rsidRPr="00DD4D17">
        <w:rPr>
          <w:rFonts w:ascii="Times New Roman" w:eastAsia="Times New Roman" w:hAnsi="Times New Roman"/>
          <w:color w:val="000000" w:themeColor="text1"/>
          <w:lang w:val="en-US" w:eastAsia="en-GB"/>
        </w:rPr>
        <w:t xml:space="preserve"> (GN, </w:t>
      </w:r>
      <w:r w:rsidR="00770CDC">
        <w:rPr>
          <w:rFonts w:ascii="Times New Roman" w:eastAsia="Times New Roman" w:hAnsi="Times New Roman"/>
          <w:color w:val="000000" w:themeColor="text1"/>
          <w:shd w:val="clear" w:color="auto" w:fill="FFFFFF"/>
          <w:lang w:val="en-US" w:eastAsia="en-GB"/>
        </w:rPr>
        <w:t>Royal</w:t>
      </w:r>
      <w:r w:rsidR="005844F9" w:rsidRPr="00DD4D17">
        <w:rPr>
          <w:rFonts w:ascii="Times New Roman" w:eastAsia="Times New Roman" w:hAnsi="Times New Roman"/>
          <w:color w:val="000000" w:themeColor="text1"/>
          <w:shd w:val="clear" w:color="auto" w:fill="FFFFFF"/>
          <w:lang w:val="en-ES" w:eastAsia="en-GB"/>
        </w:rPr>
        <w:t xml:space="preserve"> Gendarmerie</w:t>
      </w:r>
      <w:r w:rsidR="005844F9" w:rsidRPr="00DD4D17">
        <w:rPr>
          <w:rFonts w:ascii="Times New Roman" w:eastAsia="Times New Roman" w:hAnsi="Times New Roman"/>
          <w:color w:val="000000" w:themeColor="text1"/>
          <w:shd w:val="clear" w:color="auto" w:fill="FFFFFF"/>
          <w:lang w:val="en-US" w:eastAsia="en-GB"/>
        </w:rPr>
        <w:t>)</w:t>
      </w:r>
      <w:r w:rsidR="00B472BD">
        <w:rPr>
          <w:rFonts w:ascii="Times New Roman" w:eastAsia="Times New Roman" w:hAnsi="Times New Roman"/>
          <w:color w:val="000000" w:themeColor="text1"/>
          <w:shd w:val="clear" w:color="auto" w:fill="FFFFFF"/>
          <w:lang w:val="en-US" w:eastAsia="en-GB"/>
        </w:rPr>
        <w:t xml:space="preserve">. Although it needs to be noted that, </w:t>
      </w:r>
      <w:r w:rsidR="001F69A6" w:rsidRPr="00DD4D17">
        <w:rPr>
          <w:rFonts w:ascii="Times New Roman" w:eastAsia="Times New Roman" w:hAnsi="Times New Roman"/>
          <w:color w:val="000000" w:themeColor="text1"/>
          <w:shd w:val="clear" w:color="auto" w:fill="FFFFFF"/>
          <w:lang w:val="en-US" w:eastAsia="en-GB"/>
        </w:rPr>
        <w:t>in practical terms</w:t>
      </w:r>
      <w:r w:rsidR="005F5881" w:rsidRPr="00DD4D17">
        <w:rPr>
          <w:rFonts w:ascii="Times New Roman" w:eastAsia="Times New Roman" w:hAnsi="Times New Roman"/>
          <w:color w:val="000000" w:themeColor="text1"/>
          <w:shd w:val="clear" w:color="auto" w:fill="FFFFFF"/>
          <w:lang w:val="en-US" w:eastAsia="en-GB"/>
        </w:rPr>
        <w:t xml:space="preserve">, </w:t>
      </w:r>
      <w:r w:rsidR="00FE4A05">
        <w:rPr>
          <w:rFonts w:ascii="Times New Roman" w:eastAsia="Times New Roman" w:hAnsi="Times New Roman"/>
          <w:color w:val="000000" w:themeColor="text1"/>
          <w:shd w:val="clear" w:color="auto" w:fill="FFFFFF"/>
          <w:lang w:val="en-US" w:eastAsia="en-GB"/>
        </w:rPr>
        <w:t xml:space="preserve">Moroccan </w:t>
      </w:r>
      <w:r w:rsidR="001F69A6" w:rsidRPr="00DD4D17">
        <w:rPr>
          <w:rFonts w:ascii="Times New Roman" w:eastAsia="Times New Roman" w:hAnsi="Times New Roman"/>
          <w:color w:val="000000" w:themeColor="text1"/>
          <w:shd w:val="clear" w:color="auto" w:fill="FFFFFF"/>
          <w:lang w:val="en-US" w:eastAsia="en-GB"/>
        </w:rPr>
        <w:t xml:space="preserve">counterterrorism </w:t>
      </w:r>
      <w:r w:rsidR="00FE4A05" w:rsidRPr="00FE4A05">
        <w:rPr>
          <w:rFonts w:ascii="Times New Roman" w:eastAsia="Times New Roman" w:hAnsi="Times New Roman"/>
          <w:color w:val="000000" w:themeColor="text1"/>
          <w:shd w:val="clear" w:color="auto" w:fill="FFFFFF"/>
          <w:lang w:val="en-US" w:eastAsia="en-GB"/>
        </w:rPr>
        <w:t>is</w:t>
      </w:r>
      <w:r w:rsidR="00FE4A05">
        <w:rPr>
          <w:rFonts w:ascii="Times New Roman" w:eastAsia="Times New Roman" w:hAnsi="Times New Roman"/>
          <w:color w:val="000000" w:themeColor="text1"/>
          <w:shd w:val="clear" w:color="auto" w:fill="FFFFFF"/>
          <w:lang w:val="en-US" w:eastAsia="en-GB"/>
        </w:rPr>
        <w:t xml:space="preserve"> </w:t>
      </w:r>
      <w:r w:rsidR="005F5881" w:rsidRPr="00DD4D17">
        <w:rPr>
          <w:rFonts w:ascii="Times New Roman" w:eastAsia="Times New Roman" w:hAnsi="Times New Roman"/>
          <w:color w:val="000000" w:themeColor="text1"/>
          <w:shd w:val="clear" w:color="auto" w:fill="FFFFFF"/>
          <w:lang w:val="en-US" w:eastAsia="en-GB"/>
        </w:rPr>
        <w:t xml:space="preserve">conducted by </w:t>
      </w:r>
      <w:r w:rsidR="000D7C9E" w:rsidRPr="00DD4D17">
        <w:rPr>
          <w:rFonts w:ascii="Times New Roman" w:eastAsia="Times New Roman" w:hAnsi="Times New Roman"/>
          <w:color w:val="000000" w:themeColor="text1"/>
          <w:shd w:val="clear" w:color="auto" w:fill="FFFFFF"/>
          <w:lang w:val="en-US" w:eastAsia="en-GB"/>
        </w:rPr>
        <w:t>the</w:t>
      </w:r>
      <w:r w:rsidR="000D7C9E" w:rsidRPr="00DD4D17">
        <w:rPr>
          <w:rFonts w:ascii="Times New Roman" w:eastAsia="Times New Roman" w:hAnsi="Times New Roman"/>
          <w:color w:val="000000" w:themeColor="text1"/>
          <w:shd w:val="clear" w:color="auto" w:fill="FFFFFF"/>
          <w:lang w:val="en-ES" w:eastAsia="en-GB"/>
        </w:rPr>
        <w:t xml:space="preserve"> Bureau </w:t>
      </w:r>
      <w:r w:rsidR="00770CDC" w:rsidRPr="00770CDC">
        <w:rPr>
          <w:rFonts w:ascii="Times New Roman" w:eastAsia="Times New Roman" w:hAnsi="Times New Roman"/>
          <w:color w:val="000000" w:themeColor="text1"/>
          <w:lang w:val="en-US" w:eastAsia="en-GB"/>
        </w:rPr>
        <w:t>c</w:t>
      </w:r>
      <w:r w:rsidR="000D7C9E" w:rsidRPr="00DD4D17">
        <w:rPr>
          <w:rFonts w:ascii="Times New Roman" w:eastAsia="Times New Roman" w:hAnsi="Times New Roman"/>
          <w:color w:val="000000" w:themeColor="text1"/>
          <w:lang w:val="en-ES" w:eastAsia="en-GB"/>
        </w:rPr>
        <w:t>entral</w:t>
      </w:r>
      <w:r w:rsidR="000D7C9E" w:rsidRPr="00DD4D17">
        <w:rPr>
          <w:rFonts w:ascii="Times New Roman" w:eastAsia="Times New Roman" w:hAnsi="Times New Roman"/>
          <w:color w:val="000000" w:themeColor="text1"/>
          <w:shd w:val="clear" w:color="auto" w:fill="FFFFFF"/>
          <w:lang w:val="en-ES" w:eastAsia="en-GB"/>
        </w:rPr>
        <w:t> d'</w:t>
      </w:r>
      <w:proofErr w:type="spellStart"/>
      <w:r w:rsidR="00770CDC" w:rsidRPr="00770CDC">
        <w:rPr>
          <w:rFonts w:ascii="Times New Roman" w:eastAsia="Times New Roman" w:hAnsi="Times New Roman"/>
          <w:color w:val="000000" w:themeColor="text1"/>
          <w:shd w:val="clear" w:color="auto" w:fill="FFFFFF"/>
          <w:lang w:val="en-US" w:eastAsia="en-GB"/>
        </w:rPr>
        <w:t>i</w:t>
      </w:r>
      <w:proofErr w:type="spellEnd"/>
      <w:r w:rsidR="000D7C9E" w:rsidRPr="00DD4D17">
        <w:rPr>
          <w:rFonts w:ascii="Times New Roman" w:eastAsia="Times New Roman" w:hAnsi="Times New Roman"/>
          <w:color w:val="000000" w:themeColor="text1"/>
          <w:shd w:val="clear" w:color="auto" w:fill="FFFFFF"/>
          <w:lang w:val="en-ES" w:eastAsia="en-GB"/>
        </w:rPr>
        <w:t xml:space="preserve">nvestigations </w:t>
      </w:r>
      <w:r w:rsidR="00770CDC" w:rsidRPr="00770CDC">
        <w:rPr>
          <w:rFonts w:ascii="Times New Roman" w:eastAsia="Times New Roman" w:hAnsi="Times New Roman"/>
          <w:color w:val="000000" w:themeColor="text1"/>
          <w:shd w:val="clear" w:color="auto" w:fill="FFFFFF"/>
          <w:lang w:val="en-US" w:eastAsia="en-GB"/>
        </w:rPr>
        <w:t>j</w:t>
      </w:r>
      <w:r w:rsidR="000D7C9E" w:rsidRPr="00DD4D17">
        <w:rPr>
          <w:rFonts w:ascii="Times New Roman" w:eastAsia="Times New Roman" w:hAnsi="Times New Roman"/>
          <w:color w:val="000000" w:themeColor="text1"/>
          <w:shd w:val="clear" w:color="auto" w:fill="FFFFFF"/>
          <w:lang w:val="en-ES" w:eastAsia="en-GB"/>
        </w:rPr>
        <w:t>udiciaires</w:t>
      </w:r>
      <w:r w:rsidR="000D7C9E" w:rsidRPr="00DD4D17">
        <w:rPr>
          <w:rFonts w:ascii="Times New Roman" w:eastAsia="Times New Roman" w:hAnsi="Times New Roman"/>
          <w:color w:val="000000" w:themeColor="text1"/>
          <w:lang w:val="en-US" w:eastAsia="en-GB"/>
        </w:rPr>
        <w:t xml:space="preserve"> </w:t>
      </w:r>
      <w:r w:rsidR="000D7C9E" w:rsidRPr="00DD4D17">
        <w:rPr>
          <w:rFonts w:ascii="Times New Roman" w:eastAsia="Times New Roman" w:hAnsi="Times New Roman"/>
          <w:color w:val="000000" w:themeColor="text1"/>
          <w:shd w:val="clear" w:color="auto" w:fill="FFFFFF"/>
          <w:lang w:val="en-US" w:eastAsia="en-GB"/>
        </w:rPr>
        <w:t xml:space="preserve">(BCIJ, </w:t>
      </w:r>
      <w:r w:rsidR="000D7C9E" w:rsidRPr="00DD4D17">
        <w:rPr>
          <w:rFonts w:ascii="Times New Roman" w:eastAsia="Times New Roman" w:hAnsi="Times New Roman"/>
          <w:color w:val="000000" w:themeColor="text1"/>
          <w:shd w:val="clear" w:color="auto" w:fill="FFFFFF"/>
          <w:lang w:val="en-ES" w:eastAsia="en-GB"/>
        </w:rPr>
        <w:t xml:space="preserve">Central Bureau of Judicial Investigation), </w:t>
      </w:r>
      <w:r w:rsidR="00FE4A05" w:rsidRPr="00FE4A05">
        <w:rPr>
          <w:rFonts w:ascii="Times New Roman" w:eastAsia="Times New Roman" w:hAnsi="Times New Roman"/>
          <w:color w:val="000000" w:themeColor="text1"/>
          <w:shd w:val="clear" w:color="auto" w:fill="FFFFFF"/>
          <w:lang w:val="en-US" w:eastAsia="en-GB"/>
        </w:rPr>
        <w:t xml:space="preserve">the </w:t>
      </w:r>
      <w:r w:rsidR="000D7C9E" w:rsidRPr="00DD4D17">
        <w:rPr>
          <w:rFonts w:ascii="Times New Roman" w:eastAsia="Times New Roman" w:hAnsi="Times New Roman"/>
          <w:color w:val="000000" w:themeColor="text1"/>
          <w:shd w:val="clear" w:color="auto" w:fill="FFFFFF"/>
          <w:lang w:val="en-ES" w:eastAsia="en-GB"/>
        </w:rPr>
        <w:t>primary law enforcement agency responsible for counterterrorism</w:t>
      </w:r>
      <w:r w:rsidR="000D7C9E" w:rsidRPr="00DD4D17">
        <w:rPr>
          <w:rFonts w:ascii="Times New Roman" w:eastAsia="Times New Roman" w:hAnsi="Times New Roman"/>
          <w:color w:val="000000" w:themeColor="text1"/>
          <w:shd w:val="clear" w:color="auto" w:fill="FFFFFF"/>
          <w:lang w:val="en-US" w:eastAsia="en-GB"/>
        </w:rPr>
        <w:t xml:space="preserve">, and </w:t>
      </w:r>
      <w:r w:rsidR="005F5881" w:rsidRPr="00DD4D17">
        <w:rPr>
          <w:rFonts w:ascii="Times New Roman" w:eastAsia="Times New Roman" w:hAnsi="Times New Roman"/>
          <w:color w:val="000000" w:themeColor="text1"/>
          <w:shd w:val="clear" w:color="auto" w:fill="FFFFFF"/>
          <w:lang w:val="en-ES" w:eastAsia="en-GB"/>
        </w:rPr>
        <w:t xml:space="preserve">the </w:t>
      </w:r>
      <w:r w:rsidR="005F5881" w:rsidRPr="00DD4D17">
        <w:rPr>
          <w:rFonts w:ascii="Times New Roman" w:hAnsi="Times New Roman"/>
          <w:color w:val="000000" w:themeColor="text1"/>
          <w:lang w:val="fr-FR"/>
        </w:rPr>
        <w:t xml:space="preserve">Direction </w:t>
      </w:r>
      <w:r w:rsidR="00770CDC">
        <w:rPr>
          <w:rFonts w:ascii="Times New Roman" w:hAnsi="Times New Roman"/>
          <w:color w:val="000000" w:themeColor="text1"/>
          <w:lang w:val="fr-FR"/>
        </w:rPr>
        <w:t>g</w:t>
      </w:r>
      <w:r w:rsidR="005F5881" w:rsidRPr="00DD4D17">
        <w:rPr>
          <w:rFonts w:ascii="Times New Roman" w:hAnsi="Times New Roman"/>
          <w:color w:val="000000" w:themeColor="text1"/>
          <w:lang w:val="fr-FR"/>
        </w:rPr>
        <w:t xml:space="preserve">énéral de </w:t>
      </w:r>
      <w:r w:rsidR="00770CDC">
        <w:rPr>
          <w:rFonts w:ascii="Times New Roman" w:hAnsi="Times New Roman"/>
          <w:color w:val="000000" w:themeColor="text1"/>
          <w:lang w:val="fr-FR"/>
        </w:rPr>
        <w:t>s</w:t>
      </w:r>
      <w:r w:rsidR="005F5881" w:rsidRPr="00DD4D17">
        <w:rPr>
          <w:rFonts w:ascii="Times New Roman" w:hAnsi="Times New Roman"/>
          <w:color w:val="000000" w:themeColor="text1"/>
          <w:lang w:val="fr-FR"/>
        </w:rPr>
        <w:t xml:space="preserve">urveillance du </w:t>
      </w:r>
      <w:proofErr w:type="spellStart"/>
      <w:r w:rsidR="00770CDC">
        <w:rPr>
          <w:rFonts w:ascii="Times New Roman" w:hAnsi="Times New Roman"/>
          <w:color w:val="000000" w:themeColor="text1"/>
          <w:lang w:val="fr-FR"/>
        </w:rPr>
        <w:t>t</w:t>
      </w:r>
      <w:r w:rsidR="005F5881" w:rsidRPr="00DD4D17">
        <w:rPr>
          <w:rFonts w:ascii="Times New Roman" w:hAnsi="Times New Roman"/>
          <w:color w:val="000000" w:themeColor="text1"/>
          <w:lang w:val="fr-FR"/>
        </w:rPr>
        <w:t>érritoire</w:t>
      </w:r>
      <w:proofErr w:type="spellEnd"/>
      <w:r w:rsidR="005F5881" w:rsidRPr="00DD4D17">
        <w:rPr>
          <w:rFonts w:ascii="Times New Roman" w:hAnsi="Times New Roman"/>
          <w:color w:val="000000" w:themeColor="text1"/>
          <w:shd w:val="clear" w:color="auto" w:fill="FFFFFF"/>
          <w:lang w:val="fr-FR"/>
        </w:rPr>
        <w:t xml:space="preserve"> </w:t>
      </w:r>
      <w:r w:rsidR="005F5881" w:rsidRPr="000D7C9E">
        <w:rPr>
          <w:rFonts w:ascii="Times New Roman" w:hAnsi="Times New Roman"/>
          <w:color w:val="222222"/>
          <w:shd w:val="clear" w:color="auto" w:fill="FFFFFF"/>
          <w:lang w:val="fr-FR"/>
        </w:rPr>
        <w:t xml:space="preserve">(DGST, </w:t>
      </w:r>
      <w:r w:rsidR="001F69A6" w:rsidRPr="000D7C9E">
        <w:rPr>
          <w:rFonts w:ascii="Times New Roman" w:hAnsi="Times New Roman"/>
          <w:color w:val="222222"/>
          <w:lang w:val="en-US"/>
        </w:rPr>
        <w:t>General Directorate for Territorial Surveillance</w:t>
      </w:r>
      <w:r w:rsidR="005F5881" w:rsidRPr="000D7C9E">
        <w:rPr>
          <w:rStyle w:val="apple-converted-space"/>
          <w:rFonts w:ascii="Times New Roman" w:hAnsi="Times New Roman"/>
          <w:color w:val="222222"/>
          <w:shd w:val="clear" w:color="auto" w:fill="FFFFFF"/>
          <w:lang w:val="en-US"/>
        </w:rPr>
        <w:t xml:space="preserve">), </w:t>
      </w:r>
      <w:r w:rsidR="001F69A6" w:rsidRPr="000D7C9E">
        <w:rPr>
          <w:rFonts w:ascii="Times New Roman" w:hAnsi="Times New Roman"/>
          <w:color w:val="222222"/>
          <w:shd w:val="clear" w:color="auto" w:fill="FFFFFF"/>
          <w:lang w:val="fr-FR"/>
        </w:rPr>
        <w:t>M</w:t>
      </w:r>
      <w:proofErr w:type="spellStart"/>
      <w:r w:rsidR="001F69A6" w:rsidRPr="000D7C9E">
        <w:rPr>
          <w:rFonts w:ascii="Times New Roman" w:hAnsi="Times New Roman"/>
          <w:color w:val="222222"/>
          <w:shd w:val="clear" w:color="auto" w:fill="FFFFFF"/>
          <w:lang w:val="en-US"/>
        </w:rPr>
        <w:t>orocc</w:t>
      </w:r>
      <w:r w:rsidR="00911B9F" w:rsidRPr="000D7C9E">
        <w:rPr>
          <w:rFonts w:ascii="Times New Roman" w:hAnsi="Times New Roman"/>
          <w:color w:val="222222"/>
          <w:shd w:val="clear" w:color="auto" w:fill="FFFFFF"/>
          <w:lang w:val="en-US"/>
        </w:rPr>
        <w:t>o’s</w:t>
      </w:r>
      <w:proofErr w:type="spellEnd"/>
      <w:r w:rsidR="00911B9F" w:rsidRPr="000D7C9E">
        <w:rPr>
          <w:rFonts w:ascii="Times New Roman" w:hAnsi="Times New Roman"/>
          <w:color w:val="222222"/>
          <w:shd w:val="clear" w:color="auto" w:fill="FFFFFF"/>
          <w:lang w:val="en-US"/>
        </w:rPr>
        <w:t xml:space="preserve"> </w:t>
      </w:r>
      <w:r w:rsidR="001F69A6" w:rsidRPr="000D7C9E">
        <w:rPr>
          <w:rFonts w:ascii="Times New Roman" w:hAnsi="Times New Roman"/>
          <w:color w:val="222222"/>
          <w:shd w:val="clear" w:color="auto" w:fill="FFFFFF"/>
          <w:lang w:val="en-US"/>
        </w:rPr>
        <w:t>internal intelligence body</w:t>
      </w:r>
      <w:r w:rsidR="00911B9F" w:rsidRPr="000D7C9E">
        <w:rPr>
          <w:rFonts w:ascii="Times New Roman" w:hAnsi="Times New Roman"/>
          <w:color w:val="000000" w:themeColor="text1"/>
          <w:lang w:val="en-US"/>
        </w:rPr>
        <w:t>.</w:t>
      </w:r>
      <w:r w:rsidR="00911B9F" w:rsidRPr="000D7C9E">
        <w:rPr>
          <w:rStyle w:val="EndnoteReference"/>
          <w:rFonts w:ascii="Times New Roman" w:hAnsi="Times New Roman"/>
          <w:color w:val="000000" w:themeColor="text1"/>
        </w:rPr>
        <w:endnoteReference w:id="49"/>
      </w:r>
    </w:p>
    <w:p w14:paraId="12B9B93E" w14:textId="7ED4F320" w:rsidR="00A946BB" w:rsidRPr="000D7C9E" w:rsidRDefault="00A946BB" w:rsidP="000D7C9E">
      <w:pPr>
        <w:jc w:val="both"/>
        <w:rPr>
          <w:rFonts w:ascii="Times New Roman" w:eastAsia="Times New Roman" w:hAnsi="Times New Roman"/>
          <w:lang w:val="en-ES" w:eastAsia="en-GB"/>
        </w:rPr>
      </w:pPr>
    </w:p>
    <w:p w14:paraId="5D5DD904" w14:textId="2D529539" w:rsidR="00A946BB" w:rsidRPr="00DC5126" w:rsidRDefault="005E40BE" w:rsidP="0089291E">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Additionally, C</w:t>
      </w:r>
      <w:r w:rsidR="0089291E" w:rsidRPr="00DC5126">
        <w:rPr>
          <w:rFonts w:ascii="Times New Roman" w:hAnsi="Times New Roman"/>
          <w:color w:val="000000" w:themeColor="text1"/>
          <w:lang w:val="en-US"/>
        </w:rPr>
        <w:t>atalonia is</w:t>
      </w:r>
      <w:r>
        <w:rPr>
          <w:rFonts w:ascii="Times New Roman" w:hAnsi="Times New Roman"/>
          <w:color w:val="000000" w:themeColor="text1"/>
          <w:lang w:val="en-US"/>
        </w:rPr>
        <w:t xml:space="preserve"> </w:t>
      </w:r>
      <w:r w:rsidR="0089291E" w:rsidRPr="00DC5126">
        <w:rPr>
          <w:rFonts w:ascii="Times New Roman" w:hAnsi="Times New Roman"/>
          <w:color w:val="000000" w:themeColor="text1"/>
          <w:lang w:val="en-US"/>
        </w:rPr>
        <w:t xml:space="preserve">the birthplace of one in every </w:t>
      </w:r>
      <w:r w:rsidR="00287C48">
        <w:rPr>
          <w:rFonts w:ascii="Times New Roman" w:hAnsi="Times New Roman"/>
          <w:color w:val="000000" w:themeColor="text1"/>
          <w:lang w:val="en-US"/>
        </w:rPr>
        <w:t>10</w:t>
      </w:r>
      <w:r w:rsidR="0089291E" w:rsidRPr="00DC5126">
        <w:rPr>
          <w:rFonts w:ascii="Times New Roman" w:hAnsi="Times New Roman"/>
          <w:color w:val="000000" w:themeColor="text1"/>
          <w:lang w:val="en-US"/>
        </w:rPr>
        <w:t xml:space="preserve"> of </w:t>
      </w:r>
      <w:r w:rsidR="00287C48">
        <w:rPr>
          <w:rFonts w:ascii="Times New Roman" w:hAnsi="Times New Roman"/>
          <w:color w:val="000000" w:themeColor="text1"/>
          <w:lang w:val="en-US"/>
        </w:rPr>
        <w:t xml:space="preserve">individuals </w:t>
      </w:r>
      <w:r w:rsidR="0089291E" w:rsidRPr="00DC5126">
        <w:rPr>
          <w:rFonts w:ascii="Times New Roman" w:hAnsi="Times New Roman"/>
          <w:color w:val="000000" w:themeColor="text1"/>
          <w:lang w:val="en-US"/>
        </w:rPr>
        <w:t>who are part of the autochthonous component</w:t>
      </w:r>
      <w:r w:rsidR="00287C48">
        <w:rPr>
          <w:rFonts w:ascii="Times New Roman" w:hAnsi="Times New Roman"/>
          <w:color w:val="000000" w:themeColor="text1"/>
          <w:lang w:val="en-US"/>
        </w:rPr>
        <w:t xml:space="preserve"> of global jihadism in Spain</w:t>
      </w:r>
      <w:r w:rsidR="0089291E" w:rsidRPr="00DC5126">
        <w:rPr>
          <w:rFonts w:ascii="Times New Roman" w:hAnsi="Times New Roman"/>
          <w:color w:val="000000" w:themeColor="text1"/>
          <w:lang w:val="en-US"/>
        </w:rPr>
        <w:t xml:space="preserve">. None of the other six Autonomous Communities within Spain, where other jihadists </w:t>
      </w:r>
      <w:r w:rsidR="00512451">
        <w:rPr>
          <w:rFonts w:ascii="Times New Roman" w:hAnsi="Times New Roman"/>
          <w:color w:val="000000" w:themeColor="text1"/>
          <w:lang w:val="en-US"/>
        </w:rPr>
        <w:t xml:space="preserve">in our study </w:t>
      </w:r>
      <w:r w:rsidR="0089291E" w:rsidRPr="00DC5126">
        <w:rPr>
          <w:rFonts w:ascii="Times New Roman" w:hAnsi="Times New Roman"/>
          <w:color w:val="000000" w:themeColor="text1"/>
          <w:lang w:val="en-US"/>
        </w:rPr>
        <w:t xml:space="preserve">were born, register relevant percentages. Aside from the cities of Ceuta and Melilla, only the </w:t>
      </w:r>
      <w:r w:rsidR="00CD55EA">
        <w:rPr>
          <w:rFonts w:ascii="Times New Roman" w:hAnsi="Times New Roman"/>
          <w:color w:val="000000" w:themeColor="text1"/>
          <w:lang w:val="en-US"/>
        </w:rPr>
        <w:t xml:space="preserve">Catalonian </w:t>
      </w:r>
      <w:r w:rsidR="0089291E" w:rsidRPr="00DC5126">
        <w:rPr>
          <w:rFonts w:ascii="Times New Roman" w:hAnsi="Times New Roman"/>
          <w:color w:val="000000" w:themeColor="text1"/>
          <w:lang w:val="en-US"/>
        </w:rPr>
        <w:t>provinces of Barcelona and Girona show significant figures</w:t>
      </w:r>
      <w:r w:rsidR="0089291E" w:rsidRPr="00DC5126">
        <w:rPr>
          <w:rStyle w:val="EndnoteReference"/>
          <w:rFonts w:ascii="Times New Roman" w:hAnsi="Times New Roman"/>
          <w:color w:val="000000" w:themeColor="text1"/>
        </w:rPr>
        <w:endnoteReference w:id="50"/>
      </w:r>
      <w:r w:rsidR="0089291E" w:rsidRPr="00DC5126">
        <w:rPr>
          <w:rFonts w:ascii="Times New Roman" w:hAnsi="Times New Roman"/>
          <w:color w:val="000000" w:themeColor="text1"/>
          <w:lang w:val="en-US"/>
        </w:rPr>
        <w:t>.</w:t>
      </w:r>
      <w:r w:rsidR="0089291E">
        <w:rPr>
          <w:rFonts w:ascii="Times New Roman" w:hAnsi="Times New Roman"/>
          <w:color w:val="000000" w:themeColor="text1"/>
          <w:lang w:val="en-US"/>
        </w:rPr>
        <w:t xml:space="preserve"> Actually, C</w:t>
      </w:r>
      <w:r w:rsidR="00A946BB" w:rsidRPr="00DC5126">
        <w:rPr>
          <w:rFonts w:ascii="Times New Roman" w:hAnsi="Times New Roman"/>
          <w:color w:val="000000" w:themeColor="text1"/>
          <w:lang w:val="en-US"/>
        </w:rPr>
        <w:t>atalonia has been</w:t>
      </w:r>
      <w:r w:rsidR="0089291E">
        <w:rPr>
          <w:rFonts w:ascii="Times New Roman" w:hAnsi="Times New Roman"/>
          <w:color w:val="000000" w:themeColor="text1"/>
          <w:lang w:val="en-US"/>
        </w:rPr>
        <w:t xml:space="preserve"> </w:t>
      </w:r>
      <w:r w:rsidR="00A946BB" w:rsidRPr="00DC5126">
        <w:rPr>
          <w:rFonts w:ascii="Times New Roman" w:hAnsi="Times New Roman"/>
          <w:color w:val="000000" w:themeColor="text1"/>
          <w:lang w:val="en-US"/>
        </w:rPr>
        <w:t>an area of developing jihadist activity</w:t>
      </w:r>
      <w:r w:rsidR="00AD38BA">
        <w:rPr>
          <w:rFonts w:ascii="Times New Roman" w:hAnsi="Times New Roman"/>
          <w:color w:val="000000" w:themeColor="text1"/>
          <w:lang w:val="en-US"/>
        </w:rPr>
        <w:t xml:space="preserve"> since the mid-1990s</w:t>
      </w:r>
      <w:r w:rsidR="00A946BB" w:rsidRPr="00DC5126">
        <w:rPr>
          <w:rFonts w:ascii="Times New Roman" w:hAnsi="Times New Roman"/>
          <w:color w:val="000000" w:themeColor="text1"/>
          <w:lang w:val="en-US"/>
        </w:rPr>
        <w:t>. The jihadist activity in this autonomous</w:t>
      </w:r>
      <w:r w:rsidR="00EF1930">
        <w:rPr>
          <w:rFonts w:ascii="Times New Roman" w:hAnsi="Times New Roman"/>
          <w:color w:val="000000" w:themeColor="text1"/>
          <w:lang w:val="en-US"/>
        </w:rPr>
        <w:t xml:space="preserve"> region</w:t>
      </w:r>
      <w:r w:rsidR="00A946BB" w:rsidRPr="00DC5126">
        <w:rPr>
          <w:rFonts w:ascii="Times New Roman" w:hAnsi="Times New Roman"/>
          <w:color w:val="000000" w:themeColor="text1"/>
          <w:lang w:val="en-US"/>
        </w:rPr>
        <w:t xml:space="preserve"> </w:t>
      </w:r>
      <w:r>
        <w:rPr>
          <w:rFonts w:ascii="Times New Roman" w:hAnsi="Times New Roman"/>
          <w:color w:val="000000" w:themeColor="text1"/>
          <w:lang w:val="en-US"/>
        </w:rPr>
        <w:t xml:space="preserve">of </w:t>
      </w:r>
      <w:r w:rsidR="00A946BB" w:rsidRPr="00DC5126">
        <w:rPr>
          <w:rFonts w:ascii="Times New Roman" w:hAnsi="Times New Roman"/>
          <w:color w:val="000000" w:themeColor="text1"/>
          <w:lang w:val="en-US"/>
        </w:rPr>
        <w:t xml:space="preserve">Spain </w:t>
      </w:r>
      <w:r w:rsidR="00AD38BA">
        <w:rPr>
          <w:rFonts w:ascii="Times New Roman" w:hAnsi="Times New Roman"/>
          <w:color w:val="000000" w:themeColor="text1"/>
          <w:lang w:val="en-US"/>
        </w:rPr>
        <w:t xml:space="preserve">resulted from the </w:t>
      </w:r>
      <w:r w:rsidR="00A946BB" w:rsidRPr="00DC5126">
        <w:rPr>
          <w:rFonts w:ascii="Times New Roman" w:hAnsi="Times New Roman"/>
          <w:color w:val="000000" w:themeColor="text1"/>
          <w:lang w:val="en-US"/>
        </w:rPr>
        <w:t xml:space="preserve">presence of  individuals and cells linked to organizations such as Al Qaeda, the </w:t>
      </w:r>
      <w:r w:rsidR="000766B9" w:rsidRPr="00DC5126">
        <w:rPr>
          <w:rFonts w:ascii="Times New Roman" w:hAnsi="Times New Roman"/>
          <w:color w:val="000000" w:themeColor="text1"/>
          <w:lang w:val="en-US"/>
        </w:rPr>
        <w:t xml:space="preserve">Group </w:t>
      </w:r>
      <w:proofErr w:type="spellStart"/>
      <w:r w:rsidR="000766B9" w:rsidRPr="00DC5126">
        <w:rPr>
          <w:rFonts w:ascii="Times New Roman" w:hAnsi="Times New Roman"/>
          <w:color w:val="000000" w:themeColor="text1"/>
          <w:lang w:val="en-US"/>
        </w:rPr>
        <w:t>islamique</w:t>
      </w:r>
      <w:proofErr w:type="spellEnd"/>
      <w:r w:rsidR="000766B9" w:rsidRPr="00DC5126">
        <w:rPr>
          <w:rFonts w:ascii="Times New Roman" w:hAnsi="Times New Roman"/>
          <w:color w:val="000000" w:themeColor="text1"/>
          <w:lang w:val="en-US"/>
        </w:rPr>
        <w:t xml:space="preserve"> </w:t>
      </w:r>
      <w:proofErr w:type="spellStart"/>
      <w:r w:rsidR="000766B9" w:rsidRPr="00DC5126">
        <w:rPr>
          <w:rFonts w:ascii="Times New Roman" w:hAnsi="Times New Roman"/>
          <w:color w:val="000000" w:themeColor="text1"/>
          <w:lang w:val="en-US"/>
        </w:rPr>
        <w:t>armé</w:t>
      </w:r>
      <w:proofErr w:type="spellEnd"/>
      <w:r w:rsidR="000766B9" w:rsidRPr="00DC5126">
        <w:rPr>
          <w:rFonts w:ascii="Times New Roman" w:hAnsi="Times New Roman"/>
          <w:color w:val="000000" w:themeColor="text1"/>
          <w:lang w:val="en-US"/>
        </w:rPr>
        <w:t xml:space="preserve"> </w:t>
      </w:r>
      <w:r w:rsidR="000766B9">
        <w:rPr>
          <w:rFonts w:ascii="Times New Roman" w:hAnsi="Times New Roman"/>
          <w:color w:val="000000" w:themeColor="text1"/>
          <w:lang w:val="en-US"/>
        </w:rPr>
        <w:t xml:space="preserve">(GIA, </w:t>
      </w:r>
      <w:r w:rsidR="00A946BB" w:rsidRPr="00DC5126">
        <w:rPr>
          <w:rFonts w:ascii="Times New Roman" w:hAnsi="Times New Roman"/>
          <w:color w:val="000000" w:themeColor="text1"/>
          <w:lang w:val="en-US"/>
        </w:rPr>
        <w:t xml:space="preserve">Armed Islamic Group) from Algeria and its successor </w:t>
      </w:r>
      <w:r w:rsidR="00304BA7" w:rsidRPr="00DC5126">
        <w:rPr>
          <w:rFonts w:ascii="Times New Roman" w:eastAsia="Times New Roman" w:hAnsi="Times New Roman"/>
          <w:color w:val="222222"/>
          <w:lang w:val="en-US" w:eastAsia="en-GB"/>
        </w:rPr>
        <w:t xml:space="preserve">Groupe </w:t>
      </w:r>
      <w:proofErr w:type="spellStart"/>
      <w:r w:rsidR="00304BA7" w:rsidRPr="00DC5126">
        <w:rPr>
          <w:rFonts w:ascii="Times New Roman" w:eastAsia="Times New Roman" w:hAnsi="Times New Roman"/>
          <w:color w:val="222222"/>
          <w:lang w:val="en-US" w:eastAsia="en-GB"/>
        </w:rPr>
        <w:t>salafiste</w:t>
      </w:r>
      <w:proofErr w:type="spellEnd"/>
      <w:r w:rsidR="00304BA7" w:rsidRPr="00DC5126">
        <w:rPr>
          <w:rFonts w:ascii="Times New Roman" w:eastAsia="Times New Roman" w:hAnsi="Times New Roman"/>
          <w:color w:val="222222"/>
          <w:lang w:val="en-US" w:eastAsia="en-GB"/>
        </w:rPr>
        <w:t xml:space="preserve"> pour l</w:t>
      </w:r>
      <w:r w:rsidR="00304BA7" w:rsidRPr="00005208">
        <w:rPr>
          <w:rFonts w:ascii="Times New Roman" w:eastAsia="Times New Roman" w:hAnsi="Times New Roman"/>
          <w:color w:val="222222"/>
          <w:lang w:val="en-US" w:eastAsia="en-GB"/>
        </w:rPr>
        <w:t xml:space="preserve">a </w:t>
      </w:r>
      <w:proofErr w:type="spellStart"/>
      <w:r w:rsidR="00304BA7" w:rsidRPr="00005208">
        <w:rPr>
          <w:rFonts w:ascii="Times New Roman" w:eastAsia="Times New Roman" w:hAnsi="Times New Roman"/>
          <w:color w:val="222222"/>
          <w:lang w:val="en-US" w:eastAsia="en-GB"/>
        </w:rPr>
        <w:t>prédication</w:t>
      </w:r>
      <w:proofErr w:type="spellEnd"/>
      <w:r w:rsidR="00304BA7" w:rsidRPr="00005208">
        <w:rPr>
          <w:rFonts w:ascii="Times New Roman" w:eastAsia="Times New Roman" w:hAnsi="Times New Roman"/>
          <w:color w:val="222222"/>
          <w:lang w:val="en-US" w:eastAsia="en-GB"/>
        </w:rPr>
        <w:t xml:space="preserve"> et le combat</w:t>
      </w:r>
      <w:r w:rsidR="00304BA7" w:rsidRPr="00005208">
        <w:rPr>
          <w:rFonts w:ascii="Times New Roman" w:hAnsi="Times New Roman"/>
          <w:color w:val="000000" w:themeColor="text1"/>
          <w:lang w:val="en-US"/>
        </w:rPr>
        <w:t xml:space="preserve"> (GSPC, </w:t>
      </w:r>
      <w:r w:rsidR="00A946BB" w:rsidRPr="00005208">
        <w:rPr>
          <w:rFonts w:ascii="Times New Roman" w:hAnsi="Times New Roman"/>
          <w:color w:val="000000" w:themeColor="text1"/>
          <w:lang w:val="en-US"/>
        </w:rPr>
        <w:t>Salafist Group for Preaching and Combat</w:t>
      </w:r>
      <w:r w:rsidR="00A946BB" w:rsidRPr="00005208">
        <w:rPr>
          <w:rFonts w:ascii="Times New Roman" w:eastAsia="Times New Roman" w:hAnsi="Times New Roman"/>
          <w:lang w:val="en-US" w:eastAsia="en-GB"/>
        </w:rPr>
        <w:t xml:space="preserve">), </w:t>
      </w:r>
      <w:r w:rsidR="00A946BB" w:rsidRPr="00005208">
        <w:rPr>
          <w:rFonts w:ascii="Times New Roman" w:hAnsi="Times New Roman"/>
          <w:color w:val="000000" w:themeColor="text1"/>
          <w:lang w:val="en-US"/>
        </w:rPr>
        <w:t xml:space="preserve">the </w:t>
      </w:r>
      <w:r w:rsidR="001E1DA3" w:rsidRPr="00005208">
        <w:rPr>
          <w:rFonts w:ascii="Times New Roman" w:eastAsia="Times New Roman" w:hAnsi="Times New Roman"/>
          <w:color w:val="000000" w:themeColor="text1"/>
          <w:lang w:val="en-US" w:eastAsia="en-GB"/>
        </w:rPr>
        <w:t xml:space="preserve">Groupe </w:t>
      </w:r>
      <w:proofErr w:type="spellStart"/>
      <w:r w:rsidR="001E1DA3" w:rsidRPr="00005208">
        <w:rPr>
          <w:rFonts w:ascii="Times New Roman" w:eastAsia="Times New Roman" w:hAnsi="Times New Roman"/>
          <w:color w:val="000000" w:themeColor="text1"/>
          <w:lang w:val="en-US" w:eastAsia="en-GB"/>
        </w:rPr>
        <w:t>islamique</w:t>
      </w:r>
      <w:proofErr w:type="spellEnd"/>
      <w:r w:rsidR="001E1DA3" w:rsidRPr="00005208">
        <w:rPr>
          <w:rFonts w:ascii="Times New Roman" w:eastAsia="Times New Roman" w:hAnsi="Times New Roman"/>
          <w:color w:val="000000" w:themeColor="text1"/>
          <w:lang w:val="en-US" w:eastAsia="en-GB"/>
        </w:rPr>
        <w:t xml:space="preserve"> </w:t>
      </w:r>
      <w:proofErr w:type="spellStart"/>
      <w:r w:rsidR="001E1DA3" w:rsidRPr="00005208">
        <w:rPr>
          <w:rFonts w:ascii="Times New Roman" w:eastAsia="Times New Roman" w:hAnsi="Times New Roman"/>
          <w:color w:val="000000" w:themeColor="text1"/>
          <w:lang w:val="en-US" w:eastAsia="en-GB"/>
        </w:rPr>
        <w:t>combattant</w:t>
      </w:r>
      <w:proofErr w:type="spellEnd"/>
      <w:r w:rsidR="001E1DA3" w:rsidRPr="00005208">
        <w:rPr>
          <w:rFonts w:ascii="Times New Roman" w:eastAsia="Times New Roman" w:hAnsi="Times New Roman"/>
          <w:color w:val="000000" w:themeColor="text1"/>
          <w:lang w:val="en-US" w:eastAsia="en-GB"/>
        </w:rPr>
        <w:t xml:space="preserve"> marocain</w:t>
      </w:r>
      <w:r w:rsidR="001E1DA3" w:rsidRPr="00005208">
        <w:rPr>
          <w:rFonts w:ascii="Times New Roman" w:hAnsi="Times New Roman"/>
          <w:color w:val="000000" w:themeColor="text1"/>
          <w:lang w:val="en-US"/>
        </w:rPr>
        <w:t xml:space="preserve"> (GICM, </w:t>
      </w:r>
      <w:r w:rsidR="00A946BB" w:rsidRPr="00005208">
        <w:rPr>
          <w:rFonts w:ascii="Times New Roman" w:hAnsi="Times New Roman"/>
          <w:color w:val="000000" w:themeColor="text1"/>
          <w:lang w:val="en-US"/>
        </w:rPr>
        <w:t xml:space="preserve">Moroccan Islamic Combatant Group) and even </w:t>
      </w:r>
      <w:proofErr w:type="spellStart"/>
      <w:r w:rsidR="00A946BB" w:rsidRPr="00005208">
        <w:rPr>
          <w:rFonts w:ascii="Times New Roman" w:hAnsi="Times New Roman"/>
          <w:color w:val="000000" w:themeColor="text1"/>
          <w:lang w:val="en-US"/>
        </w:rPr>
        <w:t>Therik</w:t>
      </w:r>
      <w:proofErr w:type="spellEnd"/>
      <w:r w:rsidR="00A946BB" w:rsidRPr="00005208">
        <w:rPr>
          <w:rFonts w:ascii="Times New Roman" w:hAnsi="Times New Roman"/>
          <w:color w:val="000000" w:themeColor="text1"/>
          <w:lang w:val="en-US"/>
        </w:rPr>
        <w:t xml:space="preserve"> e Taliban Pakistan (TTP).</w:t>
      </w:r>
      <w:r w:rsidR="00A946BB" w:rsidRPr="00005208">
        <w:rPr>
          <w:rStyle w:val="EndnoteReference"/>
          <w:rFonts w:ascii="Times New Roman" w:hAnsi="Times New Roman"/>
          <w:color w:val="000000" w:themeColor="text1"/>
        </w:rPr>
        <w:endnoteReference w:id="51"/>
      </w:r>
      <w:r w:rsidR="00A946BB" w:rsidRPr="00005208">
        <w:rPr>
          <w:rFonts w:ascii="Times New Roman" w:hAnsi="Times New Roman"/>
          <w:color w:val="000000" w:themeColor="text1"/>
          <w:lang w:val="en-US"/>
        </w:rPr>
        <w:t xml:space="preserve"> Following the 2004 Madrid train bombings</w:t>
      </w:r>
      <w:r w:rsidR="00551AD5" w:rsidRPr="00005208">
        <w:rPr>
          <w:rFonts w:ascii="Times New Roman" w:hAnsi="Times New Roman"/>
          <w:color w:val="000000" w:themeColor="text1"/>
          <w:lang w:val="en-US"/>
        </w:rPr>
        <w:t xml:space="preserve"> and its fallout</w:t>
      </w:r>
      <w:r w:rsidR="00A946BB" w:rsidRPr="00005208">
        <w:rPr>
          <w:rFonts w:ascii="Times New Roman" w:hAnsi="Times New Roman"/>
          <w:color w:val="000000" w:themeColor="text1"/>
          <w:lang w:val="en-US"/>
        </w:rPr>
        <w:t>, the main scenario of global jihadism activity in Spain shifted considerably from the city of Madrid and its metropolitan area to Catalonia, mainly though not only to the province of Barcelona</w:t>
      </w:r>
      <w:r>
        <w:rPr>
          <w:rFonts w:ascii="Times New Roman" w:hAnsi="Times New Roman"/>
          <w:color w:val="000000" w:themeColor="text1"/>
          <w:lang w:val="en-US"/>
        </w:rPr>
        <w:t>. More specifically</w:t>
      </w:r>
      <w:r w:rsidR="003C32C6">
        <w:rPr>
          <w:rFonts w:ascii="Times New Roman" w:hAnsi="Times New Roman"/>
          <w:color w:val="000000" w:themeColor="text1"/>
          <w:lang w:val="en-US"/>
        </w:rPr>
        <w:t xml:space="preserve">, </w:t>
      </w:r>
      <w:r w:rsidR="00A946BB" w:rsidRPr="00005208">
        <w:rPr>
          <w:rFonts w:ascii="Times New Roman" w:hAnsi="Times New Roman"/>
          <w:color w:val="000000" w:themeColor="text1"/>
          <w:lang w:val="en-US"/>
        </w:rPr>
        <w:t xml:space="preserve">the city of Barcelona and its metropolitan area as well. As a matter of fact, 40% of all the jihadists arrested or deceased in Spain between 2004 and 2012 </w:t>
      </w:r>
      <w:r w:rsidR="00DE3CFB" w:rsidRPr="00005208">
        <w:rPr>
          <w:rFonts w:ascii="Times New Roman" w:hAnsi="Times New Roman"/>
          <w:color w:val="000000" w:themeColor="text1"/>
          <w:lang w:val="en-US"/>
        </w:rPr>
        <w:t xml:space="preserve">were </w:t>
      </w:r>
      <w:r w:rsidR="003C32C6">
        <w:rPr>
          <w:rFonts w:ascii="Times New Roman" w:hAnsi="Times New Roman"/>
          <w:color w:val="000000" w:themeColor="text1"/>
          <w:lang w:val="en-US"/>
        </w:rPr>
        <w:t xml:space="preserve">found </w:t>
      </w:r>
      <w:r w:rsidR="00DE3CFB" w:rsidRPr="00005208">
        <w:rPr>
          <w:rFonts w:ascii="Times New Roman" w:hAnsi="Times New Roman"/>
          <w:color w:val="000000" w:themeColor="text1"/>
          <w:lang w:val="en-US"/>
        </w:rPr>
        <w:t>residing</w:t>
      </w:r>
      <w:r w:rsidR="00A946BB" w:rsidRPr="00005208">
        <w:rPr>
          <w:rFonts w:ascii="Times New Roman" w:hAnsi="Times New Roman"/>
          <w:color w:val="000000" w:themeColor="text1"/>
          <w:lang w:val="en-US"/>
        </w:rPr>
        <w:t xml:space="preserve"> in Catalonia.</w:t>
      </w:r>
      <w:r w:rsidR="00A946BB" w:rsidRPr="00005208">
        <w:rPr>
          <w:rStyle w:val="EndnoteReference"/>
          <w:rFonts w:ascii="Times New Roman" w:hAnsi="Times New Roman"/>
        </w:rPr>
        <w:endnoteReference w:id="52"/>
      </w:r>
    </w:p>
    <w:p w14:paraId="701612B4" w14:textId="77777777" w:rsidR="00A946BB" w:rsidRPr="00DC5126" w:rsidRDefault="00A946BB" w:rsidP="0042451F">
      <w:pPr>
        <w:jc w:val="both"/>
        <w:rPr>
          <w:rFonts w:ascii="Times New Roman" w:hAnsi="Times New Roman"/>
          <w:color w:val="000000" w:themeColor="text1"/>
          <w:lang w:val="en-US"/>
        </w:rPr>
      </w:pPr>
    </w:p>
    <w:p w14:paraId="189C2A15" w14:textId="0484C206" w:rsidR="004B20B6" w:rsidRPr="00DC5126" w:rsidRDefault="00A946BB" w:rsidP="0042451F">
      <w:pPr>
        <w:jc w:val="both"/>
        <w:rPr>
          <w:rFonts w:ascii="Times New Roman" w:hAnsi="Times New Roman"/>
          <w:lang w:val="en-US"/>
        </w:rPr>
      </w:pPr>
      <w:r w:rsidRPr="00DC5126">
        <w:rPr>
          <w:rFonts w:ascii="Times New Roman" w:hAnsi="Times New Roman"/>
          <w:lang w:val="en-US"/>
        </w:rPr>
        <w:t xml:space="preserve">Similarly, one third — 33.9% — of all jihadists arrested or deceased in Spain between 2013 to 2018 lived in Catalonia. This is </w:t>
      </w:r>
      <w:r w:rsidR="00512451">
        <w:rPr>
          <w:rFonts w:ascii="Times New Roman" w:hAnsi="Times New Roman"/>
          <w:lang w:val="en-US"/>
        </w:rPr>
        <w:t xml:space="preserve">somewhat </w:t>
      </w:r>
      <w:r w:rsidR="004C537E">
        <w:rPr>
          <w:rFonts w:ascii="Times New Roman" w:hAnsi="Times New Roman"/>
          <w:lang w:val="en-US"/>
        </w:rPr>
        <w:t xml:space="preserve">an </w:t>
      </w:r>
      <w:r w:rsidRPr="00DC5126">
        <w:rPr>
          <w:rFonts w:ascii="Times New Roman" w:hAnsi="Times New Roman"/>
          <w:lang w:val="en-US"/>
        </w:rPr>
        <w:t>overrepresentation</w:t>
      </w:r>
      <w:r w:rsidR="004C537E">
        <w:rPr>
          <w:rFonts w:ascii="Times New Roman" w:hAnsi="Times New Roman"/>
          <w:lang w:val="en-US"/>
        </w:rPr>
        <w:t xml:space="preserve">, as </w:t>
      </w:r>
      <w:r w:rsidRPr="00DC5126">
        <w:rPr>
          <w:rFonts w:ascii="Times New Roman" w:hAnsi="Times New Roman"/>
          <w:lang w:val="en-US"/>
        </w:rPr>
        <w:t xml:space="preserve">no more than </w:t>
      </w:r>
      <w:r w:rsidR="00E937D0">
        <w:rPr>
          <w:rFonts w:ascii="Times New Roman" w:hAnsi="Times New Roman"/>
          <w:lang w:val="en-US"/>
        </w:rPr>
        <w:t>one</w:t>
      </w:r>
      <w:r w:rsidR="00C23CBC">
        <w:rPr>
          <w:rFonts w:ascii="Times New Roman" w:hAnsi="Times New Roman"/>
          <w:lang w:val="en-US"/>
        </w:rPr>
        <w:t>-</w:t>
      </w:r>
      <w:r w:rsidR="00E937D0">
        <w:rPr>
          <w:rFonts w:ascii="Times New Roman" w:hAnsi="Times New Roman"/>
          <w:lang w:val="en-US"/>
        </w:rPr>
        <w:t>quarter</w:t>
      </w:r>
      <w:r w:rsidRPr="00DC5126">
        <w:rPr>
          <w:rFonts w:ascii="Times New Roman" w:hAnsi="Times New Roman"/>
          <w:lang w:val="en-US"/>
        </w:rPr>
        <w:t xml:space="preserve"> of Muslims, or individuals originally from majority-Muslim countries, </w:t>
      </w:r>
      <w:r w:rsidR="00D15A07">
        <w:rPr>
          <w:rFonts w:ascii="Times New Roman" w:hAnsi="Times New Roman"/>
          <w:lang w:val="en-US"/>
        </w:rPr>
        <w:t>livi</w:t>
      </w:r>
      <w:r w:rsidR="00C23CBC">
        <w:rPr>
          <w:rFonts w:ascii="Times New Roman" w:hAnsi="Times New Roman"/>
          <w:lang w:val="en-US"/>
        </w:rPr>
        <w:t>n</w:t>
      </w:r>
      <w:r w:rsidR="00D15A07">
        <w:rPr>
          <w:rFonts w:ascii="Times New Roman" w:hAnsi="Times New Roman"/>
          <w:lang w:val="en-US"/>
        </w:rPr>
        <w:t xml:space="preserve">g </w:t>
      </w:r>
      <w:r w:rsidRPr="00DC5126">
        <w:rPr>
          <w:rFonts w:ascii="Times New Roman" w:hAnsi="Times New Roman"/>
          <w:lang w:val="en-US"/>
        </w:rPr>
        <w:t>in Spain</w:t>
      </w:r>
      <w:r w:rsidR="00D15A07">
        <w:rPr>
          <w:rFonts w:ascii="Times New Roman" w:hAnsi="Times New Roman"/>
          <w:lang w:val="en-US"/>
        </w:rPr>
        <w:t>,</w:t>
      </w:r>
      <w:r w:rsidRPr="00DC5126">
        <w:rPr>
          <w:rFonts w:ascii="Times New Roman" w:hAnsi="Times New Roman"/>
          <w:lang w:val="en-US"/>
        </w:rPr>
        <w:t xml:space="preserve"> </w:t>
      </w:r>
      <w:r w:rsidR="004C537E">
        <w:rPr>
          <w:rFonts w:ascii="Times New Roman" w:hAnsi="Times New Roman"/>
          <w:lang w:val="en-US"/>
        </w:rPr>
        <w:t xml:space="preserve">have their </w:t>
      </w:r>
      <w:r w:rsidR="00D15A07">
        <w:rPr>
          <w:rFonts w:ascii="Times New Roman" w:hAnsi="Times New Roman"/>
          <w:lang w:val="en-US"/>
        </w:rPr>
        <w:t>domicile</w:t>
      </w:r>
      <w:r w:rsidR="004C537E">
        <w:rPr>
          <w:rFonts w:ascii="Times New Roman" w:hAnsi="Times New Roman"/>
          <w:lang w:val="en-US"/>
        </w:rPr>
        <w:t>s</w:t>
      </w:r>
      <w:r w:rsidR="00D15A07">
        <w:rPr>
          <w:rFonts w:ascii="Times New Roman" w:hAnsi="Times New Roman"/>
          <w:lang w:val="en-US"/>
        </w:rPr>
        <w:t xml:space="preserve"> i</w:t>
      </w:r>
      <w:r w:rsidR="004C537E">
        <w:rPr>
          <w:rFonts w:ascii="Times New Roman" w:hAnsi="Times New Roman"/>
          <w:lang w:val="en-US"/>
        </w:rPr>
        <w:t xml:space="preserve">n </w:t>
      </w:r>
      <w:r w:rsidRPr="00DC5126">
        <w:rPr>
          <w:rFonts w:ascii="Times New Roman" w:hAnsi="Times New Roman"/>
          <w:lang w:val="en-US"/>
        </w:rPr>
        <w:t>Catalonia.</w:t>
      </w:r>
      <w:r w:rsidRPr="00DC5126">
        <w:rPr>
          <w:rStyle w:val="EndnoteReference"/>
          <w:rFonts w:ascii="Times New Roman" w:hAnsi="Times New Roman"/>
        </w:rPr>
        <w:endnoteReference w:id="53"/>
      </w:r>
      <w:r w:rsidRPr="00DC5126">
        <w:rPr>
          <w:rFonts w:ascii="Times New Roman" w:hAnsi="Times New Roman"/>
          <w:lang w:val="en-US"/>
        </w:rPr>
        <w:t xml:space="preserve"> The overrepresentation of individuals residing in Catalonia among jihadists in Spain co</w:t>
      </w:r>
      <w:r w:rsidR="00BC3089">
        <w:rPr>
          <w:rFonts w:ascii="Times New Roman" w:hAnsi="Times New Roman"/>
          <w:lang w:val="en-US"/>
        </w:rPr>
        <w:t>incide</w:t>
      </w:r>
      <w:r w:rsidRPr="00DC5126">
        <w:rPr>
          <w:rFonts w:ascii="Times New Roman" w:hAnsi="Times New Roman"/>
          <w:lang w:val="en-US"/>
        </w:rPr>
        <w:t xml:space="preserve">s with the much higher Salafist presence in Catalonia compared with the rest of Spain. </w:t>
      </w:r>
      <w:r w:rsidRPr="0064744D">
        <w:rPr>
          <w:rFonts w:ascii="Times New Roman" w:hAnsi="Times New Roman"/>
          <w:lang w:val="en-US"/>
        </w:rPr>
        <w:t>In 2016, one</w:t>
      </w:r>
      <w:r w:rsidR="00C23CBC">
        <w:rPr>
          <w:rFonts w:ascii="Times New Roman" w:hAnsi="Times New Roman"/>
          <w:lang w:val="en-US"/>
        </w:rPr>
        <w:t>-</w:t>
      </w:r>
      <w:r w:rsidRPr="0064744D">
        <w:rPr>
          <w:rFonts w:ascii="Times New Roman" w:hAnsi="Times New Roman"/>
          <w:lang w:val="en-US"/>
        </w:rPr>
        <w:t>third of the 256 Islamic centers and places of worship in Catalonia were controlled by Salafists, more than twice as many as in 2006.</w:t>
      </w:r>
      <w:r w:rsidRPr="0064744D">
        <w:rPr>
          <w:rStyle w:val="EndnoteReference"/>
          <w:rFonts w:ascii="Times New Roman" w:hAnsi="Times New Roman"/>
        </w:rPr>
        <w:endnoteReference w:id="54"/>
      </w:r>
      <w:r w:rsidRPr="0064744D">
        <w:rPr>
          <w:rFonts w:ascii="Times New Roman" w:hAnsi="Times New Roman"/>
          <w:lang w:val="en-US"/>
        </w:rPr>
        <w:t xml:space="preserve"> A coro</w:t>
      </w:r>
      <w:r w:rsidRPr="00DC5126">
        <w:rPr>
          <w:rFonts w:ascii="Times New Roman" w:hAnsi="Times New Roman"/>
          <w:lang w:val="en-US"/>
        </w:rPr>
        <w:t>llary of all th</w:t>
      </w:r>
      <w:r w:rsidR="00B11F19">
        <w:rPr>
          <w:rFonts w:ascii="Times New Roman" w:hAnsi="Times New Roman"/>
          <w:lang w:val="en-US"/>
        </w:rPr>
        <w:t>ese</w:t>
      </w:r>
      <w:r w:rsidRPr="00DC5126">
        <w:rPr>
          <w:rFonts w:ascii="Times New Roman" w:hAnsi="Times New Roman"/>
          <w:lang w:val="en-US"/>
        </w:rPr>
        <w:t xml:space="preserve"> </w:t>
      </w:r>
      <w:r w:rsidR="008A4748">
        <w:rPr>
          <w:rFonts w:ascii="Times New Roman" w:hAnsi="Times New Roman"/>
          <w:lang w:val="en-US"/>
        </w:rPr>
        <w:t>jihadist</w:t>
      </w:r>
      <w:r w:rsidR="009554A1">
        <w:rPr>
          <w:rFonts w:ascii="Times New Roman" w:hAnsi="Times New Roman"/>
          <w:lang w:val="en-US"/>
        </w:rPr>
        <w:t xml:space="preserve"> currents in Catalonia </w:t>
      </w:r>
      <w:r w:rsidRPr="00DC5126">
        <w:rPr>
          <w:rFonts w:ascii="Times New Roman" w:hAnsi="Times New Roman"/>
          <w:lang w:val="en-US"/>
        </w:rPr>
        <w:t xml:space="preserve">are the several attacks intended for the city of Barcelona which were foiled since 2013 by the CNP, the GC and the </w:t>
      </w:r>
      <w:proofErr w:type="spellStart"/>
      <w:r w:rsidRPr="00DC5126">
        <w:rPr>
          <w:rFonts w:ascii="Times New Roman" w:hAnsi="Times New Roman"/>
          <w:lang w:val="en-US"/>
        </w:rPr>
        <w:t>Mossos</w:t>
      </w:r>
      <w:proofErr w:type="spellEnd"/>
      <w:r w:rsidRPr="00DC5126">
        <w:rPr>
          <w:rFonts w:ascii="Times New Roman" w:hAnsi="Times New Roman"/>
          <w:lang w:val="en-US"/>
        </w:rPr>
        <w:t xml:space="preserve"> </w:t>
      </w:r>
      <w:proofErr w:type="spellStart"/>
      <w:r w:rsidRPr="00DC5126">
        <w:rPr>
          <w:rFonts w:ascii="Times New Roman" w:hAnsi="Times New Roman"/>
          <w:lang w:val="en-US"/>
        </w:rPr>
        <w:t>d’Esquadra</w:t>
      </w:r>
      <w:proofErr w:type="spellEnd"/>
      <w:r w:rsidRPr="00DC5126">
        <w:rPr>
          <w:rFonts w:ascii="Times New Roman" w:hAnsi="Times New Roman"/>
          <w:lang w:val="en-US"/>
        </w:rPr>
        <w:t xml:space="preserve"> in their planning or preparatory stages, along with those perpetrated in that city, </w:t>
      </w:r>
      <w:r w:rsidR="00A44E14">
        <w:rPr>
          <w:rFonts w:ascii="Times New Roman" w:hAnsi="Times New Roman"/>
          <w:lang w:val="en-US"/>
        </w:rPr>
        <w:t xml:space="preserve">and </w:t>
      </w:r>
      <w:r w:rsidRPr="00DC5126">
        <w:rPr>
          <w:rFonts w:ascii="Times New Roman" w:hAnsi="Times New Roman"/>
          <w:lang w:val="en-US"/>
        </w:rPr>
        <w:t xml:space="preserve">the municipality of </w:t>
      </w:r>
      <w:proofErr w:type="spellStart"/>
      <w:r w:rsidRPr="00DC5126">
        <w:rPr>
          <w:rFonts w:ascii="Times New Roman" w:hAnsi="Times New Roman"/>
          <w:lang w:val="en-US"/>
        </w:rPr>
        <w:t>Cambrils</w:t>
      </w:r>
      <w:proofErr w:type="spellEnd"/>
      <w:r w:rsidRPr="00DC5126">
        <w:rPr>
          <w:rFonts w:ascii="Times New Roman" w:hAnsi="Times New Roman"/>
          <w:lang w:val="en-US"/>
        </w:rPr>
        <w:t>, in the province of Tarragona, on August 2017, by members of a</w:t>
      </w:r>
      <w:r w:rsidR="00793F86">
        <w:rPr>
          <w:rFonts w:ascii="Times New Roman" w:hAnsi="Times New Roman"/>
          <w:lang w:val="en-US"/>
        </w:rPr>
        <w:t>n</w:t>
      </w:r>
      <w:r w:rsidRPr="00DC5126">
        <w:rPr>
          <w:rFonts w:ascii="Times New Roman" w:hAnsi="Times New Roman"/>
          <w:lang w:val="en-US"/>
        </w:rPr>
        <w:t xml:space="preserve"> </w:t>
      </w:r>
      <w:r w:rsidR="00E937D0">
        <w:rPr>
          <w:rFonts w:ascii="Times New Roman" w:hAnsi="Times New Roman"/>
          <w:lang w:val="en-US"/>
        </w:rPr>
        <w:t xml:space="preserve">IS-aligned </w:t>
      </w:r>
      <w:r w:rsidRPr="00DC5126">
        <w:rPr>
          <w:rFonts w:ascii="Times New Roman" w:hAnsi="Times New Roman"/>
          <w:lang w:val="en-US"/>
        </w:rPr>
        <w:t>jihadist cell formed in the locality of Ripoll, in the province of Girona.</w:t>
      </w:r>
      <w:r w:rsidRPr="00DC5126">
        <w:rPr>
          <w:rStyle w:val="EndnoteReference"/>
          <w:rFonts w:ascii="Times New Roman" w:hAnsi="Times New Roman"/>
        </w:rPr>
        <w:endnoteReference w:id="55"/>
      </w:r>
      <w:r w:rsidR="00267B4A">
        <w:rPr>
          <w:rFonts w:ascii="Times New Roman" w:hAnsi="Times New Roman"/>
          <w:lang w:val="en-US"/>
        </w:rPr>
        <w:t xml:space="preserve"> Showing continuity in terms of </w:t>
      </w:r>
      <w:r w:rsidR="00965C4B">
        <w:rPr>
          <w:rFonts w:ascii="Times New Roman" w:hAnsi="Times New Roman"/>
          <w:lang w:val="en-US"/>
        </w:rPr>
        <w:t xml:space="preserve">both </w:t>
      </w:r>
      <w:r w:rsidR="00267B4A">
        <w:rPr>
          <w:rFonts w:ascii="Times New Roman" w:hAnsi="Times New Roman"/>
          <w:lang w:val="en-US"/>
        </w:rPr>
        <w:t xml:space="preserve">country of nationality and </w:t>
      </w:r>
      <w:r w:rsidR="00965C4B">
        <w:rPr>
          <w:rFonts w:ascii="Times New Roman" w:hAnsi="Times New Roman"/>
          <w:lang w:val="en-US"/>
        </w:rPr>
        <w:t xml:space="preserve">country </w:t>
      </w:r>
      <w:r w:rsidR="00267B4A">
        <w:rPr>
          <w:rFonts w:ascii="Times New Roman" w:hAnsi="Times New Roman"/>
          <w:lang w:val="en-US"/>
        </w:rPr>
        <w:t xml:space="preserve">of birth with the members of the Madrid bombing network, </w:t>
      </w:r>
      <w:r w:rsidR="00965C4B">
        <w:rPr>
          <w:rFonts w:ascii="Times New Roman" w:hAnsi="Times New Roman"/>
          <w:lang w:val="en-US"/>
        </w:rPr>
        <w:t>nine of the</w:t>
      </w:r>
      <w:r w:rsidR="003A793D">
        <w:rPr>
          <w:rFonts w:ascii="Times New Roman" w:hAnsi="Times New Roman"/>
          <w:lang w:val="en-US"/>
        </w:rPr>
        <w:t xml:space="preserve"> 10 members</w:t>
      </w:r>
      <w:r w:rsidR="00965C4B">
        <w:rPr>
          <w:rFonts w:ascii="Times New Roman" w:hAnsi="Times New Roman"/>
          <w:lang w:val="en-US"/>
        </w:rPr>
        <w:t xml:space="preserve"> of the Ripoll cell were Moroccan </w:t>
      </w:r>
      <w:r w:rsidR="003A793D">
        <w:rPr>
          <w:rFonts w:ascii="Times New Roman" w:hAnsi="Times New Roman"/>
          <w:lang w:val="en-US"/>
        </w:rPr>
        <w:t>n</w:t>
      </w:r>
      <w:r w:rsidR="00965C4B">
        <w:rPr>
          <w:rFonts w:ascii="Times New Roman" w:hAnsi="Times New Roman"/>
          <w:lang w:val="en-US"/>
        </w:rPr>
        <w:t>ationals</w:t>
      </w:r>
      <w:r w:rsidR="00372330">
        <w:rPr>
          <w:rFonts w:ascii="Times New Roman" w:hAnsi="Times New Roman"/>
          <w:lang w:val="en-US"/>
        </w:rPr>
        <w:t xml:space="preserve"> and one of them was Spanish national</w:t>
      </w:r>
      <w:r w:rsidR="009F56A4">
        <w:rPr>
          <w:rFonts w:ascii="Times New Roman" w:hAnsi="Times New Roman"/>
          <w:lang w:val="en-US"/>
        </w:rPr>
        <w:t xml:space="preserve">. In sharp contrast though, only the cell leader was </w:t>
      </w:r>
      <w:r w:rsidR="00A44E14">
        <w:rPr>
          <w:rFonts w:ascii="Times New Roman" w:hAnsi="Times New Roman"/>
          <w:lang w:val="en-US"/>
        </w:rPr>
        <w:t xml:space="preserve">a </w:t>
      </w:r>
      <w:proofErr w:type="gramStart"/>
      <w:r w:rsidR="009F56A4">
        <w:rPr>
          <w:rFonts w:ascii="Times New Roman" w:hAnsi="Times New Roman"/>
          <w:lang w:val="en-US"/>
        </w:rPr>
        <w:t>first generation</w:t>
      </w:r>
      <w:proofErr w:type="gramEnd"/>
      <w:r w:rsidR="009F56A4">
        <w:rPr>
          <w:rFonts w:ascii="Times New Roman" w:hAnsi="Times New Roman"/>
          <w:lang w:val="en-US"/>
        </w:rPr>
        <w:t xml:space="preserve"> immigrant whereas all the other members were descendants </w:t>
      </w:r>
      <w:r w:rsidR="009F56A4">
        <w:rPr>
          <w:rFonts w:ascii="Times New Roman" w:hAnsi="Times New Roman"/>
          <w:lang w:val="en-US"/>
        </w:rPr>
        <w:lastRenderedPageBreak/>
        <w:t xml:space="preserve">of immigrants. </w:t>
      </w:r>
      <w:r w:rsidR="004B20B6">
        <w:rPr>
          <w:rFonts w:ascii="Times New Roman" w:hAnsi="Times New Roman"/>
          <w:lang w:val="en-US"/>
        </w:rPr>
        <w:t>A change which brings us to</w:t>
      </w:r>
      <w:r w:rsidR="002C74AD">
        <w:rPr>
          <w:rFonts w:ascii="Times New Roman" w:hAnsi="Times New Roman"/>
          <w:lang w:val="en-US"/>
        </w:rPr>
        <w:t xml:space="preserve"> the third main theme of our study: migratory ancestry among jihadists in Spain.</w:t>
      </w:r>
    </w:p>
    <w:p w14:paraId="6ABB05AE" w14:textId="343B7734" w:rsidR="00A946BB" w:rsidRPr="00DC5126" w:rsidRDefault="00A946BB" w:rsidP="0050451D">
      <w:pPr>
        <w:widowControl w:val="0"/>
        <w:spacing w:line="0" w:lineRule="atLeast"/>
        <w:jc w:val="both"/>
        <w:rPr>
          <w:rFonts w:ascii="Times New Roman" w:hAnsi="Times New Roman"/>
          <w:iCs/>
          <w:color w:val="000000" w:themeColor="text1"/>
          <w:lang w:val="en-US"/>
        </w:rPr>
      </w:pPr>
    </w:p>
    <w:p w14:paraId="6858DDDB" w14:textId="77777777" w:rsidR="00A946BB" w:rsidRPr="00DC5126" w:rsidRDefault="00A946BB" w:rsidP="0050451D">
      <w:pPr>
        <w:widowControl w:val="0"/>
        <w:spacing w:line="0" w:lineRule="atLeast"/>
        <w:jc w:val="both"/>
        <w:rPr>
          <w:rFonts w:ascii="Times New Roman" w:hAnsi="Times New Roman"/>
          <w:iCs/>
          <w:color w:val="000000" w:themeColor="text1"/>
          <w:lang w:val="en-US"/>
        </w:rPr>
      </w:pPr>
    </w:p>
    <w:p w14:paraId="7256B723" w14:textId="026796C4" w:rsidR="00A946BB" w:rsidRPr="00790584" w:rsidRDefault="00A946BB" w:rsidP="00790584">
      <w:pPr>
        <w:rPr>
          <w:rFonts w:ascii="Times New Roman" w:hAnsi="Times New Roman"/>
          <w:b/>
          <w:bCs/>
          <w:iCs/>
          <w:color w:val="4472C4" w:themeColor="accent5"/>
          <w:sz w:val="28"/>
          <w:szCs w:val="28"/>
          <w:lang w:val="en-US"/>
        </w:rPr>
      </w:pPr>
      <w:r w:rsidRPr="00790584">
        <w:rPr>
          <w:rFonts w:ascii="Times New Roman" w:hAnsi="Times New Roman"/>
          <w:b/>
          <w:bCs/>
          <w:color w:val="4472C4" w:themeColor="accent5"/>
          <w:sz w:val="28"/>
          <w:szCs w:val="28"/>
          <w:lang w:val="en-US"/>
        </w:rPr>
        <w:t xml:space="preserve">The </w:t>
      </w:r>
      <w:r w:rsidR="00790584">
        <w:rPr>
          <w:rFonts w:ascii="Times New Roman" w:hAnsi="Times New Roman"/>
          <w:b/>
          <w:bCs/>
          <w:color w:val="4472C4" w:themeColor="accent5"/>
          <w:sz w:val="28"/>
          <w:szCs w:val="28"/>
          <w:lang w:val="en-US"/>
        </w:rPr>
        <w:t>S</w:t>
      </w:r>
      <w:r w:rsidRPr="00790584">
        <w:rPr>
          <w:rFonts w:ascii="Times New Roman" w:hAnsi="Times New Roman"/>
          <w:b/>
          <w:bCs/>
          <w:color w:val="4472C4" w:themeColor="accent5"/>
          <w:sz w:val="28"/>
          <w:szCs w:val="28"/>
          <w:lang w:val="en-US"/>
        </w:rPr>
        <w:t xml:space="preserve">econd </w:t>
      </w:r>
      <w:r w:rsidR="00790584">
        <w:rPr>
          <w:rFonts w:ascii="Times New Roman" w:hAnsi="Times New Roman"/>
          <w:b/>
          <w:bCs/>
          <w:color w:val="4472C4" w:themeColor="accent5"/>
          <w:sz w:val="28"/>
          <w:szCs w:val="28"/>
          <w:lang w:val="en-US"/>
        </w:rPr>
        <w:t>G</w:t>
      </w:r>
      <w:r w:rsidRPr="00790584">
        <w:rPr>
          <w:rFonts w:ascii="Times New Roman" w:hAnsi="Times New Roman"/>
          <w:b/>
          <w:bCs/>
          <w:color w:val="4472C4" w:themeColor="accent5"/>
          <w:sz w:val="28"/>
          <w:szCs w:val="28"/>
          <w:lang w:val="en-US"/>
        </w:rPr>
        <w:t xml:space="preserve">enerations, the </w:t>
      </w:r>
      <w:proofErr w:type="gramStart"/>
      <w:r w:rsidR="00790584">
        <w:rPr>
          <w:rFonts w:ascii="Times New Roman" w:hAnsi="Times New Roman"/>
          <w:b/>
          <w:bCs/>
          <w:color w:val="4472C4" w:themeColor="accent5"/>
          <w:sz w:val="28"/>
          <w:szCs w:val="28"/>
          <w:lang w:val="en-US"/>
        </w:rPr>
        <w:t>C</w:t>
      </w:r>
      <w:r w:rsidRPr="00790584">
        <w:rPr>
          <w:rFonts w:ascii="Times New Roman" w:hAnsi="Times New Roman"/>
          <w:b/>
          <w:bCs/>
          <w:color w:val="4472C4" w:themeColor="accent5"/>
          <w:sz w:val="28"/>
          <w:szCs w:val="28"/>
          <w:lang w:val="en-US"/>
        </w:rPr>
        <w:t>onverts</w:t>
      </w:r>
      <w:proofErr w:type="gramEnd"/>
      <w:r w:rsidRPr="00790584">
        <w:rPr>
          <w:rFonts w:ascii="Times New Roman" w:hAnsi="Times New Roman"/>
          <w:b/>
          <w:bCs/>
          <w:color w:val="4472C4" w:themeColor="accent5"/>
          <w:sz w:val="28"/>
          <w:szCs w:val="28"/>
          <w:lang w:val="en-US"/>
        </w:rPr>
        <w:t xml:space="preserve"> and the </w:t>
      </w:r>
      <w:r w:rsidR="00790584">
        <w:rPr>
          <w:rFonts w:ascii="Times New Roman" w:hAnsi="Times New Roman"/>
          <w:b/>
          <w:bCs/>
          <w:color w:val="4472C4" w:themeColor="accent5"/>
          <w:sz w:val="28"/>
          <w:szCs w:val="28"/>
          <w:lang w:val="en-US"/>
        </w:rPr>
        <w:t>B</w:t>
      </w:r>
      <w:r w:rsidRPr="00790584">
        <w:rPr>
          <w:rFonts w:ascii="Times New Roman" w:hAnsi="Times New Roman"/>
          <w:b/>
          <w:bCs/>
          <w:color w:val="4472C4" w:themeColor="accent5"/>
          <w:sz w:val="28"/>
          <w:szCs w:val="28"/>
          <w:lang w:val="en-US"/>
        </w:rPr>
        <w:t xml:space="preserve">looming of </w:t>
      </w:r>
      <w:r w:rsidR="00790584">
        <w:rPr>
          <w:rFonts w:ascii="Times New Roman" w:hAnsi="Times New Roman"/>
          <w:b/>
          <w:bCs/>
          <w:color w:val="4472C4" w:themeColor="accent5"/>
          <w:sz w:val="28"/>
          <w:szCs w:val="28"/>
          <w:lang w:val="en-US"/>
        </w:rPr>
        <w:t>H</w:t>
      </w:r>
      <w:r w:rsidRPr="00790584">
        <w:rPr>
          <w:rFonts w:ascii="Times New Roman" w:hAnsi="Times New Roman"/>
          <w:b/>
          <w:bCs/>
          <w:color w:val="4472C4" w:themeColor="accent5"/>
          <w:sz w:val="28"/>
          <w:szCs w:val="28"/>
          <w:lang w:val="en-US"/>
        </w:rPr>
        <w:t xml:space="preserve">omegrown </w:t>
      </w:r>
      <w:r w:rsidR="00790584">
        <w:rPr>
          <w:rFonts w:ascii="Times New Roman" w:hAnsi="Times New Roman"/>
          <w:b/>
          <w:bCs/>
          <w:color w:val="4472C4" w:themeColor="accent5"/>
          <w:sz w:val="28"/>
          <w:szCs w:val="28"/>
          <w:lang w:val="en-US"/>
        </w:rPr>
        <w:t>J</w:t>
      </w:r>
      <w:r w:rsidRPr="00790584">
        <w:rPr>
          <w:rFonts w:ascii="Times New Roman" w:hAnsi="Times New Roman"/>
          <w:b/>
          <w:bCs/>
          <w:color w:val="4472C4" w:themeColor="accent5"/>
          <w:sz w:val="28"/>
          <w:szCs w:val="28"/>
          <w:lang w:val="en-US"/>
        </w:rPr>
        <w:t>ihadism in Spain</w:t>
      </w:r>
    </w:p>
    <w:p w14:paraId="783E34AC"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4CAA33DD" w14:textId="77381890" w:rsidR="00A946BB" w:rsidRPr="00DC5126" w:rsidRDefault="00F3288F" w:rsidP="00D7435E">
      <w:pPr>
        <w:widowControl w:val="0"/>
        <w:spacing w:line="0" w:lineRule="atLeast"/>
        <w:jc w:val="both"/>
        <w:rPr>
          <w:rFonts w:ascii="Times New Roman" w:hAnsi="Times New Roman"/>
          <w:color w:val="000000" w:themeColor="text1"/>
          <w:lang w:val="en-US"/>
        </w:rPr>
      </w:pPr>
      <w:r w:rsidRPr="00F3288F">
        <w:rPr>
          <w:rFonts w:ascii="Times New Roman" w:hAnsi="Times New Roman"/>
          <w:color w:val="000000" w:themeColor="text1"/>
          <w:lang w:val="en-US"/>
        </w:rPr>
        <w:t xml:space="preserve">In order to </w:t>
      </w:r>
      <w:r w:rsidR="00C760DD">
        <w:rPr>
          <w:rFonts w:ascii="Times New Roman" w:hAnsi="Times New Roman"/>
          <w:color w:val="000000" w:themeColor="text1"/>
          <w:lang w:val="en-US"/>
        </w:rPr>
        <w:t>precisely e</w:t>
      </w:r>
      <w:r>
        <w:rPr>
          <w:rFonts w:ascii="Times New Roman" w:hAnsi="Times New Roman"/>
          <w:color w:val="000000" w:themeColor="text1"/>
          <w:lang w:val="en-US"/>
        </w:rPr>
        <w:t>xplore the migratory ancestry among the jihadists arrested or deceased in Spain between 2013 and 2018</w:t>
      </w:r>
      <w:r w:rsidR="00244006">
        <w:rPr>
          <w:rFonts w:ascii="Times New Roman" w:hAnsi="Times New Roman"/>
          <w:color w:val="000000" w:themeColor="text1"/>
          <w:lang w:val="en-US"/>
        </w:rPr>
        <w:t xml:space="preserve">, </w:t>
      </w:r>
      <w:r w:rsidR="00E9203E">
        <w:rPr>
          <w:rFonts w:ascii="Times New Roman" w:hAnsi="Times New Roman"/>
          <w:color w:val="000000" w:themeColor="text1"/>
          <w:lang w:val="en-US"/>
        </w:rPr>
        <w:t xml:space="preserve">for accuracy purposes </w:t>
      </w:r>
      <w:r w:rsidR="00244006">
        <w:rPr>
          <w:rFonts w:ascii="Times New Roman" w:hAnsi="Times New Roman"/>
          <w:color w:val="000000" w:themeColor="text1"/>
          <w:lang w:val="en-US"/>
        </w:rPr>
        <w:t xml:space="preserve">we exclude from the </w:t>
      </w:r>
      <w:r w:rsidR="00C760DD">
        <w:rPr>
          <w:rFonts w:ascii="Times New Roman" w:hAnsi="Times New Roman"/>
          <w:color w:val="000000" w:themeColor="text1"/>
          <w:lang w:val="en-US"/>
        </w:rPr>
        <w:t xml:space="preserve">data </w:t>
      </w:r>
      <w:r w:rsidR="00744AB8">
        <w:rPr>
          <w:rFonts w:ascii="Times New Roman" w:hAnsi="Times New Roman"/>
          <w:color w:val="000000" w:themeColor="text1"/>
          <w:lang w:val="en-US"/>
        </w:rPr>
        <w:t xml:space="preserve">analysis </w:t>
      </w:r>
      <w:r w:rsidR="00244006">
        <w:rPr>
          <w:rFonts w:ascii="Times New Roman" w:hAnsi="Times New Roman"/>
          <w:color w:val="000000" w:themeColor="text1"/>
          <w:lang w:val="en-US"/>
        </w:rPr>
        <w:t xml:space="preserve">19 </w:t>
      </w:r>
      <w:r w:rsidR="00744AB8">
        <w:rPr>
          <w:rFonts w:ascii="Times New Roman" w:hAnsi="Times New Roman"/>
          <w:color w:val="000000" w:themeColor="text1"/>
          <w:lang w:val="en-US"/>
        </w:rPr>
        <w:t xml:space="preserve">individuals </w:t>
      </w:r>
      <w:r w:rsidR="00244006">
        <w:rPr>
          <w:rFonts w:ascii="Times New Roman" w:hAnsi="Times New Roman"/>
          <w:color w:val="000000" w:themeColor="text1"/>
          <w:lang w:val="en-US"/>
        </w:rPr>
        <w:t>who were not resident</w:t>
      </w:r>
      <w:r w:rsidR="00082D6B">
        <w:rPr>
          <w:rFonts w:ascii="Times New Roman" w:hAnsi="Times New Roman"/>
          <w:color w:val="000000" w:themeColor="text1"/>
          <w:lang w:val="en-US"/>
        </w:rPr>
        <w:t>s</w:t>
      </w:r>
      <w:r w:rsidR="00244006">
        <w:rPr>
          <w:rFonts w:ascii="Times New Roman" w:hAnsi="Times New Roman"/>
          <w:color w:val="000000" w:themeColor="text1"/>
          <w:lang w:val="en-US"/>
        </w:rPr>
        <w:t xml:space="preserve"> </w:t>
      </w:r>
      <w:r w:rsidR="00082D6B">
        <w:rPr>
          <w:rFonts w:ascii="Times New Roman" w:hAnsi="Times New Roman"/>
          <w:color w:val="000000" w:themeColor="text1"/>
          <w:lang w:val="en-US"/>
        </w:rPr>
        <w:t>of</w:t>
      </w:r>
      <w:r w:rsidR="00244006">
        <w:rPr>
          <w:rFonts w:ascii="Times New Roman" w:hAnsi="Times New Roman"/>
          <w:color w:val="000000" w:themeColor="text1"/>
          <w:lang w:val="en-US"/>
        </w:rPr>
        <w:t xml:space="preserve"> the </w:t>
      </w:r>
      <w:r w:rsidR="00244006" w:rsidRPr="00244006">
        <w:rPr>
          <w:rFonts w:ascii="Times New Roman" w:hAnsi="Times New Roman"/>
          <w:color w:val="000000" w:themeColor="text1"/>
          <w:lang w:val="en-US"/>
        </w:rPr>
        <w:t>country.</w:t>
      </w:r>
      <w:r w:rsidR="00A946BB" w:rsidRPr="00244006">
        <w:rPr>
          <w:rStyle w:val="EndnoteReference"/>
          <w:rFonts w:ascii="Times New Roman" w:hAnsi="Times New Roman"/>
          <w:color w:val="000000" w:themeColor="text1"/>
        </w:rPr>
        <w:endnoteReference w:id="56"/>
      </w:r>
      <w:r w:rsidR="002745A6">
        <w:rPr>
          <w:rFonts w:ascii="Times New Roman" w:hAnsi="Times New Roman"/>
          <w:color w:val="000000" w:themeColor="text1"/>
          <w:lang w:val="en-US"/>
        </w:rPr>
        <w:t xml:space="preserve"> </w:t>
      </w:r>
      <w:r w:rsidR="00744AB8">
        <w:rPr>
          <w:rFonts w:ascii="Times New Roman" w:hAnsi="Times New Roman"/>
          <w:color w:val="000000" w:themeColor="text1"/>
          <w:lang w:val="en-US"/>
        </w:rPr>
        <w:t xml:space="preserve">Having done so, </w:t>
      </w:r>
      <w:r w:rsidR="00893F1B" w:rsidRPr="00893F1B">
        <w:rPr>
          <w:rFonts w:ascii="Times New Roman" w:hAnsi="Times New Roman"/>
          <w:color w:val="000000" w:themeColor="text1"/>
          <w:lang w:val="en-US"/>
        </w:rPr>
        <w:t>the</w:t>
      </w:r>
      <w:r w:rsidR="002745A6" w:rsidRPr="00893F1B">
        <w:rPr>
          <w:rFonts w:ascii="Times New Roman" w:hAnsi="Times New Roman"/>
          <w:color w:val="000000" w:themeColor="text1"/>
          <w:lang w:val="en-US"/>
        </w:rPr>
        <w:t xml:space="preserve"> distribution</w:t>
      </w:r>
      <w:r w:rsidR="00893F1B" w:rsidRPr="00893F1B">
        <w:rPr>
          <w:rFonts w:ascii="Times New Roman" w:hAnsi="Times New Roman"/>
          <w:color w:val="000000" w:themeColor="text1"/>
          <w:lang w:val="en-US"/>
        </w:rPr>
        <w:t xml:space="preserve"> </w:t>
      </w:r>
      <w:r w:rsidR="00A946BB" w:rsidRPr="00893F1B">
        <w:rPr>
          <w:rFonts w:ascii="Times New Roman" w:hAnsi="Times New Roman"/>
          <w:color w:val="000000" w:themeColor="text1"/>
          <w:lang w:val="en-US"/>
        </w:rPr>
        <w:t>of cases</w:t>
      </w:r>
      <w:r w:rsidR="005C5EFE">
        <w:rPr>
          <w:rFonts w:ascii="Times New Roman" w:hAnsi="Times New Roman"/>
          <w:color w:val="000000" w:themeColor="text1"/>
          <w:lang w:val="en-US"/>
        </w:rPr>
        <w:t xml:space="preserve">, </w:t>
      </w:r>
      <w:r w:rsidR="00A946BB" w:rsidRPr="00893F1B">
        <w:rPr>
          <w:rFonts w:ascii="Times New Roman" w:hAnsi="Times New Roman"/>
          <w:color w:val="000000" w:themeColor="text1"/>
          <w:lang w:val="en-US"/>
        </w:rPr>
        <w:t xml:space="preserve">according to </w:t>
      </w:r>
      <w:r w:rsidR="00C1170B" w:rsidRPr="00893F1B">
        <w:rPr>
          <w:rFonts w:ascii="Times New Roman" w:hAnsi="Times New Roman"/>
          <w:color w:val="000000" w:themeColor="text1"/>
          <w:lang w:val="en-US"/>
        </w:rPr>
        <w:t>the information confirmed</w:t>
      </w:r>
      <w:r w:rsidR="005C5EFE">
        <w:rPr>
          <w:rFonts w:ascii="Times New Roman" w:hAnsi="Times New Roman"/>
          <w:color w:val="000000" w:themeColor="text1"/>
          <w:lang w:val="en-US"/>
        </w:rPr>
        <w:t xml:space="preserve">, </w:t>
      </w:r>
      <w:r w:rsidR="0081336D">
        <w:rPr>
          <w:rFonts w:ascii="Times New Roman" w:hAnsi="Times New Roman"/>
          <w:color w:val="000000" w:themeColor="text1"/>
          <w:lang w:val="en-US"/>
        </w:rPr>
        <w:t>reveals</w:t>
      </w:r>
      <w:r w:rsidR="00893F1B" w:rsidRPr="00893F1B">
        <w:rPr>
          <w:rFonts w:ascii="Times New Roman" w:hAnsi="Times New Roman"/>
          <w:color w:val="000000" w:themeColor="text1"/>
          <w:lang w:val="en-US"/>
        </w:rPr>
        <w:t xml:space="preserve"> that </w:t>
      </w:r>
      <w:r w:rsidR="00EB7F5D" w:rsidRPr="0064744D">
        <w:rPr>
          <w:rFonts w:ascii="Times New Roman" w:hAnsi="Times New Roman"/>
          <w:color w:val="000000" w:themeColor="text1"/>
          <w:lang w:val="en-US"/>
        </w:rPr>
        <w:t xml:space="preserve">around </w:t>
      </w:r>
      <w:r w:rsidR="00A946BB" w:rsidRPr="0064744D">
        <w:rPr>
          <w:rFonts w:ascii="Times New Roman" w:hAnsi="Times New Roman"/>
          <w:color w:val="000000" w:themeColor="text1"/>
          <w:lang w:val="en-US"/>
        </w:rPr>
        <w:t xml:space="preserve">four in 10 </w:t>
      </w:r>
      <w:r w:rsidR="00744AB8" w:rsidRPr="0064744D">
        <w:rPr>
          <w:rFonts w:ascii="Times New Roman" w:hAnsi="Times New Roman"/>
          <w:color w:val="000000" w:themeColor="text1"/>
          <w:lang w:val="en-US"/>
        </w:rPr>
        <w:t xml:space="preserve">of those violent Salafists </w:t>
      </w:r>
      <w:r w:rsidR="00A946BB" w:rsidRPr="0064744D">
        <w:rPr>
          <w:rFonts w:ascii="Times New Roman" w:hAnsi="Times New Roman"/>
          <w:color w:val="000000" w:themeColor="text1"/>
          <w:lang w:val="en-US"/>
        </w:rPr>
        <w:t>are first</w:t>
      </w:r>
      <w:r w:rsidR="00893F1B" w:rsidRPr="0064744D">
        <w:rPr>
          <w:rFonts w:ascii="Times New Roman" w:hAnsi="Times New Roman"/>
          <w:color w:val="000000" w:themeColor="text1"/>
          <w:lang w:val="en-US"/>
        </w:rPr>
        <w:t xml:space="preserve"> </w:t>
      </w:r>
      <w:r w:rsidR="00A946BB" w:rsidRPr="0064744D">
        <w:rPr>
          <w:rFonts w:ascii="Times New Roman" w:hAnsi="Times New Roman"/>
          <w:color w:val="000000" w:themeColor="text1"/>
          <w:lang w:val="en-US"/>
        </w:rPr>
        <w:t>generation immigrants</w:t>
      </w:r>
      <w:r w:rsidR="00893F1B" w:rsidRPr="0064744D">
        <w:rPr>
          <w:rFonts w:ascii="Times New Roman" w:hAnsi="Times New Roman"/>
          <w:color w:val="000000" w:themeColor="text1"/>
          <w:lang w:val="en-US"/>
        </w:rPr>
        <w:t xml:space="preserve"> but</w:t>
      </w:r>
      <w:r w:rsidR="00A946BB" w:rsidRPr="0064744D">
        <w:rPr>
          <w:rFonts w:ascii="Times New Roman" w:hAnsi="Times New Roman"/>
          <w:color w:val="000000" w:themeColor="text1"/>
          <w:lang w:val="en-US"/>
        </w:rPr>
        <w:t xml:space="preserve"> five </w:t>
      </w:r>
      <w:r w:rsidR="00893F1B" w:rsidRPr="0064744D">
        <w:rPr>
          <w:rFonts w:ascii="Times New Roman" w:hAnsi="Times New Roman"/>
          <w:color w:val="000000" w:themeColor="text1"/>
          <w:lang w:val="en-US"/>
        </w:rPr>
        <w:t xml:space="preserve">in </w:t>
      </w:r>
      <w:r w:rsidR="00A946BB" w:rsidRPr="0064744D">
        <w:rPr>
          <w:rFonts w:ascii="Times New Roman" w:hAnsi="Times New Roman"/>
          <w:color w:val="000000" w:themeColor="text1"/>
          <w:lang w:val="en-US"/>
        </w:rPr>
        <w:t>10 belong to second generation cohorts (Table 7). With just a few exceptions, the latter are descendants from progenitors originating in Muslim majority countries, predominantly in Morocco.</w:t>
      </w:r>
      <w:r w:rsidR="00A946BB" w:rsidRPr="0064744D">
        <w:rPr>
          <w:rStyle w:val="EndnoteReference"/>
          <w:rFonts w:ascii="Times New Roman" w:hAnsi="Times New Roman"/>
          <w:color w:val="000000" w:themeColor="text1"/>
        </w:rPr>
        <w:endnoteReference w:id="57"/>
      </w:r>
      <w:r w:rsidR="00A946BB" w:rsidRPr="0064744D">
        <w:rPr>
          <w:rFonts w:ascii="Times New Roman" w:hAnsi="Times New Roman"/>
          <w:color w:val="000000" w:themeColor="text1"/>
          <w:lang w:val="en-US"/>
        </w:rPr>
        <w:t xml:space="preserve"> Here we must clarify that our notion of second generation, descendants from immigrants originally rooted in another country, includes individuals born </w:t>
      </w:r>
      <w:r w:rsidR="00A946BB" w:rsidRPr="0064744D">
        <w:rPr>
          <w:rFonts w:ascii="Times New Roman" w:hAnsi="Times New Roman"/>
          <w:i/>
          <w:iCs/>
          <w:color w:val="000000" w:themeColor="text1"/>
          <w:lang w:val="en-US"/>
        </w:rPr>
        <w:t>or</w:t>
      </w:r>
      <w:r w:rsidR="00A946BB" w:rsidRPr="0064744D">
        <w:rPr>
          <w:rFonts w:ascii="Times New Roman" w:hAnsi="Times New Roman"/>
          <w:color w:val="000000" w:themeColor="text1"/>
          <w:lang w:val="en-US"/>
        </w:rPr>
        <w:t xml:space="preserve"> raised in Spain</w:t>
      </w:r>
      <w:r w:rsidR="00927A49">
        <w:rPr>
          <w:rFonts w:ascii="Times New Roman" w:hAnsi="Times New Roman"/>
          <w:color w:val="000000" w:themeColor="text1"/>
          <w:lang w:val="en-US"/>
        </w:rPr>
        <w:t>. Thus including, in the</w:t>
      </w:r>
      <w:r w:rsidR="00A946BB" w:rsidRPr="0064744D">
        <w:rPr>
          <w:rFonts w:ascii="Times New Roman" w:hAnsi="Times New Roman"/>
          <w:color w:val="000000" w:themeColor="text1"/>
          <w:lang w:val="en-US"/>
        </w:rPr>
        <w:t xml:space="preserve"> latter assumption, individuals who arrived as children and were schooled within the legally obligatory ages. </w:t>
      </w:r>
      <w:r w:rsidR="00BB1DD4" w:rsidRPr="0064744D">
        <w:rPr>
          <w:rFonts w:ascii="Times New Roman" w:hAnsi="Times New Roman"/>
          <w:color w:val="000000" w:themeColor="text1"/>
          <w:lang w:val="en-US"/>
        </w:rPr>
        <w:t>S</w:t>
      </w:r>
      <w:r w:rsidR="00A946BB" w:rsidRPr="0064744D">
        <w:rPr>
          <w:rFonts w:ascii="Times New Roman" w:hAnsi="Times New Roman"/>
          <w:color w:val="000000" w:themeColor="text1"/>
          <w:lang w:val="en-US"/>
        </w:rPr>
        <w:t>chool attendance is compulsory in Spain from six to sixteen years of age. Additionally, a scarce percentage of individuals is ascribed to the third generation</w:t>
      </w:r>
      <w:r w:rsidR="00EB7F5D" w:rsidRPr="0064744D">
        <w:rPr>
          <w:rFonts w:ascii="Times New Roman" w:hAnsi="Times New Roman"/>
          <w:color w:val="000000" w:themeColor="text1"/>
          <w:lang w:val="en-US"/>
        </w:rPr>
        <w:t xml:space="preserve">. Together, </w:t>
      </w:r>
      <w:r w:rsidR="00A946BB" w:rsidRPr="0064744D">
        <w:rPr>
          <w:rFonts w:ascii="Times New Roman" w:hAnsi="Times New Roman"/>
          <w:color w:val="000000" w:themeColor="text1"/>
          <w:lang w:val="en-US"/>
        </w:rPr>
        <w:t>second generation and third generation cases amount to nearly six out of every 10 of the total</w:t>
      </w:r>
      <w:r w:rsidR="005D549B" w:rsidRPr="0064744D">
        <w:rPr>
          <w:rFonts w:ascii="Times New Roman" w:hAnsi="Times New Roman"/>
          <w:color w:val="000000" w:themeColor="text1"/>
          <w:lang w:val="en-US"/>
        </w:rPr>
        <w:t xml:space="preserve"> cases</w:t>
      </w:r>
      <w:r w:rsidR="00A946BB" w:rsidRPr="0064744D">
        <w:rPr>
          <w:rFonts w:ascii="Times New Roman" w:hAnsi="Times New Roman"/>
          <w:color w:val="000000" w:themeColor="text1"/>
          <w:lang w:val="en-US"/>
        </w:rPr>
        <w:t xml:space="preserve">. The remaining percentage corresponds to </w:t>
      </w:r>
      <w:r w:rsidR="005D549B" w:rsidRPr="0064744D">
        <w:rPr>
          <w:rFonts w:ascii="Times New Roman" w:hAnsi="Times New Roman"/>
          <w:color w:val="000000" w:themeColor="text1"/>
          <w:lang w:val="en-US"/>
        </w:rPr>
        <w:t xml:space="preserve">individuals with </w:t>
      </w:r>
      <w:r w:rsidR="00A946BB" w:rsidRPr="0064744D">
        <w:rPr>
          <w:rFonts w:ascii="Times New Roman" w:hAnsi="Times New Roman"/>
          <w:color w:val="000000" w:themeColor="text1"/>
          <w:lang w:val="en-US"/>
        </w:rPr>
        <w:t>no migration ancestors.</w:t>
      </w:r>
    </w:p>
    <w:p w14:paraId="39352122" w14:textId="15DF3D0B" w:rsidR="00A946BB" w:rsidRPr="00DC5126" w:rsidRDefault="00A946BB" w:rsidP="0050451D">
      <w:pPr>
        <w:widowControl w:val="0"/>
        <w:spacing w:line="0" w:lineRule="atLeast"/>
        <w:jc w:val="both"/>
        <w:rPr>
          <w:rFonts w:ascii="Times New Roman" w:hAnsi="Times New Roman"/>
          <w:color w:val="000000" w:themeColor="text1"/>
          <w:lang w:val="en-US"/>
        </w:rPr>
      </w:pPr>
    </w:p>
    <w:p w14:paraId="66A295CA" w14:textId="7BF6183C" w:rsidR="00A946BB" w:rsidRPr="00DC5126" w:rsidRDefault="00A946BB" w:rsidP="0050451D">
      <w:pPr>
        <w:widowControl w:val="0"/>
        <w:spacing w:line="0" w:lineRule="atLeast"/>
        <w:jc w:val="both"/>
        <w:rPr>
          <w:rFonts w:ascii="Times New Roman" w:hAnsi="Times New Roman"/>
          <w:b/>
          <w:color w:val="000000" w:themeColor="text1"/>
          <w:sz w:val="22"/>
          <w:szCs w:val="22"/>
          <w:lang w:val="en-US" w:eastAsia="es-ES"/>
        </w:rPr>
      </w:pPr>
      <w:r w:rsidRPr="00DC5126">
        <w:rPr>
          <w:rFonts w:ascii="Times New Roman" w:hAnsi="Times New Roman"/>
          <w:b/>
          <w:bCs/>
          <w:color w:val="000000" w:themeColor="text1"/>
          <w:sz w:val="22"/>
          <w:szCs w:val="22"/>
          <w:lang w:val="en-US" w:eastAsia="es-ES"/>
        </w:rPr>
        <w:t xml:space="preserve">Table 7. </w:t>
      </w:r>
      <w:r w:rsidRPr="00DC5126">
        <w:rPr>
          <w:rFonts w:ascii="Times New Roman" w:hAnsi="Times New Roman"/>
          <w:b/>
          <w:color w:val="000000" w:themeColor="text1"/>
          <w:sz w:val="22"/>
          <w:szCs w:val="22"/>
          <w:lang w:val="en-US" w:eastAsia="es-ES"/>
        </w:rPr>
        <w:t xml:space="preserve">Jihadists arrested or deceased in Spain between 2013 and 2018, who were residents in Spain, by migration </w:t>
      </w:r>
      <w:r w:rsidR="00893F1B">
        <w:rPr>
          <w:rFonts w:ascii="Times New Roman" w:hAnsi="Times New Roman"/>
          <w:b/>
          <w:color w:val="000000" w:themeColor="text1"/>
          <w:sz w:val="22"/>
          <w:szCs w:val="22"/>
          <w:lang w:val="en-US" w:eastAsia="es-ES"/>
        </w:rPr>
        <w:t>ancestry</w:t>
      </w:r>
      <w:r w:rsidRPr="00DC5126">
        <w:rPr>
          <w:rFonts w:ascii="Times New Roman" w:hAnsi="Times New Roman"/>
          <w:b/>
          <w:color w:val="000000" w:themeColor="text1"/>
          <w:sz w:val="22"/>
          <w:szCs w:val="22"/>
          <w:lang w:val="en-US" w:eastAsia="es-ES"/>
        </w:rPr>
        <w:t xml:space="preserve"> (%)</w:t>
      </w:r>
    </w:p>
    <w:tbl>
      <w:tblPr>
        <w:tblW w:w="5000" w:type="pct"/>
        <w:tblLayout w:type="fixed"/>
        <w:tblCellMar>
          <w:left w:w="70" w:type="dxa"/>
          <w:right w:w="70" w:type="dxa"/>
        </w:tblCellMar>
        <w:tblLook w:val="00A0" w:firstRow="1" w:lastRow="0" w:firstColumn="1" w:lastColumn="0" w:noHBand="0" w:noVBand="0"/>
      </w:tblPr>
      <w:tblGrid>
        <w:gridCol w:w="4111"/>
        <w:gridCol w:w="4727"/>
      </w:tblGrid>
      <w:tr w:rsidR="00A946BB" w:rsidRPr="00DC5126" w14:paraId="31F341D1" w14:textId="77777777" w:rsidTr="00841766">
        <w:trPr>
          <w:trHeight w:val="221"/>
        </w:trPr>
        <w:tc>
          <w:tcPr>
            <w:tcW w:w="2326" w:type="pct"/>
            <w:tcBorders>
              <w:top w:val="single" w:sz="4" w:space="0" w:color="auto"/>
              <w:left w:val="nil"/>
              <w:bottom w:val="single" w:sz="4" w:space="0" w:color="auto"/>
              <w:right w:val="nil"/>
            </w:tcBorders>
            <w:shd w:val="pct10" w:color="auto" w:fill="auto"/>
            <w:noWrap/>
            <w:vAlign w:val="bottom"/>
          </w:tcPr>
          <w:p w14:paraId="06594386" w14:textId="35F193A3" w:rsidR="00A946BB" w:rsidRPr="00DC5126" w:rsidRDefault="00A946BB" w:rsidP="006450F3">
            <w:pPr>
              <w:widowControl w:val="0"/>
              <w:spacing w:line="0" w:lineRule="atLeast"/>
              <w:rPr>
                <w:rFonts w:ascii="Times New Roman" w:hAnsi="Times New Roman"/>
                <w:b/>
                <w:bCs/>
                <w:color w:val="000000" w:themeColor="text1"/>
                <w:sz w:val="22"/>
                <w:szCs w:val="22"/>
                <w:lang w:eastAsia="es-ES"/>
              </w:rPr>
            </w:pPr>
            <w:proofErr w:type="spellStart"/>
            <w:r w:rsidRPr="00DC5126">
              <w:rPr>
                <w:rFonts w:ascii="Times New Roman" w:hAnsi="Times New Roman"/>
                <w:b/>
                <w:bCs/>
                <w:color w:val="000000" w:themeColor="text1"/>
                <w:sz w:val="22"/>
                <w:szCs w:val="22"/>
                <w:lang w:eastAsia="es-ES"/>
              </w:rPr>
              <w:t>Migration</w:t>
            </w:r>
            <w:proofErr w:type="spellEnd"/>
            <w:r w:rsidRPr="00DC5126">
              <w:rPr>
                <w:rFonts w:ascii="Times New Roman" w:hAnsi="Times New Roman"/>
                <w:b/>
                <w:bCs/>
                <w:color w:val="000000" w:themeColor="text1"/>
                <w:sz w:val="22"/>
                <w:szCs w:val="22"/>
                <w:lang w:eastAsia="es-ES"/>
              </w:rPr>
              <w:t xml:space="preserve"> </w:t>
            </w:r>
            <w:proofErr w:type="spellStart"/>
            <w:r w:rsidR="00893F1B">
              <w:rPr>
                <w:rFonts w:ascii="Times New Roman" w:hAnsi="Times New Roman"/>
                <w:b/>
                <w:bCs/>
                <w:color w:val="000000" w:themeColor="text1"/>
                <w:sz w:val="22"/>
                <w:szCs w:val="22"/>
                <w:lang w:eastAsia="es-ES"/>
              </w:rPr>
              <w:t>ancestry</w:t>
            </w:r>
            <w:proofErr w:type="spellEnd"/>
          </w:p>
        </w:tc>
        <w:tc>
          <w:tcPr>
            <w:tcW w:w="2674" w:type="pct"/>
            <w:tcBorders>
              <w:top w:val="single" w:sz="4" w:space="0" w:color="auto"/>
              <w:left w:val="nil"/>
              <w:bottom w:val="single" w:sz="4" w:space="0" w:color="auto"/>
              <w:right w:val="nil"/>
            </w:tcBorders>
            <w:shd w:val="pct10" w:color="auto" w:fill="auto"/>
            <w:noWrap/>
            <w:vAlign w:val="bottom"/>
            <w:hideMark/>
          </w:tcPr>
          <w:p w14:paraId="298016B1" w14:textId="10529E01" w:rsidR="00A946BB" w:rsidRPr="00DC5126" w:rsidRDefault="00A946BB" w:rsidP="006450F3">
            <w:pPr>
              <w:widowControl w:val="0"/>
              <w:spacing w:line="0" w:lineRule="atLeast"/>
              <w:ind w:right="-1"/>
              <w:jc w:val="right"/>
              <w:rPr>
                <w:rFonts w:ascii="Times New Roman" w:hAnsi="Times New Roman"/>
                <w:b/>
                <w:bCs/>
                <w:color w:val="000000" w:themeColor="text1"/>
                <w:sz w:val="22"/>
                <w:szCs w:val="22"/>
                <w:lang w:val="en-US" w:eastAsia="es-ES"/>
              </w:rPr>
            </w:pPr>
            <w:r w:rsidRPr="00DC5126">
              <w:rPr>
                <w:rFonts w:ascii="Times New Roman" w:hAnsi="Times New Roman"/>
                <w:b/>
                <w:bCs/>
                <w:color w:val="000000" w:themeColor="text1"/>
                <w:sz w:val="22"/>
                <w:szCs w:val="22"/>
                <w:lang w:val="en-US" w:eastAsia="es-ES"/>
              </w:rPr>
              <w:t>Resident in Spain</w:t>
            </w:r>
          </w:p>
        </w:tc>
      </w:tr>
      <w:tr w:rsidR="00A946BB" w:rsidRPr="00DC5126" w14:paraId="5A77C5A8" w14:textId="77777777" w:rsidTr="00841766">
        <w:trPr>
          <w:trHeight w:val="20"/>
        </w:trPr>
        <w:tc>
          <w:tcPr>
            <w:tcW w:w="2326" w:type="pct"/>
            <w:noWrap/>
            <w:vAlign w:val="bottom"/>
            <w:hideMark/>
          </w:tcPr>
          <w:p w14:paraId="5C30CDA2" w14:textId="50FF7B1C" w:rsidR="00A946BB" w:rsidRPr="00DC5126" w:rsidRDefault="00A946BB" w:rsidP="006450F3">
            <w:pPr>
              <w:widowControl w:val="0"/>
              <w:spacing w:line="0" w:lineRule="atLeast"/>
              <w:rPr>
                <w:rFonts w:ascii="Times New Roman" w:hAnsi="Times New Roman"/>
                <w:bCs/>
                <w:color w:val="000000" w:themeColor="text1"/>
                <w:sz w:val="22"/>
                <w:szCs w:val="22"/>
                <w:lang w:eastAsia="es-ES"/>
              </w:rPr>
            </w:pPr>
            <w:proofErr w:type="spellStart"/>
            <w:r w:rsidRPr="00DC5126">
              <w:rPr>
                <w:rFonts w:ascii="Times New Roman" w:hAnsi="Times New Roman"/>
                <w:bCs/>
                <w:color w:val="000000" w:themeColor="text1"/>
                <w:sz w:val="22"/>
                <w:szCs w:val="22"/>
                <w:lang w:eastAsia="es-ES"/>
              </w:rPr>
              <w:t>Second</w:t>
            </w:r>
            <w:proofErr w:type="spellEnd"/>
            <w:r w:rsidRPr="00DC5126">
              <w:rPr>
                <w:rFonts w:ascii="Times New Roman" w:hAnsi="Times New Roman"/>
                <w:bCs/>
                <w:color w:val="000000" w:themeColor="text1"/>
                <w:sz w:val="22"/>
                <w:szCs w:val="22"/>
                <w:lang w:eastAsia="es-ES"/>
              </w:rPr>
              <w:t xml:space="preserve"> </w:t>
            </w:r>
            <w:proofErr w:type="spellStart"/>
            <w:r w:rsidRPr="00DC5126">
              <w:rPr>
                <w:rFonts w:ascii="Times New Roman" w:hAnsi="Times New Roman"/>
                <w:bCs/>
                <w:color w:val="000000" w:themeColor="text1"/>
                <w:sz w:val="22"/>
                <w:szCs w:val="22"/>
                <w:lang w:eastAsia="es-ES"/>
              </w:rPr>
              <w:t>generation</w:t>
            </w:r>
            <w:proofErr w:type="spellEnd"/>
            <w:r w:rsidRPr="00DC5126">
              <w:rPr>
                <w:rFonts w:ascii="Times New Roman" w:hAnsi="Times New Roman"/>
                <w:bCs/>
                <w:color w:val="000000" w:themeColor="text1"/>
                <w:sz w:val="22"/>
                <w:szCs w:val="22"/>
                <w:lang w:eastAsia="es-ES"/>
              </w:rPr>
              <w:t xml:space="preserve"> </w:t>
            </w:r>
          </w:p>
        </w:tc>
        <w:tc>
          <w:tcPr>
            <w:tcW w:w="2674" w:type="pct"/>
            <w:noWrap/>
            <w:vAlign w:val="bottom"/>
          </w:tcPr>
          <w:p w14:paraId="574DB078" w14:textId="39BD80CB" w:rsidR="00A946BB" w:rsidRPr="00DC5126" w:rsidRDefault="00A946BB" w:rsidP="006450F3">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53.</w:t>
            </w:r>
            <w:r w:rsidR="00EA2400">
              <w:rPr>
                <w:rFonts w:ascii="Times New Roman" w:hAnsi="Times New Roman"/>
                <w:color w:val="000000" w:themeColor="text1"/>
                <w:sz w:val="22"/>
                <w:szCs w:val="22"/>
                <w:lang w:eastAsia="es-ES"/>
              </w:rPr>
              <w:t>3</w:t>
            </w:r>
          </w:p>
        </w:tc>
      </w:tr>
      <w:tr w:rsidR="00A946BB" w:rsidRPr="00DC5126" w14:paraId="2524BF61" w14:textId="77777777" w:rsidTr="00841766">
        <w:trPr>
          <w:trHeight w:val="20"/>
        </w:trPr>
        <w:tc>
          <w:tcPr>
            <w:tcW w:w="2326" w:type="pct"/>
            <w:noWrap/>
            <w:vAlign w:val="bottom"/>
            <w:hideMark/>
          </w:tcPr>
          <w:p w14:paraId="3FE6A49C" w14:textId="7404D83F" w:rsidR="00A946BB" w:rsidRPr="00DC5126" w:rsidRDefault="00A946BB" w:rsidP="006450F3">
            <w:pPr>
              <w:widowControl w:val="0"/>
              <w:spacing w:line="0" w:lineRule="atLeast"/>
              <w:rPr>
                <w:rFonts w:ascii="Times New Roman" w:hAnsi="Times New Roman"/>
                <w:bCs/>
                <w:color w:val="000000" w:themeColor="text1"/>
                <w:sz w:val="22"/>
                <w:szCs w:val="22"/>
                <w:lang w:eastAsia="es-ES"/>
              </w:rPr>
            </w:pPr>
            <w:proofErr w:type="spellStart"/>
            <w:r w:rsidRPr="00DC5126">
              <w:rPr>
                <w:rFonts w:ascii="Times New Roman" w:hAnsi="Times New Roman"/>
                <w:bCs/>
                <w:color w:val="000000" w:themeColor="text1"/>
                <w:sz w:val="22"/>
                <w:szCs w:val="22"/>
                <w:lang w:eastAsia="es-ES"/>
              </w:rPr>
              <w:t>First-generation</w:t>
            </w:r>
            <w:proofErr w:type="spellEnd"/>
            <w:r w:rsidRPr="00DC5126">
              <w:rPr>
                <w:rFonts w:ascii="Times New Roman" w:hAnsi="Times New Roman"/>
                <w:bCs/>
                <w:color w:val="000000" w:themeColor="text1"/>
                <w:sz w:val="22"/>
                <w:szCs w:val="22"/>
                <w:lang w:eastAsia="es-ES"/>
              </w:rPr>
              <w:t xml:space="preserve"> </w:t>
            </w:r>
            <w:proofErr w:type="spellStart"/>
            <w:r w:rsidRPr="00DC5126">
              <w:rPr>
                <w:rFonts w:ascii="Times New Roman" w:hAnsi="Times New Roman"/>
                <w:bCs/>
                <w:color w:val="000000" w:themeColor="text1"/>
                <w:sz w:val="22"/>
                <w:szCs w:val="22"/>
                <w:lang w:eastAsia="es-ES"/>
              </w:rPr>
              <w:t>immigrants</w:t>
            </w:r>
            <w:proofErr w:type="spellEnd"/>
          </w:p>
        </w:tc>
        <w:tc>
          <w:tcPr>
            <w:tcW w:w="2674" w:type="pct"/>
            <w:noWrap/>
            <w:vAlign w:val="bottom"/>
          </w:tcPr>
          <w:p w14:paraId="0E45C1B4" w14:textId="14E1BF61" w:rsidR="00A946BB" w:rsidRPr="00DC5126" w:rsidRDefault="00A946BB" w:rsidP="006450F3">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r w:rsidR="00EA2400">
              <w:rPr>
                <w:rFonts w:ascii="Times New Roman" w:hAnsi="Times New Roman"/>
                <w:color w:val="000000" w:themeColor="text1"/>
                <w:sz w:val="22"/>
                <w:szCs w:val="22"/>
                <w:lang w:eastAsia="es-ES"/>
              </w:rPr>
              <w:t>8.0</w:t>
            </w:r>
          </w:p>
        </w:tc>
      </w:tr>
      <w:tr w:rsidR="00A946BB" w:rsidRPr="00DC5126" w14:paraId="49D8C08C" w14:textId="77777777" w:rsidTr="00841766">
        <w:trPr>
          <w:trHeight w:val="20"/>
        </w:trPr>
        <w:tc>
          <w:tcPr>
            <w:tcW w:w="2326" w:type="pct"/>
            <w:noWrap/>
            <w:vAlign w:val="bottom"/>
          </w:tcPr>
          <w:p w14:paraId="0DCEAD6E" w14:textId="4F10BAC2" w:rsidR="00A946BB" w:rsidRPr="00DC5126" w:rsidRDefault="00A946BB" w:rsidP="006450F3">
            <w:pPr>
              <w:widowControl w:val="0"/>
              <w:spacing w:line="0" w:lineRule="atLeast"/>
              <w:rPr>
                <w:rFonts w:ascii="Times New Roman" w:hAnsi="Times New Roman"/>
                <w:bCs/>
                <w:color w:val="000000" w:themeColor="text1"/>
                <w:sz w:val="22"/>
                <w:szCs w:val="22"/>
                <w:lang w:val="en-US" w:eastAsia="es-ES"/>
              </w:rPr>
            </w:pPr>
            <w:r w:rsidRPr="00DC5126">
              <w:rPr>
                <w:rFonts w:ascii="Times New Roman" w:hAnsi="Times New Roman"/>
                <w:bCs/>
                <w:color w:val="000000" w:themeColor="text1"/>
                <w:sz w:val="22"/>
                <w:szCs w:val="22"/>
                <w:lang w:val="en-US" w:eastAsia="es-ES"/>
              </w:rPr>
              <w:t>No immigrant ancestors</w:t>
            </w:r>
          </w:p>
        </w:tc>
        <w:tc>
          <w:tcPr>
            <w:tcW w:w="2674" w:type="pct"/>
            <w:noWrap/>
            <w:vAlign w:val="bottom"/>
          </w:tcPr>
          <w:p w14:paraId="4CE0097C" w14:textId="5F4FBBAB" w:rsidR="00A946BB" w:rsidRPr="00DC5126" w:rsidRDefault="00A946BB" w:rsidP="006450F3">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w:t>
            </w:r>
            <w:r w:rsidR="00EA2400">
              <w:rPr>
                <w:rFonts w:ascii="Times New Roman" w:hAnsi="Times New Roman"/>
                <w:color w:val="000000" w:themeColor="text1"/>
                <w:sz w:val="22"/>
                <w:szCs w:val="22"/>
                <w:lang w:eastAsia="es-ES"/>
              </w:rPr>
              <w:t>1</w:t>
            </w:r>
          </w:p>
        </w:tc>
      </w:tr>
      <w:tr w:rsidR="00A946BB" w:rsidRPr="00DC5126" w14:paraId="4345EA61" w14:textId="77777777" w:rsidTr="00841766">
        <w:trPr>
          <w:trHeight w:val="20"/>
        </w:trPr>
        <w:tc>
          <w:tcPr>
            <w:tcW w:w="2326" w:type="pct"/>
            <w:noWrap/>
            <w:vAlign w:val="bottom"/>
          </w:tcPr>
          <w:p w14:paraId="3CB6562C" w14:textId="665738CF" w:rsidR="00A946BB" w:rsidRPr="00DC5126" w:rsidRDefault="00A946BB" w:rsidP="006450F3">
            <w:pPr>
              <w:widowControl w:val="0"/>
              <w:spacing w:line="0" w:lineRule="atLeast"/>
              <w:rPr>
                <w:rFonts w:ascii="Times New Roman" w:hAnsi="Times New Roman"/>
                <w:bCs/>
                <w:color w:val="000000" w:themeColor="text1"/>
                <w:sz w:val="22"/>
                <w:szCs w:val="22"/>
                <w:lang w:val="en-US" w:eastAsia="es-ES"/>
              </w:rPr>
            </w:pPr>
            <w:r w:rsidRPr="00DC5126">
              <w:rPr>
                <w:rFonts w:ascii="Times New Roman" w:hAnsi="Times New Roman"/>
                <w:bCs/>
                <w:color w:val="000000" w:themeColor="text1"/>
                <w:sz w:val="22"/>
                <w:szCs w:val="22"/>
                <w:lang w:val="en-US" w:eastAsia="es-ES"/>
              </w:rPr>
              <w:t>Third generation</w:t>
            </w:r>
          </w:p>
        </w:tc>
        <w:tc>
          <w:tcPr>
            <w:tcW w:w="2674" w:type="pct"/>
            <w:noWrap/>
            <w:vAlign w:val="bottom"/>
          </w:tcPr>
          <w:p w14:paraId="3A149932" w14:textId="6A50E2EB" w:rsidR="00A946BB" w:rsidRPr="00DC5126" w:rsidRDefault="00A946BB" w:rsidP="006450F3">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r w:rsidR="00EA2400">
              <w:rPr>
                <w:rFonts w:ascii="Times New Roman" w:hAnsi="Times New Roman"/>
                <w:color w:val="000000" w:themeColor="text1"/>
                <w:sz w:val="22"/>
                <w:szCs w:val="22"/>
                <w:lang w:eastAsia="es-ES"/>
              </w:rPr>
              <w:t>6</w:t>
            </w:r>
          </w:p>
        </w:tc>
      </w:tr>
      <w:tr w:rsidR="00A946BB" w:rsidRPr="00DC5126" w14:paraId="296C094E" w14:textId="77777777" w:rsidTr="00841766">
        <w:trPr>
          <w:trHeight w:val="20"/>
        </w:trPr>
        <w:tc>
          <w:tcPr>
            <w:tcW w:w="2326" w:type="pct"/>
            <w:noWrap/>
            <w:vAlign w:val="bottom"/>
            <w:hideMark/>
          </w:tcPr>
          <w:p w14:paraId="1B5FA748" w14:textId="77777777" w:rsidR="00A946BB" w:rsidRPr="00DC5126" w:rsidRDefault="00A946BB" w:rsidP="006450F3">
            <w:pPr>
              <w:widowControl w:val="0"/>
              <w:spacing w:line="0" w:lineRule="atLeas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Total</w:t>
            </w:r>
          </w:p>
        </w:tc>
        <w:tc>
          <w:tcPr>
            <w:tcW w:w="2674" w:type="pct"/>
            <w:noWrap/>
            <w:vAlign w:val="bottom"/>
          </w:tcPr>
          <w:p w14:paraId="3FA148A0" w14:textId="4414BDF2" w:rsidR="00A946BB" w:rsidRPr="00DC5126" w:rsidRDefault="00A946BB" w:rsidP="006450F3">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(19</w:t>
            </w:r>
            <w:r w:rsidR="00D825D3">
              <w:rPr>
                <w:rFonts w:ascii="Times New Roman" w:hAnsi="Times New Roman"/>
                <w:bCs/>
                <w:color w:val="000000" w:themeColor="text1"/>
                <w:sz w:val="22"/>
                <w:szCs w:val="22"/>
                <w:lang w:eastAsia="es-ES"/>
              </w:rPr>
              <w:t>5</w:t>
            </w:r>
            <w:r w:rsidRPr="00DC5126">
              <w:rPr>
                <w:rFonts w:ascii="Times New Roman" w:hAnsi="Times New Roman"/>
                <w:bCs/>
                <w:color w:val="000000" w:themeColor="text1"/>
                <w:sz w:val="22"/>
                <w:szCs w:val="22"/>
                <w:lang w:eastAsia="es-ES"/>
              </w:rPr>
              <w:t>)</w:t>
            </w:r>
          </w:p>
        </w:tc>
      </w:tr>
      <w:tr w:rsidR="00A946BB" w:rsidRPr="00DC5126" w14:paraId="0DC6E385" w14:textId="77777777" w:rsidTr="00841766">
        <w:trPr>
          <w:trHeight w:val="20"/>
        </w:trPr>
        <w:tc>
          <w:tcPr>
            <w:tcW w:w="2326" w:type="pct"/>
            <w:noWrap/>
            <w:vAlign w:val="bottom"/>
          </w:tcPr>
          <w:p w14:paraId="30ADAD62" w14:textId="47357B8D" w:rsidR="00A946BB" w:rsidRPr="00DC5126" w:rsidRDefault="00A946BB" w:rsidP="006450F3">
            <w:pPr>
              <w:widowControl w:val="0"/>
              <w:spacing w:line="0" w:lineRule="atLeast"/>
              <w:rPr>
                <w:rFonts w:ascii="Times New Roman" w:hAnsi="Times New Roman"/>
                <w:bCs/>
                <w:i/>
                <w:color w:val="000000" w:themeColor="text1"/>
                <w:sz w:val="22"/>
                <w:szCs w:val="22"/>
                <w:lang w:eastAsia="es-ES"/>
              </w:rPr>
            </w:pPr>
            <w:proofErr w:type="spellStart"/>
            <w:r w:rsidRPr="00DC5126">
              <w:rPr>
                <w:rFonts w:ascii="Times New Roman" w:hAnsi="Times New Roman"/>
                <w:bCs/>
                <w:i/>
                <w:color w:val="000000" w:themeColor="text1"/>
                <w:sz w:val="22"/>
                <w:szCs w:val="22"/>
                <w:lang w:eastAsia="es-ES"/>
              </w:rPr>
              <w:t>Missing</w:t>
            </w:r>
            <w:proofErr w:type="spellEnd"/>
            <w:r w:rsidRPr="00DC5126">
              <w:rPr>
                <w:rFonts w:ascii="Times New Roman" w:hAnsi="Times New Roman"/>
                <w:bCs/>
                <w:i/>
                <w:color w:val="000000" w:themeColor="text1"/>
                <w:sz w:val="22"/>
                <w:szCs w:val="22"/>
                <w:lang w:eastAsia="es-ES"/>
              </w:rPr>
              <w:t xml:space="preserve"> data: 6</w:t>
            </w:r>
            <w:r w:rsidR="002456F7">
              <w:rPr>
                <w:rFonts w:ascii="Times New Roman" w:hAnsi="Times New Roman"/>
                <w:bCs/>
                <w:i/>
                <w:color w:val="000000" w:themeColor="text1"/>
                <w:sz w:val="22"/>
                <w:szCs w:val="22"/>
                <w:lang w:eastAsia="es-ES"/>
              </w:rPr>
              <w:t>1</w:t>
            </w:r>
          </w:p>
        </w:tc>
        <w:tc>
          <w:tcPr>
            <w:tcW w:w="2674" w:type="pct"/>
            <w:noWrap/>
            <w:vAlign w:val="bottom"/>
          </w:tcPr>
          <w:p w14:paraId="11E15D59" w14:textId="1E2FF044" w:rsidR="00A946BB" w:rsidRPr="00DC5126" w:rsidRDefault="00A946BB" w:rsidP="006450F3">
            <w:pPr>
              <w:widowControl w:val="0"/>
              <w:spacing w:line="0" w:lineRule="atLeast"/>
              <w:jc w:val="right"/>
              <w:rPr>
                <w:rFonts w:ascii="Times New Roman" w:hAnsi="Times New Roman"/>
                <w:bCs/>
                <w:i/>
                <w:color w:val="000000" w:themeColor="text1"/>
                <w:sz w:val="22"/>
                <w:szCs w:val="22"/>
                <w:lang w:eastAsia="es-ES"/>
              </w:rPr>
            </w:pPr>
          </w:p>
        </w:tc>
      </w:tr>
      <w:tr w:rsidR="00A946BB" w:rsidRPr="00DC5126" w14:paraId="43D7EEDC" w14:textId="77777777" w:rsidTr="00841766">
        <w:trPr>
          <w:trHeight w:val="20"/>
        </w:trPr>
        <w:tc>
          <w:tcPr>
            <w:tcW w:w="2326" w:type="pct"/>
            <w:tcBorders>
              <w:bottom w:val="single" w:sz="4" w:space="0" w:color="auto"/>
            </w:tcBorders>
            <w:noWrap/>
            <w:vAlign w:val="bottom"/>
          </w:tcPr>
          <w:p w14:paraId="22132409" w14:textId="5DC075C8" w:rsidR="00A946BB" w:rsidRPr="00DC5126" w:rsidRDefault="00A946BB" w:rsidP="006450F3">
            <w:pPr>
              <w:widowControl w:val="0"/>
              <w:spacing w:line="0" w:lineRule="atLeast"/>
              <w:rPr>
                <w:rFonts w:ascii="Times New Roman" w:hAnsi="Times New Roman"/>
                <w:bCs/>
                <w:i/>
                <w:color w:val="000000" w:themeColor="text1"/>
                <w:sz w:val="22"/>
                <w:szCs w:val="22"/>
                <w:lang w:eastAsia="es-ES"/>
              </w:rPr>
            </w:pPr>
            <w:proofErr w:type="spellStart"/>
            <w:r w:rsidRPr="00DC5126">
              <w:rPr>
                <w:rFonts w:ascii="Times New Roman" w:hAnsi="Times New Roman"/>
                <w:bCs/>
                <w:i/>
                <w:color w:val="000000" w:themeColor="text1"/>
                <w:sz w:val="22"/>
                <w:szCs w:val="22"/>
                <w:lang w:eastAsia="es-ES"/>
              </w:rPr>
              <w:t>Not</w:t>
            </w:r>
            <w:proofErr w:type="spellEnd"/>
            <w:r w:rsidRPr="00DC5126">
              <w:rPr>
                <w:rFonts w:ascii="Times New Roman" w:hAnsi="Times New Roman"/>
                <w:bCs/>
                <w:i/>
                <w:color w:val="000000" w:themeColor="text1"/>
                <w:sz w:val="22"/>
                <w:szCs w:val="22"/>
                <w:lang w:eastAsia="es-ES"/>
              </w:rPr>
              <w:t xml:space="preserve"> </w:t>
            </w:r>
            <w:proofErr w:type="spellStart"/>
            <w:r w:rsidRPr="00DC5126">
              <w:rPr>
                <w:rFonts w:ascii="Times New Roman" w:hAnsi="Times New Roman"/>
                <w:bCs/>
                <w:i/>
                <w:color w:val="000000" w:themeColor="text1"/>
                <w:sz w:val="22"/>
                <w:szCs w:val="22"/>
                <w:lang w:eastAsia="es-ES"/>
              </w:rPr>
              <w:t>residents</w:t>
            </w:r>
            <w:proofErr w:type="spellEnd"/>
            <w:r w:rsidRPr="00DC5126">
              <w:rPr>
                <w:rFonts w:ascii="Times New Roman" w:hAnsi="Times New Roman"/>
                <w:bCs/>
                <w:i/>
                <w:color w:val="000000" w:themeColor="text1"/>
                <w:sz w:val="22"/>
                <w:szCs w:val="22"/>
                <w:lang w:eastAsia="es-ES"/>
              </w:rPr>
              <w:t xml:space="preserve"> in </w:t>
            </w:r>
            <w:proofErr w:type="spellStart"/>
            <w:r w:rsidRPr="00DC5126">
              <w:rPr>
                <w:rFonts w:ascii="Times New Roman" w:hAnsi="Times New Roman"/>
                <w:bCs/>
                <w:i/>
                <w:color w:val="000000" w:themeColor="text1"/>
                <w:sz w:val="22"/>
                <w:szCs w:val="22"/>
                <w:lang w:eastAsia="es-ES"/>
              </w:rPr>
              <w:t>Spain</w:t>
            </w:r>
            <w:proofErr w:type="spellEnd"/>
            <w:r w:rsidRPr="00DC5126">
              <w:rPr>
                <w:rFonts w:ascii="Times New Roman" w:hAnsi="Times New Roman"/>
                <w:bCs/>
                <w:i/>
                <w:color w:val="000000" w:themeColor="text1"/>
                <w:sz w:val="22"/>
                <w:szCs w:val="22"/>
                <w:lang w:eastAsia="es-ES"/>
              </w:rPr>
              <w:t>: 19</w:t>
            </w:r>
          </w:p>
        </w:tc>
        <w:tc>
          <w:tcPr>
            <w:tcW w:w="2674" w:type="pct"/>
            <w:tcBorders>
              <w:bottom w:val="single" w:sz="4" w:space="0" w:color="auto"/>
            </w:tcBorders>
            <w:noWrap/>
            <w:vAlign w:val="bottom"/>
          </w:tcPr>
          <w:p w14:paraId="535A2205" w14:textId="6DA6FB6E" w:rsidR="00A946BB" w:rsidRPr="00DC5126" w:rsidRDefault="00A946BB" w:rsidP="006450F3">
            <w:pPr>
              <w:widowControl w:val="0"/>
              <w:spacing w:line="0" w:lineRule="atLeast"/>
              <w:jc w:val="right"/>
              <w:rPr>
                <w:rFonts w:ascii="Times New Roman" w:hAnsi="Times New Roman"/>
                <w:bCs/>
                <w:i/>
                <w:color w:val="000000" w:themeColor="text1"/>
                <w:sz w:val="22"/>
                <w:szCs w:val="22"/>
                <w:lang w:eastAsia="es-ES"/>
              </w:rPr>
            </w:pPr>
          </w:p>
        </w:tc>
      </w:tr>
    </w:tbl>
    <w:p w14:paraId="02805F6E" w14:textId="1650A71F" w:rsidR="00A946BB" w:rsidRPr="00DC5126" w:rsidRDefault="00A946BB" w:rsidP="00524CFF">
      <w:pPr>
        <w:widowControl w:val="0"/>
        <w:autoSpaceDE w:val="0"/>
        <w:autoSpaceDN w:val="0"/>
        <w:adjustRightInd w:val="0"/>
        <w:spacing w:line="0" w:lineRule="atLeast"/>
        <w:jc w:val="both"/>
        <w:rPr>
          <w:rFonts w:ascii="Times New Roman" w:hAnsi="Times New Roman"/>
          <w:iCs/>
          <w:color w:val="000000" w:themeColor="text1"/>
          <w:sz w:val="22"/>
          <w:szCs w:val="22"/>
          <w:lang w:eastAsia="es-ES"/>
        </w:rPr>
      </w:pPr>
      <w:proofErr w:type="spellStart"/>
      <w:r w:rsidRPr="00DC5126">
        <w:rPr>
          <w:rFonts w:ascii="Times New Roman" w:hAnsi="Times New Roman"/>
          <w:iCs/>
          <w:color w:val="000000" w:themeColor="text1"/>
          <w:sz w:val="22"/>
          <w:szCs w:val="22"/>
          <w:lang w:eastAsia="es-ES"/>
        </w:rPr>
        <w:t>Source</w:t>
      </w:r>
      <w:proofErr w:type="spellEnd"/>
      <w:r w:rsidRPr="00DC5126">
        <w:rPr>
          <w:rFonts w:ascii="Times New Roman" w:hAnsi="Times New Roman"/>
          <w:iCs/>
          <w:color w:val="000000" w:themeColor="text1"/>
          <w:sz w:val="22"/>
          <w:szCs w:val="22"/>
          <w:lang w:eastAsia="es-ES"/>
        </w:rPr>
        <w:t>: DBJS.</w:t>
      </w:r>
    </w:p>
    <w:p w14:paraId="6EBF8FA9" w14:textId="77777777" w:rsidR="00A946BB" w:rsidRPr="00DC5126" w:rsidRDefault="00A946BB" w:rsidP="00151C72">
      <w:pPr>
        <w:widowControl w:val="0"/>
        <w:spacing w:line="0" w:lineRule="atLeast"/>
        <w:jc w:val="both"/>
        <w:rPr>
          <w:rFonts w:ascii="Times New Roman" w:hAnsi="Times New Roman"/>
          <w:color w:val="000000" w:themeColor="text1"/>
          <w:lang w:val="en-US"/>
        </w:rPr>
      </w:pPr>
    </w:p>
    <w:p w14:paraId="0CB43771" w14:textId="4D17B9E3" w:rsidR="00A946BB" w:rsidRPr="00DC5126" w:rsidRDefault="00A946BB" w:rsidP="00151C72">
      <w:pPr>
        <w:widowControl w:val="0"/>
        <w:spacing w:line="0" w:lineRule="atLeast"/>
        <w:jc w:val="both"/>
        <w:rPr>
          <w:rFonts w:ascii="Times New Roman" w:hAnsi="Times New Roman"/>
          <w:color w:val="000000" w:themeColor="text1"/>
          <w:lang w:val="en-US"/>
        </w:rPr>
      </w:pPr>
      <w:r w:rsidRPr="0064744D">
        <w:rPr>
          <w:rFonts w:ascii="Times New Roman" w:hAnsi="Times New Roman"/>
          <w:color w:val="000000" w:themeColor="text1"/>
          <w:lang w:val="en-US"/>
        </w:rPr>
        <w:t xml:space="preserve">There is no linear correspondence between the nationality or the country of birth for the jihadists in our study and their migratory ancestry or lack thereof. Still, </w:t>
      </w:r>
      <w:r w:rsidR="0089047D" w:rsidRPr="0064744D">
        <w:rPr>
          <w:rFonts w:ascii="Times New Roman" w:hAnsi="Times New Roman"/>
          <w:color w:val="000000" w:themeColor="text1"/>
          <w:lang w:val="en-US"/>
        </w:rPr>
        <w:t xml:space="preserve">it can be </w:t>
      </w:r>
      <w:r w:rsidR="000E02AA" w:rsidRPr="0064744D">
        <w:rPr>
          <w:rFonts w:ascii="Times New Roman" w:hAnsi="Times New Roman"/>
          <w:color w:val="000000" w:themeColor="text1"/>
          <w:lang w:val="en-US"/>
        </w:rPr>
        <w:t xml:space="preserve">observed that </w:t>
      </w:r>
      <w:r w:rsidRPr="0064744D">
        <w:rPr>
          <w:rFonts w:ascii="Times New Roman" w:hAnsi="Times New Roman"/>
          <w:color w:val="000000" w:themeColor="text1"/>
          <w:lang w:val="en-US"/>
        </w:rPr>
        <w:t>seven out of every 10 first generation immigrants were born in Morocco and approximately one in ten was born in Tunisia, but for the most part held the nationality of the country of birth at the time of their arrest or dead (Table 8). As expected, by contrast, all the individuals without any immigration background were born inside Spain and h</w:t>
      </w:r>
      <w:r w:rsidR="000E02AA" w:rsidRPr="0064744D">
        <w:rPr>
          <w:rFonts w:ascii="Times New Roman" w:hAnsi="Times New Roman"/>
          <w:color w:val="000000" w:themeColor="text1"/>
          <w:lang w:val="en-US"/>
        </w:rPr>
        <w:t>ave</w:t>
      </w:r>
      <w:r w:rsidRPr="0064744D">
        <w:rPr>
          <w:rFonts w:ascii="Times New Roman" w:hAnsi="Times New Roman"/>
          <w:color w:val="000000" w:themeColor="text1"/>
          <w:lang w:val="en-US"/>
        </w:rPr>
        <w:t xml:space="preserve"> the nationality of Spain. In between these two categories, jihadists who belong to the social segment of the second generations appear </w:t>
      </w:r>
      <w:r w:rsidR="00C4340D">
        <w:rPr>
          <w:rFonts w:ascii="Times New Roman" w:hAnsi="Times New Roman"/>
          <w:color w:val="000000" w:themeColor="text1"/>
          <w:lang w:val="en-US"/>
        </w:rPr>
        <w:t>to</w:t>
      </w:r>
      <w:r w:rsidRPr="0064744D">
        <w:rPr>
          <w:rFonts w:ascii="Times New Roman" w:hAnsi="Times New Roman"/>
          <w:color w:val="000000" w:themeColor="text1"/>
          <w:lang w:val="en-US"/>
        </w:rPr>
        <w:t xml:space="preserve"> split into two subgroups. While slightly over four out of every 10 of them were born in Morocco and subsequently raised in Spain but maintain</w:t>
      </w:r>
      <w:r w:rsidR="00983BD6" w:rsidRPr="0064744D">
        <w:rPr>
          <w:rFonts w:ascii="Times New Roman" w:hAnsi="Times New Roman"/>
          <w:color w:val="000000" w:themeColor="text1"/>
          <w:lang w:val="en-US"/>
        </w:rPr>
        <w:t>ed</w:t>
      </w:r>
      <w:r w:rsidRPr="0064744D">
        <w:rPr>
          <w:rFonts w:ascii="Times New Roman" w:hAnsi="Times New Roman"/>
          <w:color w:val="000000" w:themeColor="text1"/>
          <w:lang w:val="en-US"/>
        </w:rPr>
        <w:t xml:space="preserve"> the Moroccan nationality, a similar proportion were born in Spain and bec</w:t>
      </w:r>
      <w:r w:rsidR="00983BD6" w:rsidRPr="0064744D">
        <w:rPr>
          <w:rFonts w:ascii="Times New Roman" w:hAnsi="Times New Roman"/>
          <w:color w:val="000000" w:themeColor="text1"/>
          <w:lang w:val="en-US"/>
        </w:rPr>
        <w:t>ame</w:t>
      </w:r>
      <w:r w:rsidRPr="0064744D">
        <w:rPr>
          <w:rFonts w:ascii="Times New Roman" w:hAnsi="Times New Roman"/>
          <w:color w:val="000000" w:themeColor="text1"/>
          <w:lang w:val="en-US"/>
        </w:rPr>
        <w:t xml:space="preserve"> Spanish citizens. Unsurprisingly, the few jihadists pertaining to the third generation have Spain </w:t>
      </w:r>
      <w:r w:rsidR="00FC353F" w:rsidRPr="0064744D">
        <w:rPr>
          <w:rFonts w:ascii="Times New Roman" w:hAnsi="Times New Roman"/>
          <w:color w:val="000000" w:themeColor="text1"/>
          <w:lang w:val="en-US"/>
        </w:rPr>
        <w:t xml:space="preserve">both </w:t>
      </w:r>
      <w:r w:rsidRPr="0064744D">
        <w:rPr>
          <w:rFonts w:ascii="Times New Roman" w:hAnsi="Times New Roman"/>
          <w:color w:val="000000" w:themeColor="text1"/>
          <w:lang w:val="en-US"/>
        </w:rPr>
        <w:t xml:space="preserve">as country of birth and </w:t>
      </w:r>
      <w:r w:rsidR="00983BD6" w:rsidRPr="0064744D">
        <w:rPr>
          <w:rFonts w:ascii="Times New Roman" w:hAnsi="Times New Roman"/>
          <w:color w:val="000000" w:themeColor="text1"/>
          <w:lang w:val="en-US"/>
        </w:rPr>
        <w:t xml:space="preserve">as </w:t>
      </w:r>
      <w:r w:rsidR="00FC353F" w:rsidRPr="0064744D">
        <w:rPr>
          <w:rFonts w:ascii="Times New Roman" w:hAnsi="Times New Roman"/>
          <w:color w:val="000000" w:themeColor="text1"/>
          <w:lang w:val="en-US"/>
        </w:rPr>
        <w:t xml:space="preserve">country </w:t>
      </w:r>
      <w:r w:rsidRPr="0064744D">
        <w:rPr>
          <w:rFonts w:ascii="Times New Roman" w:hAnsi="Times New Roman"/>
          <w:color w:val="000000" w:themeColor="text1"/>
          <w:lang w:val="en-US"/>
        </w:rPr>
        <w:t>of nationality.</w:t>
      </w:r>
    </w:p>
    <w:p w14:paraId="67F74DA3" w14:textId="77777777" w:rsidR="00A946BB" w:rsidRPr="00DC5126" w:rsidRDefault="00A946BB" w:rsidP="00151C72">
      <w:pPr>
        <w:widowControl w:val="0"/>
        <w:spacing w:line="0" w:lineRule="atLeast"/>
        <w:jc w:val="both"/>
        <w:rPr>
          <w:rFonts w:ascii="Times New Roman" w:hAnsi="Times New Roman"/>
          <w:color w:val="000000" w:themeColor="text1"/>
          <w:lang w:val="en-US"/>
        </w:rPr>
      </w:pPr>
    </w:p>
    <w:p w14:paraId="278124F8" w14:textId="42038A56" w:rsidR="00A946BB" w:rsidRPr="00DC5126" w:rsidRDefault="00A946BB" w:rsidP="004733D5">
      <w:pPr>
        <w:widowControl w:val="0"/>
        <w:spacing w:line="0" w:lineRule="atLeast"/>
        <w:jc w:val="both"/>
        <w:rPr>
          <w:rFonts w:ascii="Times New Roman" w:hAnsi="Times New Roman"/>
          <w:b/>
          <w:color w:val="000000" w:themeColor="text1"/>
          <w:sz w:val="22"/>
          <w:szCs w:val="22"/>
          <w:lang w:val="en-US" w:eastAsia="es-ES"/>
        </w:rPr>
      </w:pPr>
      <w:r w:rsidRPr="00FE75CC">
        <w:rPr>
          <w:rFonts w:ascii="Times New Roman" w:hAnsi="Times New Roman"/>
          <w:b/>
          <w:color w:val="000000" w:themeColor="text1"/>
          <w:sz w:val="22"/>
          <w:szCs w:val="22"/>
          <w:lang w:val="en-US" w:eastAsia="es-ES"/>
        </w:rPr>
        <w:lastRenderedPageBreak/>
        <w:t>Table 8.</w:t>
      </w:r>
      <w:r w:rsidRPr="00DC5126">
        <w:rPr>
          <w:rFonts w:ascii="Times New Roman" w:hAnsi="Times New Roman"/>
          <w:b/>
          <w:color w:val="000000" w:themeColor="text1"/>
          <w:sz w:val="22"/>
          <w:szCs w:val="22"/>
          <w:lang w:val="en-US" w:eastAsia="es-ES"/>
        </w:rPr>
        <w:t xml:space="preserve"> Jihadists arrested or deceased in Spain between 2013 and 2018, who were residents in Spain, by county of birth and country of nationality, for migration background (%)</w:t>
      </w:r>
    </w:p>
    <w:tbl>
      <w:tblPr>
        <w:tblW w:w="5236" w:type="pct"/>
        <w:tblInd w:w="-284" w:type="dxa"/>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1102"/>
        <w:gridCol w:w="817"/>
        <w:gridCol w:w="826"/>
        <w:gridCol w:w="816"/>
        <w:gridCol w:w="816"/>
        <w:gridCol w:w="816"/>
        <w:gridCol w:w="816"/>
        <w:gridCol w:w="816"/>
        <w:gridCol w:w="816"/>
        <w:gridCol w:w="816"/>
        <w:gridCol w:w="798"/>
      </w:tblGrid>
      <w:tr w:rsidR="00A946BB" w:rsidRPr="00DC5126" w14:paraId="752E4F5B" w14:textId="77777777" w:rsidTr="00154D2C">
        <w:trPr>
          <w:trHeight w:val="20"/>
        </w:trPr>
        <w:tc>
          <w:tcPr>
            <w:tcW w:w="595" w:type="pct"/>
            <w:vMerge w:val="restart"/>
            <w:tcBorders>
              <w:top w:val="single" w:sz="4" w:space="0" w:color="auto"/>
            </w:tcBorders>
            <w:shd w:val="pct10" w:color="auto" w:fill="auto"/>
            <w:noWrap/>
            <w:vAlign w:val="bottom"/>
          </w:tcPr>
          <w:p w14:paraId="2074184F" w14:textId="77777777" w:rsidR="00A946BB" w:rsidRPr="00DC5126" w:rsidRDefault="00A946BB" w:rsidP="00A912EA">
            <w:pPr>
              <w:widowControl w:val="0"/>
              <w:spacing w:line="0" w:lineRule="atLeast"/>
              <w:rPr>
                <w:rFonts w:ascii="Times New Roman" w:hAnsi="Times New Roman"/>
                <w:b/>
                <w:bCs/>
                <w:color w:val="000000" w:themeColor="text1"/>
                <w:sz w:val="22"/>
                <w:szCs w:val="22"/>
                <w:lang w:eastAsia="es-ES"/>
              </w:rPr>
            </w:pPr>
            <w:r w:rsidRPr="00DC5126">
              <w:rPr>
                <w:rFonts w:ascii="Times New Roman" w:hAnsi="Times New Roman"/>
                <w:b/>
                <w:bCs/>
                <w:color w:val="000000" w:themeColor="text1"/>
                <w:sz w:val="22"/>
                <w:szCs w:val="22"/>
                <w:lang w:eastAsia="es-ES"/>
              </w:rPr>
              <w:t>Country</w:t>
            </w:r>
          </w:p>
        </w:tc>
        <w:tc>
          <w:tcPr>
            <w:tcW w:w="887" w:type="pct"/>
            <w:gridSpan w:val="2"/>
            <w:tcBorders>
              <w:top w:val="single" w:sz="4" w:space="0" w:color="auto"/>
              <w:bottom w:val="single" w:sz="4" w:space="0" w:color="auto"/>
            </w:tcBorders>
            <w:shd w:val="pct10" w:color="auto" w:fill="auto"/>
            <w:vAlign w:val="bottom"/>
          </w:tcPr>
          <w:p w14:paraId="072B203E" w14:textId="77777777"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First</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generation</w:t>
            </w:r>
            <w:proofErr w:type="spellEnd"/>
          </w:p>
          <w:p w14:paraId="20D55CDA" w14:textId="2C4FA9A0"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immigrants</w:t>
            </w:r>
            <w:proofErr w:type="spellEnd"/>
          </w:p>
        </w:tc>
        <w:tc>
          <w:tcPr>
            <w:tcW w:w="882" w:type="pct"/>
            <w:gridSpan w:val="2"/>
            <w:tcBorders>
              <w:top w:val="single" w:sz="4" w:space="0" w:color="auto"/>
              <w:bottom w:val="single" w:sz="4" w:space="0" w:color="auto"/>
            </w:tcBorders>
            <w:shd w:val="pct10" w:color="auto" w:fill="auto"/>
            <w:vAlign w:val="bottom"/>
          </w:tcPr>
          <w:p w14:paraId="5E23E2EC" w14:textId="77777777"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Second</w:t>
            </w:r>
            <w:proofErr w:type="spellEnd"/>
          </w:p>
          <w:p w14:paraId="3457DBFB" w14:textId="70148449"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generation</w:t>
            </w:r>
            <w:proofErr w:type="spellEnd"/>
          </w:p>
        </w:tc>
        <w:tc>
          <w:tcPr>
            <w:tcW w:w="882" w:type="pct"/>
            <w:gridSpan w:val="2"/>
            <w:tcBorders>
              <w:top w:val="single" w:sz="4" w:space="0" w:color="auto"/>
              <w:bottom w:val="single" w:sz="4" w:space="0" w:color="auto"/>
            </w:tcBorders>
            <w:shd w:val="pct10" w:color="auto" w:fill="auto"/>
          </w:tcPr>
          <w:p w14:paraId="4602CC51" w14:textId="77777777"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Third</w:t>
            </w:r>
            <w:proofErr w:type="spellEnd"/>
          </w:p>
          <w:p w14:paraId="4D9247BB" w14:textId="40FD0703"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generation</w:t>
            </w:r>
            <w:proofErr w:type="spellEnd"/>
          </w:p>
        </w:tc>
        <w:tc>
          <w:tcPr>
            <w:tcW w:w="882" w:type="pct"/>
            <w:gridSpan w:val="2"/>
            <w:tcBorders>
              <w:top w:val="single" w:sz="4" w:space="0" w:color="auto"/>
              <w:bottom w:val="single" w:sz="4" w:space="0" w:color="auto"/>
            </w:tcBorders>
            <w:shd w:val="pct10" w:color="auto" w:fill="auto"/>
            <w:vAlign w:val="bottom"/>
          </w:tcPr>
          <w:p w14:paraId="299EFC49" w14:textId="4CC21AFD"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Non-</w:t>
            </w:r>
            <w:proofErr w:type="spellStart"/>
            <w:r w:rsidRPr="00DC5126">
              <w:rPr>
                <w:rFonts w:ascii="Times New Roman" w:hAnsi="Times New Roman"/>
                <w:b/>
                <w:bCs/>
                <w:color w:val="000000" w:themeColor="text1"/>
                <w:sz w:val="20"/>
                <w:szCs w:val="20"/>
                <w:lang w:eastAsia="es-ES"/>
              </w:rPr>
              <w:t>immigrant</w:t>
            </w:r>
            <w:proofErr w:type="spellEnd"/>
          </w:p>
          <w:p w14:paraId="534136AA" w14:textId="77777777" w:rsidR="00A946BB" w:rsidRPr="00DC5126" w:rsidRDefault="00A946BB" w:rsidP="00A912EA">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background</w:t>
            </w:r>
            <w:proofErr w:type="spellEnd"/>
          </w:p>
        </w:tc>
        <w:tc>
          <w:tcPr>
            <w:tcW w:w="873" w:type="pct"/>
            <w:gridSpan w:val="2"/>
            <w:tcBorders>
              <w:top w:val="single" w:sz="4" w:space="0" w:color="auto"/>
              <w:bottom w:val="single" w:sz="4" w:space="0" w:color="auto"/>
            </w:tcBorders>
            <w:shd w:val="pct10" w:color="auto" w:fill="auto"/>
            <w:noWrap/>
            <w:vAlign w:val="bottom"/>
          </w:tcPr>
          <w:p w14:paraId="07DAEFCD" w14:textId="77777777" w:rsidR="00A946BB" w:rsidRPr="00DC5126" w:rsidRDefault="00A946BB" w:rsidP="00A912EA">
            <w:pPr>
              <w:widowControl w:val="0"/>
              <w:spacing w:line="0" w:lineRule="atLeast"/>
              <w:ind w:right="-1"/>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Total</w:t>
            </w:r>
          </w:p>
        </w:tc>
      </w:tr>
      <w:tr w:rsidR="00A946BB" w:rsidRPr="00DC5126" w14:paraId="00A3F855" w14:textId="77777777" w:rsidTr="00154D2C">
        <w:trPr>
          <w:trHeight w:val="20"/>
        </w:trPr>
        <w:tc>
          <w:tcPr>
            <w:tcW w:w="595" w:type="pct"/>
            <w:vMerge/>
            <w:tcBorders>
              <w:bottom w:val="single" w:sz="4" w:space="0" w:color="auto"/>
            </w:tcBorders>
            <w:shd w:val="pct10" w:color="auto" w:fill="auto"/>
            <w:noWrap/>
            <w:vAlign w:val="bottom"/>
          </w:tcPr>
          <w:p w14:paraId="0CA745A1" w14:textId="77777777" w:rsidR="00A946BB" w:rsidRPr="00DC5126" w:rsidRDefault="00A946BB" w:rsidP="00F36F78">
            <w:pPr>
              <w:widowControl w:val="0"/>
              <w:spacing w:line="0" w:lineRule="atLeast"/>
              <w:rPr>
                <w:rFonts w:ascii="Times New Roman" w:hAnsi="Times New Roman"/>
                <w:b/>
                <w:bCs/>
                <w:color w:val="000000" w:themeColor="text1"/>
                <w:sz w:val="22"/>
                <w:szCs w:val="22"/>
                <w:lang w:eastAsia="es-ES"/>
              </w:rPr>
            </w:pPr>
          </w:p>
        </w:tc>
        <w:tc>
          <w:tcPr>
            <w:tcW w:w="441" w:type="pct"/>
            <w:tcBorders>
              <w:top w:val="single" w:sz="4" w:space="0" w:color="auto"/>
              <w:bottom w:val="single" w:sz="4" w:space="0" w:color="auto"/>
            </w:tcBorders>
            <w:shd w:val="pct10" w:color="auto" w:fill="auto"/>
            <w:vAlign w:val="bottom"/>
          </w:tcPr>
          <w:p w14:paraId="0826F6CD" w14:textId="77777777" w:rsidR="00A946BB" w:rsidRPr="00154D2C" w:rsidRDefault="00A946BB" w:rsidP="00F36F78">
            <w:pPr>
              <w:widowControl w:val="0"/>
              <w:spacing w:line="0" w:lineRule="atLeast"/>
              <w:jc w:val="right"/>
              <w:rPr>
                <w:rFonts w:ascii="Times New Roman" w:hAnsi="Times New Roman"/>
                <w:b/>
                <w:bCs/>
                <w:color w:val="000000" w:themeColor="text1"/>
                <w:sz w:val="15"/>
                <w:szCs w:val="15"/>
                <w:lang w:eastAsia="es-ES"/>
              </w:rPr>
            </w:pPr>
            <w:proofErr w:type="spellStart"/>
            <w:r w:rsidRPr="00154D2C">
              <w:rPr>
                <w:rFonts w:ascii="Times New Roman" w:hAnsi="Times New Roman"/>
                <w:b/>
                <w:bCs/>
                <w:color w:val="000000" w:themeColor="text1"/>
                <w:sz w:val="15"/>
                <w:szCs w:val="15"/>
                <w:lang w:eastAsia="es-ES"/>
              </w:rPr>
              <w:t>Birth</w:t>
            </w:r>
            <w:proofErr w:type="spellEnd"/>
          </w:p>
        </w:tc>
        <w:tc>
          <w:tcPr>
            <w:tcW w:w="445" w:type="pct"/>
            <w:tcBorders>
              <w:top w:val="single" w:sz="4" w:space="0" w:color="auto"/>
              <w:bottom w:val="single" w:sz="4" w:space="0" w:color="auto"/>
            </w:tcBorders>
            <w:shd w:val="pct10" w:color="auto" w:fill="auto"/>
          </w:tcPr>
          <w:p w14:paraId="59D6CA9F" w14:textId="77777777"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
          <w:p w14:paraId="20281FCA" w14:textId="530CB1A8" w:rsidR="00A946BB" w:rsidRPr="00154D2C" w:rsidRDefault="00A946BB" w:rsidP="00154D2C">
            <w:pPr>
              <w:widowControl w:val="0"/>
              <w:spacing w:line="0" w:lineRule="atLeast"/>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Nationality</w:t>
            </w:r>
            <w:proofErr w:type="spellEnd"/>
          </w:p>
        </w:tc>
        <w:tc>
          <w:tcPr>
            <w:tcW w:w="441" w:type="pct"/>
            <w:tcBorders>
              <w:top w:val="single" w:sz="4" w:space="0" w:color="auto"/>
              <w:bottom w:val="single" w:sz="4" w:space="0" w:color="auto"/>
            </w:tcBorders>
            <w:shd w:val="pct10" w:color="auto" w:fill="auto"/>
            <w:vAlign w:val="bottom"/>
          </w:tcPr>
          <w:p w14:paraId="3E583CAF" w14:textId="77777777"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Birth</w:t>
            </w:r>
            <w:proofErr w:type="spellEnd"/>
          </w:p>
        </w:tc>
        <w:tc>
          <w:tcPr>
            <w:tcW w:w="441" w:type="pct"/>
            <w:tcBorders>
              <w:top w:val="single" w:sz="4" w:space="0" w:color="auto"/>
              <w:bottom w:val="single" w:sz="4" w:space="0" w:color="auto"/>
            </w:tcBorders>
            <w:shd w:val="pct10" w:color="auto" w:fill="auto"/>
          </w:tcPr>
          <w:p w14:paraId="5A1CD72B" w14:textId="77777777"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
          <w:p w14:paraId="1F778568" w14:textId="77777777"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Nationality</w:t>
            </w:r>
            <w:proofErr w:type="spellEnd"/>
          </w:p>
        </w:tc>
        <w:tc>
          <w:tcPr>
            <w:tcW w:w="441" w:type="pct"/>
            <w:tcBorders>
              <w:top w:val="single" w:sz="4" w:space="0" w:color="auto"/>
              <w:bottom w:val="single" w:sz="4" w:space="0" w:color="auto"/>
            </w:tcBorders>
            <w:shd w:val="pct10" w:color="auto" w:fill="auto"/>
            <w:vAlign w:val="bottom"/>
          </w:tcPr>
          <w:p w14:paraId="3B55DE9B" w14:textId="78222EE8"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Birth</w:t>
            </w:r>
            <w:proofErr w:type="spellEnd"/>
          </w:p>
        </w:tc>
        <w:tc>
          <w:tcPr>
            <w:tcW w:w="441" w:type="pct"/>
            <w:tcBorders>
              <w:top w:val="single" w:sz="4" w:space="0" w:color="auto"/>
              <w:bottom w:val="single" w:sz="4" w:space="0" w:color="auto"/>
            </w:tcBorders>
            <w:shd w:val="pct10" w:color="auto" w:fill="auto"/>
          </w:tcPr>
          <w:p w14:paraId="526E7DDB" w14:textId="77777777"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
          <w:p w14:paraId="6B92C661" w14:textId="73DF12E5"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Nationality</w:t>
            </w:r>
            <w:proofErr w:type="spellEnd"/>
          </w:p>
        </w:tc>
        <w:tc>
          <w:tcPr>
            <w:tcW w:w="441" w:type="pct"/>
            <w:tcBorders>
              <w:top w:val="single" w:sz="4" w:space="0" w:color="auto"/>
              <w:bottom w:val="single" w:sz="4" w:space="0" w:color="auto"/>
            </w:tcBorders>
            <w:shd w:val="pct10" w:color="auto" w:fill="auto"/>
            <w:vAlign w:val="bottom"/>
          </w:tcPr>
          <w:p w14:paraId="4745B921" w14:textId="7FD6B961" w:rsidR="00A946BB" w:rsidRPr="00154D2C" w:rsidRDefault="00A946BB" w:rsidP="00F36F78">
            <w:pPr>
              <w:widowControl w:val="0"/>
              <w:spacing w:line="0" w:lineRule="atLeast"/>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Birth</w:t>
            </w:r>
            <w:proofErr w:type="spellEnd"/>
          </w:p>
        </w:tc>
        <w:tc>
          <w:tcPr>
            <w:tcW w:w="441" w:type="pct"/>
            <w:tcBorders>
              <w:top w:val="single" w:sz="4" w:space="0" w:color="auto"/>
              <w:bottom w:val="single" w:sz="4" w:space="0" w:color="auto"/>
            </w:tcBorders>
            <w:shd w:val="pct10" w:color="auto" w:fill="auto"/>
          </w:tcPr>
          <w:p w14:paraId="58DBF25D" w14:textId="77777777" w:rsidR="00A946BB" w:rsidRPr="00154D2C" w:rsidRDefault="00A946BB" w:rsidP="00F36F78">
            <w:pPr>
              <w:widowControl w:val="0"/>
              <w:spacing w:line="0" w:lineRule="atLeast"/>
              <w:ind w:right="-1"/>
              <w:jc w:val="right"/>
              <w:rPr>
                <w:rFonts w:ascii="Times New Roman" w:hAnsi="Times New Roman"/>
                <w:b/>
                <w:bCs/>
                <w:color w:val="000000" w:themeColor="text1"/>
                <w:sz w:val="13"/>
                <w:szCs w:val="13"/>
                <w:lang w:eastAsia="es-ES"/>
              </w:rPr>
            </w:pPr>
          </w:p>
          <w:p w14:paraId="08EDCFA7" w14:textId="77777777" w:rsidR="00A946BB" w:rsidRPr="00154D2C" w:rsidRDefault="00A946BB" w:rsidP="00F36F78">
            <w:pPr>
              <w:widowControl w:val="0"/>
              <w:spacing w:line="0" w:lineRule="atLeast"/>
              <w:ind w:right="-1"/>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Nationality</w:t>
            </w:r>
            <w:proofErr w:type="spellEnd"/>
          </w:p>
        </w:tc>
        <w:tc>
          <w:tcPr>
            <w:tcW w:w="441" w:type="pct"/>
            <w:tcBorders>
              <w:top w:val="single" w:sz="4" w:space="0" w:color="auto"/>
              <w:bottom w:val="single" w:sz="4" w:space="0" w:color="auto"/>
            </w:tcBorders>
            <w:shd w:val="pct10" w:color="auto" w:fill="auto"/>
            <w:noWrap/>
            <w:vAlign w:val="bottom"/>
          </w:tcPr>
          <w:p w14:paraId="2643E26E" w14:textId="77777777" w:rsidR="00A946BB" w:rsidRPr="00154D2C" w:rsidRDefault="00A946BB" w:rsidP="00F36F78">
            <w:pPr>
              <w:widowControl w:val="0"/>
              <w:spacing w:line="0" w:lineRule="atLeast"/>
              <w:ind w:right="-1"/>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Birth</w:t>
            </w:r>
            <w:proofErr w:type="spellEnd"/>
          </w:p>
        </w:tc>
        <w:tc>
          <w:tcPr>
            <w:tcW w:w="432" w:type="pct"/>
            <w:tcBorders>
              <w:top w:val="single" w:sz="4" w:space="0" w:color="auto"/>
              <w:bottom w:val="single" w:sz="4" w:space="0" w:color="auto"/>
            </w:tcBorders>
            <w:shd w:val="pct10" w:color="auto" w:fill="auto"/>
          </w:tcPr>
          <w:p w14:paraId="1552689C" w14:textId="77777777" w:rsidR="00A946BB" w:rsidRPr="00154D2C" w:rsidRDefault="00A946BB" w:rsidP="00F36F78">
            <w:pPr>
              <w:widowControl w:val="0"/>
              <w:spacing w:line="0" w:lineRule="atLeast"/>
              <w:ind w:right="-1"/>
              <w:jc w:val="right"/>
              <w:rPr>
                <w:rFonts w:ascii="Times New Roman" w:hAnsi="Times New Roman"/>
                <w:b/>
                <w:bCs/>
                <w:color w:val="000000" w:themeColor="text1"/>
                <w:sz w:val="13"/>
                <w:szCs w:val="13"/>
                <w:lang w:eastAsia="es-ES"/>
              </w:rPr>
            </w:pPr>
          </w:p>
          <w:p w14:paraId="1583E990" w14:textId="77777777" w:rsidR="00A946BB" w:rsidRPr="00154D2C" w:rsidRDefault="00A946BB" w:rsidP="00F36F78">
            <w:pPr>
              <w:widowControl w:val="0"/>
              <w:spacing w:line="0" w:lineRule="atLeast"/>
              <w:ind w:right="-1"/>
              <w:jc w:val="right"/>
              <w:rPr>
                <w:rFonts w:ascii="Times New Roman" w:hAnsi="Times New Roman"/>
                <w:b/>
                <w:bCs/>
                <w:color w:val="000000" w:themeColor="text1"/>
                <w:sz w:val="13"/>
                <w:szCs w:val="13"/>
                <w:lang w:eastAsia="es-ES"/>
              </w:rPr>
            </w:pPr>
            <w:proofErr w:type="spellStart"/>
            <w:r w:rsidRPr="00154D2C">
              <w:rPr>
                <w:rFonts w:ascii="Times New Roman" w:hAnsi="Times New Roman"/>
                <w:b/>
                <w:bCs/>
                <w:color w:val="000000" w:themeColor="text1"/>
                <w:sz w:val="13"/>
                <w:szCs w:val="13"/>
                <w:lang w:eastAsia="es-ES"/>
              </w:rPr>
              <w:t>Nationality</w:t>
            </w:r>
            <w:proofErr w:type="spellEnd"/>
          </w:p>
        </w:tc>
      </w:tr>
      <w:tr w:rsidR="00A946BB" w:rsidRPr="00DC5126" w14:paraId="3F18EC25" w14:textId="77777777" w:rsidTr="00154D2C">
        <w:trPr>
          <w:trHeight w:val="20"/>
        </w:trPr>
        <w:tc>
          <w:tcPr>
            <w:tcW w:w="595" w:type="pct"/>
            <w:tcBorders>
              <w:top w:val="single" w:sz="4" w:space="0" w:color="auto"/>
            </w:tcBorders>
            <w:noWrap/>
            <w:vAlign w:val="bottom"/>
          </w:tcPr>
          <w:p w14:paraId="2D7A7F24"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Morocco</w:t>
            </w:r>
            <w:proofErr w:type="spellEnd"/>
          </w:p>
        </w:tc>
        <w:tc>
          <w:tcPr>
            <w:tcW w:w="441" w:type="pct"/>
            <w:tcBorders>
              <w:top w:val="single" w:sz="4" w:space="0" w:color="auto"/>
            </w:tcBorders>
            <w:vAlign w:val="bottom"/>
          </w:tcPr>
          <w:p w14:paraId="4F6C4CA3" w14:textId="1FF91E2C"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68.9</w:t>
            </w:r>
          </w:p>
        </w:tc>
        <w:tc>
          <w:tcPr>
            <w:tcW w:w="445" w:type="pct"/>
            <w:tcBorders>
              <w:top w:val="single" w:sz="4" w:space="0" w:color="auto"/>
            </w:tcBorders>
            <w:vAlign w:val="bottom"/>
          </w:tcPr>
          <w:p w14:paraId="08C4F647" w14:textId="3A5F8591"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62.5</w:t>
            </w:r>
          </w:p>
        </w:tc>
        <w:tc>
          <w:tcPr>
            <w:tcW w:w="441" w:type="pct"/>
            <w:tcBorders>
              <w:top w:val="single" w:sz="4" w:space="0" w:color="auto"/>
            </w:tcBorders>
          </w:tcPr>
          <w:p w14:paraId="0728B08D" w14:textId="2877DB5D" w:rsidR="00A946BB" w:rsidRPr="00DC5126" w:rsidRDefault="00A946BB" w:rsidP="00392309">
            <w:pPr>
              <w:widowControl w:val="0"/>
              <w:spacing w:line="0" w:lineRule="atLeast"/>
              <w:ind w:right="-1"/>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45.2</w:t>
            </w:r>
          </w:p>
        </w:tc>
        <w:tc>
          <w:tcPr>
            <w:tcW w:w="441" w:type="pct"/>
            <w:tcBorders>
              <w:top w:val="single" w:sz="4" w:space="0" w:color="auto"/>
            </w:tcBorders>
          </w:tcPr>
          <w:p w14:paraId="3F09D1E3" w14:textId="77657DE1" w:rsidR="00A946BB" w:rsidRPr="00DC5126" w:rsidRDefault="00A946BB" w:rsidP="00392309">
            <w:pPr>
              <w:widowControl w:val="0"/>
              <w:spacing w:line="0" w:lineRule="atLeast"/>
              <w:ind w:right="-1"/>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39.8</w:t>
            </w:r>
          </w:p>
        </w:tc>
        <w:tc>
          <w:tcPr>
            <w:tcW w:w="441" w:type="pct"/>
            <w:tcBorders>
              <w:top w:val="single" w:sz="4" w:space="0" w:color="auto"/>
            </w:tcBorders>
          </w:tcPr>
          <w:p w14:paraId="6F3AB831" w14:textId="1C2BA729"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Borders>
              <w:top w:val="single" w:sz="4" w:space="0" w:color="auto"/>
            </w:tcBorders>
          </w:tcPr>
          <w:p w14:paraId="171F38F5" w14:textId="38E70F67"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Borders>
              <w:top w:val="single" w:sz="4" w:space="0" w:color="auto"/>
            </w:tcBorders>
          </w:tcPr>
          <w:p w14:paraId="76C5C1EF" w14:textId="4956B249"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Borders>
              <w:top w:val="single" w:sz="4" w:space="0" w:color="auto"/>
            </w:tcBorders>
          </w:tcPr>
          <w:p w14:paraId="1BADF12D" w14:textId="717CC352"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Borders>
              <w:top w:val="single" w:sz="4" w:space="0" w:color="auto"/>
            </w:tcBorders>
            <w:noWrap/>
            <w:vAlign w:val="bottom"/>
          </w:tcPr>
          <w:p w14:paraId="7B0A0EDB" w14:textId="0F70492E"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50.</w:t>
            </w:r>
            <w:r w:rsidR="00A51CF4">
              <w:rPr>
                <w:rFonts w:ascii="Times New Roman" w:hAnsi="Times New Roman"/>
                <w:color w:val="000000" w:themeColor="text1"/>
                <w:sz w:val="22"/>
                <w:szCs w:val="22"/>
                <w:lang w:eastAsia="es-ES"/>
              </w:rPr>
              <w:t>3</w:t>
            </w:r>
          </w:p>
        </w:tc>
        <w:tc>
          <w:tcPr>
            <w:tcW w:w="432" w:type="pct"/>
            <w:tcBorders>
              <w:top w:val="single" w:sz="4" w:space="0" w:color="auto"/>
            </w:tcBorders>
            <w:vAlign w:val="bottom"/>
          </w:tcPr>
          <w:p w14:paraId="4BE8DAA6" w14:textId="5B2B1B92"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44.</w:t>
            </w:r>
            <w:r w:rsidR="00A51CF4">
              <w:rPr>
                <w:rFonts w:ascii="Times New Roman" w:hAnsi="Times New Roman"/>
                <w:color w:val="000000" w:themeColor="text1"/>
                <w:sz w:val="22"/>
                <w:szCs w:val="22"/>
                <w:lang w:eastAsia="es-ES"/>
              </w:rPr>
              <w:t>8</w:t>
            </w:r>
          </w:p>
        </w:tc>
      </w:tr>
      <w:tr w:rsidR="00A946BB" w:rsidRPr="00DC5126" w14:paraId="12479538" w14:textId="77777777" w:rsidTr="00154D2C">
        <w:trPr>
          <w:trHeight w:val="20"/>
        </w:trPr>
        <w:tc>
          <w:tcPr>
            <w:tcW w:w="595" w:type="pct"/>
            <w:noWrap/>
            <w:vAlign w:val="bottom"/>
          </w:tcPr>
          <w:p w14:paraId="3A28191D"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Spain</w:t>
            </w:r>
            <w:proofErr w:type="spellEnd"/>
          </w:p>
        </w:tc>
        <w:tc>
          <w:tcPr>
            <w:tcW w:w="441" w:type="pct"/>
            <w:vAlign w:val="bottom"/>
          </w:tcPr>
          <w:p w14:paraId="2F5846ED" w14:textId="388DD02F"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w:t>
            </w:r>
          </w:p>
        </w:tc>
        <w:tc>
          <w:tcPr>
            <w:tcW w:w="445" w:type="pct"/>
            <w:vAlign w:val="bottom"/>
          </w:tcPr>
          <w:p w14:paraId="68A5C052" w14:textId="7D93F09A"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12.5</w:t>
            </w:r>
          </w:p>
        </w:tc>
        <w:tc>
          <w:tcPr>
            <w:tcW w:w="441" w:type="pct"/>
          </w:tcPr>
          <w:p w14:paraId="39CFFBE8" w14:textId="2A38BB03" w:rsidR="00A946BB" w:rsidRPr="00DC5126" w:rsidRDefault="00A946BB" w:rsidP="00392309">
            <w:pPr>
              <w:widowControl w:val="0"/>
              <w:spacing w:line="0" w:lineRule="atLeast"/>
              <w:ind w:right="-1"/>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44.2</w:t>
            </w:r>
          </w:p>
        </w:tc>
        <w:tc>
          <w:tcPr>
            <w:tcW w:w="441" w:type="pct"/>
          </w:tcPr>
          <w:p w14:paraId="7AFFBF41" w14:textId="0B9B20F2" w:rsidR="00A946BB" w:rsidRPr="00DC5126" w:rsidRDefault="00A946BB" w:rsidP="00392309">
            <w:pPr>
              <w:widowControl w:val="0"/>
              <w:spacing w:line="0" w:lineRule="atLeast"/>
              <w:ind w:right="-1"/>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50.5</w:t>
            </w:r>
          </w:p>
        </w:tc>
        <w:tc>
          <w:tcPr>
            <w:tcW w:w="441" w:type="pct"/>
          </w:tcPr>
          <w:p w14:paraId="691AFA15" w14:textId="12319957"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100.0</w:t>
            </w:r>
          </w:p>
        </w:tc>
        <w:tc>
          <w:tcPr>
            <w:tcW w:w="441" w:type="pct"/>
          </w:tcPr>
          <w:p w14:paraId="4C900707" w14:textId="1346BAF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100.0</w:t>
            </w:r>
          </w:p>
        </w:tc>
        <w:tc>
          <w:tcPr>
            <w:tcW w:w="441" w:type="pct"/>
          </w:tcPr>
          <w:p w14:paraId="405927DC" w14:textId="684E675D"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100.0</w:t>
            </w:r>
          </w:p>
        </w:tc>
        <w:tc>
          <w:tcPr>
            <w:tcW w:w="441" w:type="pct"/>
          </w:tcPr>
          <w:p w14:paraId="375AF784" w14:textId="5A5E18B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100.0</w:t>
            </w:r>
          </w:p>
        </w:tc>
        <w:tc>
          <w:tcPr>
            <w:tcW w:w="441" w:type="pct"/>
            <w:noWrap/>
            <w:vAlign w:val="bottom"/>
          </w:tcPr>
          <w:p w14:paraId="37D65F91" w14:textId="59AF8290"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32.</w:t>
            </w:r>
            <w:r w:rsidR="00A51CF4">
              <w:rPr>
                <w:rFonts w:ascii="Times New Roman" w:hAnsi="Times New Roman"/>
                <w:color w:val="000000" w:themeColor="text1"/>
                <w:sz w:val="22"/>
                <w:szCs w:val="22"/>
                <w:lang w:eastAsia="es-ES"/>
              </w:rPr>
              <w:t>3</w:t>
            </w:r>
          </w:p>
        </w:tc>
        <w:tc>
          <w:tcPr>
            <w:tcW w:w="432" w:type="pct"/>
            <w:vAlign w:val="bottom"/>
          </w:tcPr>
          <w:p w14:paraId="361D04A2" w14:textId="17310CB9"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40.</w:t>
            </w:r>
            <w:r w:rsidR="00A51CF4">
              <w:rPr>
                <w:rFonts w:ascii="Times New Roman" w:hAnsi="Times New Roman"/>
                <w:color w:val="000000" w:themeColor="text1"/>
                <w:sz w:val="22"/>
                <w:szCs w:val="22"/>
                <w:lang w:eastAsia="es-ES"/>
              </w:rPr>
              <w:t>6</w:t>
            </w:r>
          </w:p>
        </w:tc>
      </w:tr>
      <w:tr w:rsidR="00A946BB" w:rsidRPr="00DC5126" w14:paraId="2BB779A2" w14:textId="77777777" w:rsidTr="00154D2C">
        <w:trPr>
          <w:trHeight w:val="20"/>
        </w:trPr>
        <w:tc>
          <w:tcPr>
            <w:tcW w:w="595" w:type="pct"/>
            <w:noWrap/>
            <w:vAlign w:val="bottom"/>
          </w:tcPr>
          <w:p w14:paraId="5F343B11"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Tunisia</w:t>
            </w:r>
            <w:proofErr w:type="spellEnd"/>
          </w:p>
        </w:tc>
        <w:tc>
          <w:tcPr>
            <w:tcW w:w="441" w:type="pct"/>
            <w:vAlign w:val="bottom"/>
          </w:tcPr>
          <w:p w14:paraId="71CADE14" w14:textId="71D668F8"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8.1</w:t>
            </w:r>
          </w:p>
        </w:tc>
        <w:tc>
          <w:tcPr>
            <w:tcW w:w="445" w:type="pct"/>
            <w:vAlign w:val="bottom"/>
          </w:tcPr>
          <w:p w14:paraId="0EB69C7B" w14:textId="2F82377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8.3</w:t>
            </w:r>
          </w:p>
        </w:tc>
        <w:tc>
          <w:tcPr>
            <w:tcW w:w="441" w:type="pct"/>
          </w:tcPr>
          <w:p w14:paraId="0E9DCDDD" w14:textId="31822CC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56EF4D15" w14:textId="594B8F4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49C1B526" w14:textId="3088CEA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2D836C22" w14:textId="1B8023D9"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356D0881" w14:textId="60397374"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32EC0997" w14:textId="66E8503E"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noWrap/>
            <w:vAlign w:val="bottom"/>
          </w:tcPr>
          <w:p w14:paraId="2438BFB2" w14:textId="6329C7D7"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w:t>
            </w:r>
            <w:r w:rsidR="00A51CF4">
              <w:rPr>
                <w:rFonts w:ascii="Times New Roman" w:hAnsi="Times New Roman"/>
                <w:color w:val="000000" w:themeColor="text1"/>
                <w:sz w:val="22"/>
                <w:szCs w:val="22"/>
                <w:lang w:eastAsia="es-ES"/>
              </w:rPr>
              <w:t>1</w:t>
            </w:r>
          </w:p>
        </w:tc>
        <w:tc>
          <w:tcPr>
            <w:tcW w:w="432" w:type="pct"/>
            <w:vAlign w:val="bottom"/>
          </w:tcPr>
          <w:p w14:paraId="301EE156" w14:textId="517B792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3.1</w:t>
            </w:r>
          </w:p>
        </w:tc>
      </w:tr>
      <w:tr w:rsidR="00A946BB" w:rsidRPr="00DC5126" w14:paraId="080A366B" w14:textId="77777777" w:rsidTr="00154D2C">
        <w:trPr>
          <w:trHeight w:val="20"/>
        </w:trPr>
        <w:tc>
          <w:tcPr>
            <w:tcW w:w="595" w:type="pct"/>
            <w:noWrap/>
            <w:vAlign w:val="bottom"/>
          </w:tcPr>
          <w:p w14:paraId="38C20A14"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Pakistan</w:t>
            </w:r>
            <w:proofErr w:type="spellEnd"/>
          </w:p>
        </w:tc>
        <w:tc>
          <w:tcPr>
            <w:tcW w:w="441" w:type="pct"/>
            <w:vAlign w:val="bottom"/>
          </w:tcPr>
          <w:p w14:paraId="07096D06" w14:textId="6CA08492"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2.7</w:t>
            </w:r>
          </w:p>
        </w:tc>
        <w:tc>
          <w:tcPr>
            <w:tcW w:w="445" w:type="pct"/>
            <w:vAlign w:val="bottom"/>
          </w:tcPr>
          <w:p w14:paraId="0FA824CC" w14:textId="31976D7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2.8</w:t>
            </w:r>
          </w:p>
        </w:tc>
        <w:tc>
          <w:tcPr>
            <w:tcW w:w="441" w:type="pct"/>
          </w:tcPr>
          <w:p w14:paraId="409860A1" w14:textId="066BE1AB"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p>
        </w:tc>
        <w:tc>
          <w:tcPr>
            <w:tcW w:w="441" w:type="pct"/>
          </w:tcPr>
          <w:p w14:paraId="30BFD502" w14:textId="42C536F8"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p>
        </w:tc>
        <w:tc>
          <w:tcPr>
            <w:tcW w:w="441" w:type="pct"/>
          </w:tcPr>
          <w:p w14:paraId="2924FD24" w14:textId="0E9587BE"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6F4EB80B" w14:textId="1DEC0E8E"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4A5B835F" w14:textId="37C993A6"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33CB9E97" w14:textId="795B5A3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noWrap/>
            <w:vAlign w:val="bottom"/>
          </w:tcPr>
          <w:p w14:paraId="258FE0D9" w14:textId="5A6C4374"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w:t>
            </w:r>
            <w:r w:rsidR="00A51CF4">
              <w:rPr>
                <w:rFonts w:ascii="Times New Roman" w:hAnsi="Times New Roman"/>
                <w:color w:val="000000" w:themeColor="text1"/>
                <w:sz w:val="22"/>
                <w:szCs w:val="22"/>
                <w:lang w:eastAsia="es-ES"/>
              </w:rPr>
              <w:t>1</w:t>
            </w:r>
          </w:p>
        </w:tc>
        <w:tc>
          <w:tcPr>
            <w:tcW w:w="432" w:type="pct"/>
            <w:vAlign w:val="bottom"/>
          </w:tcPr>
          <w:p w14:paraId="1BB19E14" w14:textId="08E467F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2.1</w:t>
            </w:r>
          </w:p>
        </w:tc>
      </w:tr>
      <w:tr w:rsidR="00A946BB" w:rsidRPr="00DC5126" w14:paraId="64817932" w14:textId="77777777" w:rsidTr="00154D2C">
        <w:trPr>
          <w:trHeight w:val="20"/>
        </w:trPr>
        <w:tc>
          <w:tcPr>
            <w:tcW w:w="595" w:type="pct"/>
            <w:noWrap/>
            <w:vAlign w:val="bottom"/>
          </w:tcPr>
          <w:p w14:paraId="0AD64F7C"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Algeria</w:t>
            </w:r>
            <w:proofErr w:type="spellEnd"/>
          </w:p>
        </w:tc>
        <w:tc>
          <w:tcPr>
            <w:tcW w:w="441" w:type="pct"/>
            <w:vAlign w:val="bottom"/>
          </w:tcPr>
          <w:p w14:paraId="5AB40CC1" w14:textId="18524B38"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1.4</w:t>
            </w:r>
          </w:p>
        </w:tc>
        <w:tc>
          <w:tcPr>
            <w:tcW w:w="445" w:type="pct"/>
            <w:vAlign w:val="bottom"/>
          </w:tcPr>
          <w:p w14:paraId="485A379B" w14:textId="194FF4E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1.4</w:t>
            </w:r>
          </w:p>
        </w:tc>
        <w:tc>
          <w:tcPr>
            <w:tcW w:w="441" w:type="pct"/>
          </w:tcPr>
          <w:p w14:paraId="481419F0" w14:textId="1F13FACD"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p>
        </w:tc>
        <w:tc>
          <w:tcPr>
            <w:tcW w:w="441" w:type="pct"/>
          </w:tcPr>
          <w:p w14:paraId="4633E3DB" w14:textId="22DA923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p>
        </w:tc>
        <w:tc>
          <w:tcPr>
            <w:tcW w:w="441" w:type="pct"/>
          </w:tcPr>
          <w:p w14:paraId="01BF0340" w14:textId="24BAD1AD"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633BE41B" w14:textId="03F72572"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4FB90FF7" w14:textId="5990C3C1"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09A6548B" w14:textId="40A04426"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noWrap/>
            <w:vAlign w:val="bottom"/>
          </w:tcPr>
          <w:p w14:paraId="4D061BDB" w14:textId="38803E8E"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1.5</w:t>
            </w:r>
          </w:p>
        </w:tc>
        <w:tc>
          <w:tcPr>
            <w:tcW w:w="432" w:type="pct"/>
            <w:vAlign w:val="bottom"/>
          </w:tcPr>
          <w:p w14:paraId="7E6785B5" w14:textId="3D749C6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1.6</w:t>
            </w:r>
          </w:p>
        </w:tc>
      </w:tr>
      <w:tr w:rsidR="00A946BB" w:rsidRPr="00DC5126" w14:paraId="245CF938" w14:textId="77777777" w:rsidTr="00154D2C">
        <w:trPr>
          <w:trHeight w:val="20"/>
        </w:trPr>
        <w:tc>
          <w:tcPr>
            <w:tcW w:w="595" w:type="pct"/>
            <w:noWrap/>
            <w:vAlign w:val="bottom"/>
          </w:tcPr>
          <w:p w14:paraId="56136A86"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France</w:t>
            </w:r>
          </w:p>
        </w:tc>
        <w:tc>
          <w:tcPr>
            <w:tcW w:w="441" w:type="pct"/>
            <w:vAlign w:val="bottom"/>
          </w:tcPr>
          <w:p w14:paraId="41EA7E15" w14:textId="13BE27DF"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1.4</w:t>
            </w:r>
          </w:p>
        </w:tc>
        <w:tc>
          <w:tcPr>
            <w:tcW w:w="445" w:type="pct"/>
            <w:vAlign w:val="bottom"/>
          </w:tcPr>
          <w:p w14:paraId="5BF3B894" w14:textId="2B7421D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w:t>
            </w:r>
          </w:p>
        </w:tc>
        <w:tc>
          <w:tcPr>
            <w:tcW w:w="441" w:type="pct"/>
          </w:tcPr>
          <w:p w14:paraId="2FFCF483" w14:textId="130EC231"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163D0AE7" w14:textId="36277AA8"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6390412E" w14:textId="69C4CDD1"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31197609" w14:textId="3B64414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3ED7F412" w14:textId="5F8EE808"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7DBB1A32" w14:textId="5F6335C0"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noWrap/>
            <w:vAlign w:val="bottom"/>
          </w:tcPr>
          <w:p w14:paraId="0DE8F132" w14:textId="120E634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0.5</w:t>
            </w:r>
          </w:p>
        </w:tc>
        <w:tc>
          <w:tcPr>
            <w:tcW w:w="432" w:type="pct"/>
            <w:vAlign w:val="bottom"/>
          </w:tcPr>
          <w:p w14:paraId="3C79B68C" w14:textId="3DA043E7"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r>
      <w:tr w:rsidR="00A946BB" w:rsidRPr="00DC5126" w14:paraId="697ED64E" w14:textId="77777777" w:rsidTr="00154D2C">
        <w:trPr>
          <w:trHeight w:val="20"/>
        </w:trPr>
        <w:tc>
          <w:tcPr>
            <w:tcW w:w="595" w:type="pct"/>
            <w:noWrap/>
            <w:vAlign w:val="bottom"/>
          </w:tcPr>
          <w:p w14:paraId="1DD1A373"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Syria</w:t>
            </w:r>
            <w:proofErr w:type="spellEnd"/>
          </w:p>
        </w:tc>
        <w:tc>
          <w:tcPr>
            <w:tcW w:w="441" w:type="pct"/>
            <w:vAlign w:val="bottom"/>
          </w:tcPr>
          <w:p w14:paraId="0E783EE8" w14:textId="1179E4EB"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5.4</w:t>
            </w:r>
          </w:p>
        </w:tc>
        <w:tc>
          <w:tcPr>
            <w:tcW w:w="445" w:type="pct"/>
            <w:vAlign w:val="bottom"/>
          </w:tcPr>
          <w:p w14:paraId="361212BD" w14:textId="2143AEC5"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1.4</w:t>
            </w:r>
          </w:p>
        </w:tc>
        <w:tc>
          <w:tcPr>
            <w:tcW w:w="441" w:type="pct"/>
          </w:tcPr>
          <w:p w14:paraId="6E65A8EF" w14:textId="6F46C9ED"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w:t>
            </w:r>
          </w:p>
        </w:tc>
        <w:tc>
          <w:tcPr>
            <w:tcW w:w="441" w:type="pct"/>
          </w:tcPr>
          <w:p w14:paraId="4D0ED594" w14:textId="565042F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0F009103" w14:textId="55F0DCC8"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6D6B9667" w14:textId="102A44B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4D24793D" w14:textId="26A1A86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0B4BF746" w14:textId="7C11FFAE"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noWrap/>
            <w:vAlign w:val="bottom"/>
          </w:tcPr>
          <w:p w14:paraId="7C59F14C" w14:textId="1E948F15"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w:t>
            </w:r>
            <w:r w:rsidR="000A271D">
              <w:rPr>
                <w:rFonts w:ascii="Times New Roman" w:hAnsi="Times New Roman"/>
                <w:color w:val="000000" w:themeColor="text1"/>
                <w:sz w:val="22"/>
                <w:szCs w:val="22"/>
                <w:lang w:eastAsia="es-ES"/>
              </w:rPr>
              <w:t>5</w:t>
            </w:r>
          </w:p>
        </w:tc>
        <w:tc>
          <w:tcPr>
            <w:tcW w:w="432" w:type="pct"/>
            <w:vAlign w:val="bottom"/>
          </w:tcPr>
          <w:p w14:paraId="218AEBA5" w14:textId="4859C8C3"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0.5</w:t>
            </w:r>
          </w:p>
        </w:tc>
      </w:tr>
      <w:tr w:rsidR="00A946BB" w:rsidRPr="00DC5126" w14:paraId="7A7F1B0D" w14:textId="77777777" w:rsidTr="00154D2C">
        <w:trPr>
          <w:trHeight w:val="20"/>
        </w:trPr>
        <w:tc>
          <w:tcPr>
            <w:tcW w:w="595" w:type="pct"/>
            <w:noWrap/>
            <w:vAlign w:val="bottom"/>
          </w:tcPr>
          <w:p w14:paraId="41F06579" w14:textId="77777777" w:rsidR="00A946BB" w:rsidRPr="00DC5126" w:rsidRDefault="00A946BB" w:rsidP="00392309">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Other</w:t>
            </w:r>
            <w:proofErr w:type="spellEnd"/>
          </w:p>
        </w:tc>
        <w:tc>
          <w:tcPr>
            <w:tcW w:w="441" w:type="pct"/>
            <w:vAlign w:val="bottom"/>
          </w:tcPr>
          <w:p w14:paraId="3E71A574" w14:textId="5AA894B7" w:rsidR="00A946BB" w:rsidRPr="00DC5126" w:rsidRDefault="00A946BB" w:rsidP="00392309">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12.1</w:t>
            </w:r>
          </w:p>
        </w:tc>
        <w:tc>
          <w:tcPr>
            <w:tcW w:w="445" w:type="pct"/>
            <w:vAlign w:val="bottom"/>
          </w:tcPr>
          <w:p w14:paraId="28E52C75" w14:textId="3C9477BC"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bCs/>
                <w:color w:val="000000" w:themeColor="text1"/>
                <w:sz w:val="22"/>
                <w:szCs w:val="22"/>
                <w:lang w:eastAsia="es-ES"/>
              </w:rPr>
              <w:t>11.1</w:t>
            </w:r>
          </w:p>
        </w:tc>
        <w:tc>
          <w:tcPr>
            <w:tcW w:w="441" w:type="pct"/>
          </w:tcPr>
          <w:p w14:paraId="7AE74BC2" w14:textId="73DA8877"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5.8</w:t>
            </w:r>
          </w:p>
        </w:tc>
        <w:tc>
          <w:tcPr>
            <w:tcW w:w="441" w:type="pct"/>
          </w:tcPr>
          <w:p w14:paraId="165247B7" w14:textId="2399477D"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5.9</w:t>
            </w:r>
          </w:p>
        </w:tc>
        <w:tc>
          <w:tcPr>
            <w:tcW w:w="441" w:type="pct"/>
          </w:tcPr>
          <w:p w14:paraId="463F9A00" w14:textId="4E6FD71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6BE7F893" w14:textId="409A4811"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6D96033B" w14:textId="1B20F9FD"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tcPr>
          <w:p w14:paraId="2F06E0C7" w14:textId="598ABCDB"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441" w:type="pct"/>
            <w:noWrap/>
            <w:vAlign w:val="bottom"/>
          </w:tcPr>
          <w:p w14:paraId="35E9ECF6" w14:textId="549CF9F2"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r w:rsidR="00A51CF4">
              <w:rPr>
                <w:rFonts w:ascii="Times New Roman" w:hAnsi="Times New Roman"/>
                <w:color w:val="000000" w:themeColor="text1"/>
                <w:sz w:val="22"/>
                <w:szCs w:val="22"/>
                <w:lang w:eastAsia="es-ES"/>
              </w:rPr>
              <w:t>7</w:t>
            </w:r>
          </w:p>
        </w:tc>
        <w:tc>
          <w:tcPr>
            <w:tcW w:w="432" w:type="pct"/>
            <w:vAlign w:val="bottom"/>
          </w:tcPr>
          <w:p w14:paraId="6A347BD2" w14:textId="2C969E3F" w:rsidR="00A946BB" w:rsidRPr="00DC5126" w:rsidRDefault="00A946BB" w:rsidP="00392309">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r w:rsidR="00A51CF4">
              <w:rPr>
                <w:rFonts w:ascii="Times New Roman" w:hAnsi="Times New Roman"/>
                <w:color w:val="000000" w:themeColor="text1"/>
                <w:sz w:val="22"/>
                <w:szCs w:val="22"/>
                <w:lang w:eastAsia="es-ES"/>
              </w:rPr>
              <w:t>3</w:t>
            </w:r>
          </w:p>
        </w:tc>
      </w:tr>
      <w:tr w:rsidR="00A946BB" w:rsidRPr="00DC5126" w14:paraId="3BC834FE" w14:textId="77777777" w:rsidTr="00154D2C">
        <w:trPr>
          <w:trHeight w:val="20"/>
        </w:trPr>
        <w:tc>
          <w:tcPr>
            <w:tcW w:w="595" w:type="pct"/>
            <w:noWrap/>
            <w:vAlign w:val="bottom"/>
          </w:tcPr>
          <w:p w14:paraId="793DB3E9" w14:textId="77777777" w:rsidR="00A946BB" w:rsidRPr="00DC5126" w:rsidRDefault="00A946BB" w:rsidP="00A912EA">
            <w:pPr>
              <w:widowControl w:val="0"/>
              <w:spacing w:line="0" w:lineRule="atLeas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Total</w:t>
            </w:r>
          </w:p>
        </w:tc>
        <w:tc>
          <w:tcPr>
            <w:tcW w:w="441" w:type="pct"/>
            <w:vAlign w:val="bottom"/>
          </w:tcPr>
          <w:p w14:paraId="4F2BEAF4" w14:textId="39259B70" w:rsidR="00A946BB" w:rsidRPr="00DC5126" w:rsidRDefault="00A946BB" w:rsidP="00A912EA">
            <w:pPr>
              <w:widowControl w:val="0"/>
              <w:spacing w:line="0" w:lineRule="atLeast"/>
              <w:jc w:val="right"/>
              <w:rPr>
                <w:rFonts w:ascii="Times New Roman" w:hAnsi="Times New Roman"/>
                <w:bCs/>
                <w:color w:val="000000" w:themeColor="text1"/>
                <w:sz w:val="22"/>
                <w:szCs w:val="22"/>
                <w:lang w:eastAsia="es-ES"/>
              </w:rPr>
            </w:pPr>
            <w:r w:rsidRPr="00DC5126">
              <w:rPr>
                <w:rFonts w:ascii="Times New Roman" w:hAnsi="Times New Roman"/>
                <w:bCs/>
                <w:color w:val="000000" w:themeColor="text1"/>
                <w:sz w:val="22"/>
                <w:szCs w:val="22"/>
                <w:lang w:eastAsia="es-ES"/>
              </w:rPr>
              <w:t>(74)</w:t>
            </w:r>
          </w:p>
        </w:tc>
        <w:tc>
          <w:tcPr>
            <w:tcW w:w="445" w:type="pct"/>
          </w:tcPr>
          <w:p w14:paraId="62E16F7A" w14:textId="1C5624FC"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(72)</w:t>
            </w:r>
          </w:p>
        </w:tc>
        <w:tc>
          <w:tcPr>
            <w:tcW w:w="441" w:type="pct"/>
          </w:tcPr>
          <w:p w14:paraId="7D7E772E" w14:textId="0E2C2F98"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(104)</w:t>
            </w:r>
          </w:p>
        </w:tc>
        <w:tc>
          <w:tcPr>
            <w:tcW w:w="441" w:type="pct"/>
          </w:tcPr>
          <w:p w14:paraId="77AF1412" w14:textId="26DD9613"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(103)</w:t>
            </w:r>
          </w:p>
        </w:tc>
        <w:tc>
          <w:tcPr>
            <w:tcW w:w="441" w:type="pct"/>
          </w:tcPr>
          <w:p w14:paraId="594E0D2C" w14:textId="39E4CDB0"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p>
        </w:tc>
        <w:tc>
          <w:tcPr>
            <w:tcW w:w="441" w:type="pct"/>
          </w:tcPr>
          <w:p w14:paraId="2CCDF2E2" w14:textId="519A2297"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p>
        </w:tc>
        <w:tc>
          <w:tcPr>
            <w:tcW w:w="441" w:type="pct"/>
          </w:tcPr>
          <w:p w14:paraId="12A1FA31" w14:textId="138EEB39"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032D3">
              <w:rPr>
                <w:rFonts w:ascii="Times New Roman" w:hAnsi="Times New Roman"/>
                <w:color w:val="000000" w:themeColor="text1"/>
                <w:sz w:val="22"/>
                <w:szCs w:val="22"/>
                <w:lang w:eastAsia="es-ES"/>
              </w:rPr>
              <w:t>0</w:t>
            </w:r>
            <w:r w:rsidRPr="00DC5126">
              <w:rPr>
                <w:rFonts w:ascii="Times New Roman" w:hAnsi="Times New Roman"/>
                <w:color w:val="000000" w:themeColor="text1"/>
                <w:sz w:val="22"/>
                <w:szCs w:val="22"/>
                <w:lang w:eastAsia="es-ES"/>
              </w:rPr>
              <w:t>)</w:t>
            </w:r>
          </w:p>
        </w:tc>
        <w:tc>
          <w:tcPr>
            <w:tcW w:w="441" w:type="pct"/>
          </w:tcPr>
          <w:p w14:paraId="6B07E2D2" w14:textId="4F2D494B"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w:t>
            </w:r>
            <w:r w:rsidR="005032D3">
              <w:rPr>
                <w:rFonts w:ascii="Times New Roman" w:hAnsi="Times New Roman"/>
                <w:color w:val="000000" w:themeColor="text1"/>
                <w:sz w:val="22"/>
                <w:szCs w:val="22"/>
                <w:lang w:eastAsia="es-ES"/>
              </w:rPr>
              <w:t>0</w:t>
            </w:r>
            <w:r w:rsidRPr="00DC5126">
              <w:rPr>
                <w:rFonts w:ascii="Times New Roman" w:hAnsi="Times New Roman"/>
                <w:color w:val="000000" w:themeColor="text1"/>
                <w:sz w:val="22"/>
                <w:szCs w:val="22"/>
                <w:lang w:eastAsia="es-ES"/>
              </w:rPr>
              <w:t>)</w:t>
            </w:r>
          </w:p>
        </w:tc>
        <w:tc>
          <w:tcPr>
            <w:tcW w:w="441" w:type="pct"/>
            <w:noWrap/>
            <w:vAlign w:val="bottom"/>
          </w:tcPr>
          <w:p w14:paraId="289574E5" w14:textId="18BEB1DF"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r w:rsidR="005032D3">
              <w:rPr>
                <w:rFonts w:ascii="Times New Roman" w:hAnsi="Times New Roman"/>
                <w:color w:val="000000" w:themeColor="text1"/>
                <w:sz w:val="22"/>
                <w:szCs w:val="22"/>
                <w:lang w:eastAsia="es-ES"/>
              </w:rPr>
              <w:t>5</w:t>
            </w:r>
            <w:r w:rsidRPr="00DC5126">
              <w:rPr>
                <w:rFonts w:ascii="Times New Roman" w:hAnsi="Times New Roman"/>
                <w:color w:val="000000" w:themeColor="text1"/>
                <w:sz w:val="22"/>
                <w:szCs w:val="22"/>
                <w:lang w:eastAsia="es-ES"/>
              </w:rPr>
              <w:t>)</w:t>
            </w:r>
          </w:p>
        </w:tc>
        <w:tc>
          <w:tcPr>
            <w:tcW w:w="432" w:type="pct"/>
          </w:tcPr>
          <w:p w14:paraId="08B25088" w14:textId="1A021D57" w:rsidR="00A946BB" w:rsidRPr="00DC5126" w:rsidRDefault="00A946BB" w:rsidP="00A912EA">
            <w:pPr>
              <w:widowControl w:val="0"/>
              <w:spacing w:line="0" w:lineRule="atLeast"/>
              <w:ind w:right="-1"/>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w:t>
            </w:r>
            <w:r w:rsidR="005032D3">
              <w:rPr>
                <w:rFonts w:ascii="Times New Roman" w:hAnsi="Times New Roman"/>
                <w:color w:val="000000" w:themeColor="text1"/>
                <w:sz w:val="22"/>
                <w:szCs w:val="22"/>
                <w:lang w:eastAsia="es-ES"/>
              </w:rPr>
              <w:t>2</w:t>
            </w:r>
            <w:r w:rsidRPr="00DC5126">
              <w:rPr>
                <w:rFonts w:ascii="Times New Roman" w:hAnsi="Times New Roman"/>
                <w:color w:val="000000" w:themeColor="text1"/>
                <w:sz w:val="22"/>
                <w:szCs w:val="22"/>
                <w:lang w:eastAsia="es-ES"/>
              </w:rPr>
              <w:t>)</w:t>
            </w:r>
          </w:p>
        </w:tc>
      </w:tr>
      <w:tr w:rsidR="0089047D" w:rsidRPr="00DC5126" w14:paraId="27B985C8" w14:textId="77777777" w:rsidTr="00154D2C">
        <w:trPr>
          <w:trHeight w:val="20"/>
        </w:trPr>
        <w:tc>
          <w:tcPr>
            <w:tcW w:w="595" w:type="pct"/>
            <w:noWrap/>
            <w:vAlign w:val="bottom"/>
          </w:tcPr>
          <w:p w14:paraId="2871835B" w14:textId="212E4872" w:rsidR="0089047D" w:rsidRPr="00F7094E" w:rsidRDefault="0089047D" w:rsidP="00A912EA">
            <w:pPr>
              <w:widowControl w:val="0"/>
              <w:spacing w:line="0" w:lineRule="atLeast"/>
              <w:rPr>
                <w:rFonts w:ascii="Times New Roman" w:hAnsi="Times New Roman"/>
                <w:bCs/>
                <w:color w:val="000000" w:themeColor="text1"/>
                <w:sz w:val="22"/>
                <w:szCs w:val="22"/>
                <w:lang w:eastAsia="es-ES"/>
              </w:rPr>
            </w:pPr>
          </w:p>
        </w:tc>
        <w:tc>
          <w:tcPr>
            <w:tcW w:w="441" w:type="pct"/>
            <w:vAlign w:val="bottom"/>
          </w:tcPr>
          <w:p w14:paraId="25C90F1B" w14:textId="77777777" w:rsidR="0089047D" w:rsidRPr="00DC5126" w:rsidRDefault="0089047D" w:rsidP="00A912EA">
            <w:pPr>
              <w:widowControl w:val="0"/>
              <w:spacing w:line="0" w:lineRule="atLeast"/>
              <w:jc w:val="right"/>
              <w:rPr>
                <w:rFonts w:ascii="Times New Roman" w:hAnsi="Times New Roman"/>
                <w:bCs/>
                <w:color w:val="000000" w:themeColor="text1"/>
                <w:sz w:val="22"/>
                <w:szCs w:val="22"/>
                <w:lang w:eastAsia="es-ES"/>
              </w:rPr>
            </w:pPr>
          </w:p>
        </w:tc>
        <w:tc>
          <w:tcPr>
            <w:tcW w:w="445" w:type="pct"/>
          </w:tcPr>
          <w:p w14:paraId="2D553881"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39658175" w14:textId="77777777" w:rsidR="0089047D" w:rsidRPr="00DC5126" w:rsidRDefault="0089047D" w:rsidP="00154D2C">
            <w:pPr>
              <w:widowControl w:val="0"/>
              <w:spacing w:line="0" w:lineRule="atLeast"/>
              <w:ind w:right="-1"/>
              <w:jc w:val="center"/>
              <w:rPr>
                <w:rFonts w:ascii="Times New Roman" w:hAnsi="Times New Roman"/>
                <w:color w:val="000000" w:themeColor="text1"/>
                <w:sz w:val="22"/>
                <w:szCs w:val="22"/>
                <w:lang w:eastAsia="es-ES"/>
              </w:rPr>
            </w:pPr>
          </w:p>
        </w:tc>
        <w:tc>
          <w:tcPr>
            <w:tcW w:w="441" w:type="pct"/>
          </w:tcPr>
          <w:p w14:paraId="0624421E"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38093FDB"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55E38EEC"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15EECFD3"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41" w:type="pct"/>
          </w:tcPr>
          <w:p w14:paraId="05A78E33"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41" w:type="pct"/>
            <w:noWrap/>
            <w:vAlign w:val="bottom"/>
          </w:tcPr>
          <w:p w14:paraId="0806E504"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c>
          <w:tcPr>
            <w:tcW w:w="432" w:type="pct"/>
          </w:tcPr>
          <w:p w14:paraId="0B8C7D8F" w14:textId="77777777" w:rsidR="0089047D" w:rsidRPr="00DC5126" w:rsidRDefault="0089047D" w:rsidP="00A912EA">
            <w:pPr>
              <w:widowControl w:val="0"/>
              <w:spacing w:line="0" w:lineRule="atLeast"/>
              <w:ind w:right="-1"/>
              <w:jc w:val="right"/>
              <w:rPr>
                <w:rFonts w:ascii="Times New Roman" w:hAnsi="Times New Roman"/>
                <w:color w:val="000000" w:themeColor="text1"/>
                <w:sz w:val="22"/>
                <w:szCs w:val="22"/>
                <w:lang w:eastAsia="es-ES"/>
              </w:rPr>
            </w:pPr>
          </w:p>
        </w:tc>
      </w:tr>
    </w:tbl>
    <w:p w14:paraId="0AA5C7F9" w14:textId="1A386D76" w:rsidR="00A946BB" w:rsidRPr="00F7094E" w:rsidRDefault="00A946BB" w:rsidP="004733D5">
      <w:pPr>
        <w:widowControl w:val="0"/>
        <w:autoSpaceDE w:val="0"/>
        <w:autoSpaceDN w:val="0"/>
        <w:adjustRightInd w:val="0"/>
        <w:spacing w:line="0" w:lineRule="atLeast"/>
        <w:jc w:val="both"/>
        <w:rPr>
          <w:rFonts w:ascii="Times New Roman" w:hAnsi="Times New Roman"/>
          <w:iCs/>
          <w:color w:val="000000" w:themeColor="text1"/>
          <w:sz w:val="22"/>
          <w:szCs w:val="22"/>
          <w:lang w:val="en-US" w:eastAsia="es-ES"/>
        </w:rPr>
      </w:pPr>
      <w:r w:rsidRPr="00F7094E">
        <w:rPr>
          <w:rFonts w:ascii="Times New Roman" w:hAnsi="Times New Roman"/>
          <w:iCs/>
          <w:color w:val="000000" w:themeColor="text1"/>
          <w:sz w:val="22"/>
          <w:szCs w:val="22"/>
          <w:lang w:val="en-US" w:eastAsia="es-ES"/>
        </w:rPr>
        <w:t>Source: DBJS.</w:t>
      </w:r>
    </w:p>
    <w:p w14:paraId="7BF1A034" w14:textId="77777777" w:rsidR="00A946BB" w:rsidRPr="00DC5126" w:rsidRDefault="00A946BB" w:rsidP="00DC4830">
      <w:pPr>
        <w:widowControl w:val="0"/>
        <w:spacing w:line="0" w:lineRule="atLeast"/>
        <w:jc w:val="both"/>
        <w:rPr>
          <w:rFonts w:ascii="Times New Roman" w:hAnsi="Times New Roman"/>
          <w:color w:val="000000" w:themeColor="text1"/>
          <w:lang w:val="en-US"/>
        </w:rPr>
      </w:pPr>
    </w:p>
    <w:p w14:paraId="67D38FB7" w14:textId="5EA91473" w:rsidR="00A946BB" w:rsidRPr="00DC5126" w:rsidRDefault="00A946BB" w:rsidP="0050451D">
      <w:pPr>
        <w:widowControl w:val="0"/>
        <w:spacing w:line="0" w:lineRule="atLeast"/>
        <w:jc w:val="both"/>
        <w:rPr>
          <w:rFonts w:ascii="Times New Roman" w:eastAsia="Times New Roman" w:hAnsi="Times New Roman"/>
          <w:color w:val="000000" w:themeColor="text1"/>
          <w:lang w:val="en-US"/>
        </w:rPr>
      </w:pPr>
      <w:r w:rsidRPr="0064744D">
        <w:rPr>
          <w:rFonts w:ascii="Times New Roman" w:hAnsi="Times New Roman"/>
          <w:color w:val="000000" w:themeColor="text1"/>
          <w:lang w:val="en-US"/>
        </w:rPr>
        <w:t xml:space="preserve">Interestingly, </w:t>
      </w:r>
      <w:r w:rsidR="00D80DC4" w:rsidRPr="0064744D">
        <w:rPr>
          <w:rFonts w:ascii="Times New Roman" w:hAnsi="Times New Roman"/>
          <w:color w:val="000000" w:themeColor="text1"/>
          <w:lang w:val="en-US"/>
        </w:rPr>
        <w:t xml:space="preserve">the percentage of </w:t>
      </w:r>
      <w:r w:rsidRPr="0064744D">
        <w:rPr>
          <w:rFonts w:ascii="Times New Roman" w:hAnsi="Times New Roman"/>
          <w:color w:val="000000" w:themeColor="text1"/>
          <w:lang w:val="en-US"/>
        </w:rPr>
        <w:t>second-generation individuals</w:t>
      </w:r>
      <w:r w:rsidR="00D80DC4" w:rsidRPr="0064744D">
        <w:rPr>
          <w:rFonts w:ascii="Times New Roman" w:hAnsi="Times New Roman"/>
          <w:color w:val="000000" w:themeColor="text1"/>
          <w:lang w:val="en-US"/>
        </w:rPr>
        <w:t xml:space="preserve"> </w:t>
      </w:r>
      <w:r w:rsidRPr="0064744D">
        <w:rPr>
          <w:rFonts w:ascii="Times New Roman" w:hAnsi="Times New Roman"/>
          <w:color w:val="000000" w:themeColor="text1"/>
          <w:lang w:val="en-US"/>
        </w:rPr>
        <w:t>among the violent Salafists arrested or deceased in Spain between 2013 and 2018</w:t>
      </w:r>
      <w:r w:rsidR="00D80DC4" w:rsidRPr="0064744D">
        <w:rPr>
          <w:rFonts w:ascii="Times New Roman" w:hAnsi="Times New Roman"/>
          <w:color w:val="000000" w:themeColor="text1"/>
          <w:lang w:val="en-US"/>
        </w:rPr>
        <w:t xml:space="preserve">, 53.1% of the total, is remarkably overrepresented </w:t>
      </w:r>
      <w:r w:rsidRPr="0064744D">
        <w:rPr>
          <w:rFonts w:ascii="Times New Roman" w:hAnsi="Times New Roman"/>
          <w:color w:val="000000" w:themeColor="text1"/>
          <w:lang w:val="en-US"/>
        </w:rPr>
        <w:t xml:space="preserve">when compared with the estimated 25.5% of second-generation persons within the Muslim population living in the country </w:t>
      </w:r>
      <w:r w:rsidR="00D37AE7">
        <w:rPr>
          <w:rFonts w:ascii="Times New Roman" w:hAnsi="Times New Roman"/>
          <w:color w:val="000000" w:themeColor="text1"/>
          <w:lang w:val="en-US"/>
        </w:rPr>
        <w:t xml:space="preserve">per </w:t>
      </w:r>
      <w:r w:rsidRPr="0064744D">
        <w:rPr>
          <w:rFonts w:ascii="Times New Roman" w:hAnsi="Times New Roman"/>
          <w:color w:val="000000" w:themeColor="text1"/>
          <w:lang w:val="en-US"/>
        </w:rPr>
        <w:t>31 December 2015.</w:t>
      </w:r>
      <w:r w:rsidRPr="0064744D">
        <w:rPr>
          <w:rStyle w:val="EndnoteReference"/>
          <w:rFonts w:ascii="Times New Roman" w:eastAsia="Times New Roman" w:hAnsi="Times New Roman"/>
          <w:color w:val="000000" w:themeColor="text1"/>
        </w:rPr>
        <w:endnoteReference w:id="58"/>
      </w:r>
      <w:r w:rsidRPr="0064744D">
        <w:rPr>
          <w:rFonts w:ascii="Times New Roman" w:hAnsi="Times New Roman"/>
          <w:color w:val="000000" w:themeColor="text1"/>
          <w:lang w:val="en-US"/>
        </w:rPr>
        <w:t xml:space="preserve"> </w:t>
      </w:r>
      <w:r w:rsidR="000A1F71" w:rsidRPr="0064744D">
        <w:rPr>
          <w:rFonts w:ascii="Times New Roman" w:hAnsi="Times New Roman"/>
          <w:color w:val="000000" w:themeColor="text1"/>
          <w:lang w:val="en-US"/>
        </w:rPr>
        <w:t>Th</w:t>
      </w:r>
      <w:r w:rsidR="008E7D1E" w:rsidRPr="0064744D">
        <w:rPr>
          <w:rFonts w:ascii="Times New Roman" w:hAnsi="Times New Roman"/>
          <w:color w:val="000000" w:themeColor="text1"/>
          <w:lang w:val="en-US"/>
        </w:rPr>
        <w:t>us, the</w:t>
      </w:r>
      <w:r w:rsidR="000A1F71" w:rsidRPr="0064744D">
        <w:rPr>
          <w:rFonts w:ascii="Times New Roman" w:hAnsi="Times New Roman"/>
          <w:color w:val="000000" w:themeColor="text1"/>
          <w:lang w:val="en-US"/>
        </w:rPr>
        <w:t xml:space="preserve"> percentage of second generation individuals in our sample nearly doubles the percentage of second generation individuals</w:t>
      </w:r>
      <w:r w:rsidR="000A1F71">
        <w:rPr>
          <w:rFonts w:ascii="Times New Roman" w:hAnsi="Times New Roman"/>
          <w:color w:val="000000" w:themeColor="text1"/>
          <w:lang w:val="en-US"/>
        </w:rPr>
        <w:t xml:space="preserve"> </w:t>
      </w:r>
      <w:r w:rsidR="00F7094E">
        <w:rPr>
          <w:rFonts w:ascii="Times New Roman" w:hAnsi="Times New Roman"/>
          <w:color w:val="000000" w:themeColor="text1"/>
          <w:lang w:val="en-US"/>
        </w:rPr>
        <w:t>inside</w:t>
      </w:r>
      <w:r w:rsidR="000A1F71">
        <w:rPr>
          <w:rFonts w:ascii="Times New Roman" w:hAnsi="Times New Roman"/>
          <w:color w:val="000000" w:themeColor="text1"/>
          <w:lang w:val="en-US"/>
        </w:rPr>
        <w:t xml:space="preserve"> Spain’s Muslim population as a whole. </w:t>
      </w:r>
      <w:r w:rsidRPr="00DC5126">
        <w:rPr>
          <w:rFonts w:ascii="Times New Roman" w:eastAsia="Times New Roman" w:hAnsi="Times New Roman"/>
          <w:color w:val="000000" w:themeColor="text1"/>
          <w:lang w:val="en-US"/>
        </w:rPr>
        <w:t xml:space="preserve">In Spain, as in other Western countries in general and as in other Western European countries, in particular, second generation </w:t>
      </w:r>
      <w:r w:rsidR="003912DC">
        <w:rPr>
          <w:rFonts w:ascii="Times New Roman" w:eastAsia="Times New Roman" w:hAnsi="Times New Roman"/>
          <w:color w:val="000000" w:themeColor="text1"/>
          <w:lang w:val="en-US"/>
        </w:rPr>
        <w:t xml:space="preserve">descendants </w:t>
      </w:r>
      <w:r w:rsidRPr="00DC5126">
        <w:rPr>
          <w:rFonts w:ascii="Times New Roman" w:eastAsia="Times New Roman" w:hAnsi="Times New Roman"/>
          <w:color w:val="000000" w:themeColor="text1"/>
          <w:lang w:val="en-US"/>
        </w:rPr>
        <w:t xml:space="preserve">from immigrants </w:t>
      </w:r>
      <w:r w:rsidR="00FE45A7">
        <w:rPr>
          <w:rFonts w:ascii="Times New Roman" w:eastAsia="Times New Roman" w:hAnsi="Times New Roman"/>
          <w:color w:val="000000" w:themeColor="text1"/>
          <w:lang w:val="en-US"/>
        </w:rPr>
        <w:t xml:space="preserve">who have </w:t>
      </w:r>
      <w:r w:rsidRPr="00DC5126">
        <w:rPr>
          <w:rFonts w:ascii="Times New Roman" w:eastAsia="Times New Roman" w:hAnsi="Times New Roman"/>
          <w:color w:val="000000" w:themeColor="text1"/>
          <w:lang w:val="en-US"/>
        </w:rPr>
        <w:t xml:space="preserve">an Islamic religious or cultural background belong to </w:t>
      </w:r>
      <w:r w:rsidR="00330F86">
        <w:rPr>
          <w:rFonts w:ascii="Times New Roman" w:eastAsia="Times New Roman" w:hAnsi="Times New Roman"/>
          <w:color w:val="000000" w:themeColor="text1"/>
          <w:lang w:val="en-US"/>
        </w:rPr>
        <w:t xml:space="preserve">cohorts </w:t>
      </w:r>
      <w:r w:rsidRPr="00DC5126">
        <w:rPr>
          <w:rFonts w:ascii="Times New Roman" w:eastAsia="Times New Roman" w:hAnsi="Times New Roman"/>
          <w:color w:val="000000" w:themeColor="text1"/>
          <w:lang w:val="en-US"/>
        </w:rPr>
        <w:t xml:space="preserve">of the population which, </w:t>
      </w:r>
      <w:r w:rsidR="003912DC">
        <w:rPr>
          <w:rFonts w:ascii="Times New Roman" w:eastAsia="Times New Roman" w:hAnsi="Times New Roman"/>
          <w:color w:val="000000" w:themeColor="text1"/>
          <w:lang w:val="en-US"/>
        </w:rPr>
        <w:t xml:space="preserve">with cross countries </w:t>
      </w:r>
      <w:r w:rsidR="002B29FC">
        <w:rPr>
          <w:rFonts w:ascii="Times New Roman" w:eastAsia="Times New Roman" w:hAnsi="Times New Roman"/>
          <w:color w:val="000000" w:themeColor="text1"/>
          <w:lang w:val="en-US"/>
        </w:rPr>
        <w:t xml:space="preserve">variations in the </w:t>
      </w:r>
      <w:r w:rsidRPr="00DC5126">
        <w:rPr>
          <w:rFonts w:ascii="Times New Roman" w:eastAsia="Times New Roman" w:hAnsi="Times New Roman"/>
          <w:color w:val="000000" w:themeColor="text1"/>
          <w:lang w:val="en-US"/>
        </w:rPr>
        <w:t>levels of education and occupational status, have been considered especially vulnerable to violent radicalization and terrorist recruitment</w:t>
      </w:r>
      <w:r w:rsidR="002B29FC">
        <w:rPr>
          <w:rFonts w:ascii="Times New Roman" w:eastAsia="Times New Roman" w:hAnsi="Times New Roman"/>
          <w:color w:val="000000" w:themeColor="text1"/>
          <w:lang w:val="en-US"/>
        </w:rPr>
        <w:t xml:space="preserve"> </w:t>
      </w:r>
      <w:r w:rsidRPr="00DC5126">
        <w:rPr>
          <w:rFonts w:ascii="Times New Roman" w:eastAsia="Times New Roman" w:hAnsi="Times New Roman"/>
          <w:color w:val="000000" w:themeColor="text1"/>
          <w:lang w:val="en-US"/>
        </w:rPr>
        <w:t>since the middle of the last decade and even more so in the context of the wave of jihadist mobilization that started in 2012.</w:t>
      </w:r>
      <w:r w:rsidRPr="00DC5126">
        <w:rPr>
          <w:rStyle w:val="EndnoteReference"/>
          <w:rFonts w:ascii="Times New Roman" w:eastAsia="Times New Roman" w:hAnsi="Times New Roman"/>
          <w:color w:val="000000" w:themeColor="text1"/>
        </w:rPr>
        <w:endnoteReference w:id="59"/>
      </w:r>
      <w:r w:rsidRPr="00DC5126">
        <w:rPr>
          <w:rFonts w:ascii="Times New Roman" w:eastAsia="Times New Roman" w:hAnsi="Times New Roman"/>
          <w:color w:val="000000" w:themeColor="text1"/>
          <w:lang w:val="en-US"/>
        </w:rPr>
        <w:t xml:space="preserve"> </w:t>
      </w:r>
      <w:r w:rsidR="002B29FC">
        <w:rPr>
          <w:rFonts w:ascii="Times New Roman" w:eastAsia="Times New Roman" w:hAnsi="Times New Roman"/>
          <w:color w:val="000000" w:themeColor="text1"/>
          <w:lang w:val="en-US"/>
        </w:rPr>
        <w:t>A</w:t>
      </w:r>
      <w:r w:rsidR="002B29FC" w:rsidRPr="00DC5126">
        <w:rPr>
          <w:rFonts w:ascii="Times New Roman" w:eastAsia="Times New Roman" w:hAnsi="Times New Roman"/>
          <w:color w:val="000000" w:themeColor="text1"/>
          <w:lang w:val="en-US"/>
        </w:rPr>
        <w:t>s s</w:t>
      </w:r>
      <w:r w:rsidR="004B147B">
        <w:rPr>
          <w:rFonts w:ascii="Times New Roman" w:eastAsia="Times New Roman" w:hAnsi="Times New Roman"/>
          <w:color w:val="000000" w:themeColor="text1"/>
          <w:lang w:val="en-US"/>
        </w:rPr>
        <w:t>hown</w:t>
      </w:r>
      <w:r w:rsidR="002B29FC" w:rsidRPr="00DC5126">
        <w:rPr>
          <w:rFonts w:ascii="Times New Roman" w:eastAsia="Times New Roman" w:hAnsi="Times New Roman"/>
          <w:color w:val="000000" w:themeColor="text1"/>
          <w:lang w:val="en-US"/>
        </w:rPr>
        <w:t xml:space="preserve">, for example, in the numbers and ratios of foreign terrorist fighters who have traveled from Western European nations to the conflict zones in Syria and Iraq </w:t>
      </w:r>
      <w:r w:rsidR="00133C51">
        <w:rPr>
          <w:rFonts w:ascii="Times New Roman" w:eastAsia="Times New Roman" w:hAnsi="Times New Roman"/>
          <w:color w:val="000000" w:themeColor="text1"/>
          <w:lang w:val="en-US"/>
        </w:rPr>
        <w:t xml:space="preserve">since </w:t>
      </w:r>
      <w:r w:rsidR="002B29FC" w:rsidRPr="00DC5126">
        <w:rPr>
          <w:rFonts w:ascii="Times New Roman" w:eastAsia="Times New Roman" w:hAnsi="Times New Roman"/>
          <w:color w:val="000000" w:themeColor="text1"/>
          <w:lang w:val="en-US"/>
        </w:rPr>
        <w:t>the onset o</w:t>
      </w:r>
      <w:r w:rsidR="0018392B">
        <w:rPr>
          <w:rFonts w:ascii="Times New Roman" w:eastAsia="Times New Roman" w:hAnsi="Times New Roman"/>
          <w:color w:val="000000" w:themeColor="text1"/>
          <w:lang w:val="en-US"/>
        </w:rPr>
        <w:t>f</w:t>
      </w:r>
      <w:r w:rsidR="002B29FC" w:rsidRPr="00DC5126">
        <w:rPr>
          <w:rFonts w:ascii="Times New Roman" w:eastAsia="Times New Roman" w:hAnsi="Times New Roman"/>
          <w:color w:val="000000" w:themeColor="text1"/>
          <w:lang w:val="en-US"/>
        </w:rPr>
        <w:t xml:space="preserve"> the war in</w:t>
      </w:r>
      <w:r w:rsidR="00E04413">
        <w:rPr>
          <w:rFonts w:ascii="Times New Roman" w:eastAsia="Times New Roman" w:hAnsi="Times New Roman"/>
          <w:color w:val="000000" w:themeColor="text1"/>
          <w:lang w:val="en-US"/>
        </w:rPr>
        <w:t xml:space="preserve"> Syria. The </w:t>
      </w:r>
      <w:r w:rsidRPr="00DC5126">
        <w:rPr>
          <w:rFonts w:ascii="Times New Roman" w:eastAsia="Times New Roman" w:hAnsi="Times New Roman"/>
          <w:color w:val="000000" w:themeColor="text1"/>
          <w:lang w:val="en-US"/>
        </w:rPr>
        <w:t xml:space="preserve">Western European countries most affected by </w:t>
      </w:r>
      <w:r w:rsidR="002B29FC">
        <w:rPr>
          <w:rFonts w:ascii="Times New Roman" w:eastAsia="Times New Roman" w:hAnsi="Times New Roman"/>
          <w:color w:val="000000" w:themeColor="text1"/>
          <w:lang w:val="en-US"/>
        </w:rPr>
        <w:t>such</w:t>
      </w:r>
      <w:r w:rsidRPr="00DC5126">
        <w:rPr>
          <w:rFonts w:ascii="Times New Roman" w:eastAsia="Times New Roman" w:hAnsi="Times New Roman"/>
          <w:color w:val="000000" w:themeColor="text1"/>
          <w:lang w:val="en-US"/>
        </w:rPr>
        <w:t xml:space="preserve"> unprecedented </w:t>
      </w:r>
      <w:r w:rsidR="002B29FC">
        <w:rPr>
          <w:rFonts w:ascii="Times New Roman" w:eastAsia="Times New Roman" w:hAnsi="Times New Roman"/>
          <w:color w:val="000000" w:themeColor="text1"/>
          <w:lang w:val="en-US"/>
        </w:rPr>
        <w:t xml:space="preserve">wave of </w:t>
      </w:r>
      <w:r w:rsidRPr="00DC5126">
        <w:rPr>
          <w:rFonts w:ascii="Times New Roman" w:eastAsia="Times New Roman" w:hAnsi="Times New Roman"/>
          <w:color w:val="000000" w:themeColor="text1"/>
          <w:lang w:val="en-US"/>
        </w:rPr>
        <w:t>jihadist mobilization have been</w:t>
      </w:r>
      <w:r w:rsidR="000A1F71">
        <w:rPr>
          <w:rFonts w:ascii="Times New Roman" w:eastAsia="Times New Roman" w:hAnsi="Times New Roman"/>
          <w:color w:val="000000" w:themeColor="text1"/>
          <w:lang w:val="en-US"/>
        </w:rPr>
        <w:t xml:space="preserve"> </w:t>
      </w:r>
      <w:r w:rsidRPr="00DC5126">
        <w:rPr>
          <w:rFonts w:ascii="Times New Roman" w:eastAsia="Times New Roman" w:hAnsi="Times New Roman"/>
          <w:color w:val="000000" w:themeColor="text1"/>
          <w:lang w:val="en-US"/>
        </w:rPr>
        <w:t>those where second</w:t>
      </w:r>
      <w:r w:rsidR="002B29FC">
        <w:rPr>
          <w:rFonts w:ascii="Times New Roman" w:eastAsia="Times New Roman" w:hAnsi="Times New Roman"/>
          <w:color w:val="000000" w:themeColor="text1"/>
          <w:lang w:val="en-US"/>
        </w:rPr>
        <w:t xml:space="preserve"> </w:t>
      </w:r>
      <w:r w:rsidRPr="00DC5126">
        <w:rPr>
          <w:rFonts w:ascii="Times New Roman" w:eastAsia="Times New Roman" w:hAnsi="Times New Roman"/>
          <w:color w:val="000000" w:themeColor="text1"/>
          <w:lang w:val="en-US"/>
        </w:rPr>
        <w:t>generation</w:t>
      </w:r>
      <w:r w:rsidR="00AE7C07">
        <w:rPr>
          <w:rFonts w:ascii="Times New Roman" w:eastAsia="Times New Roman" w:hAnsi="Times New Roman"/>
          <w:color w:val="000000" w:themeColor="text1"/>
          <w:lang w:val="en-US"/>
        </w:rPr>
        <w:t>s</w:t>
      </w:r>
      <w:r w:rsidR="00FA5D00" w:rsidRPr="00DC5126">
        <w:rPr>
          <w:rFonts w:ascii="Times New Roman" w:eastAsia="Times New Roman" w:hAnsi="Times New Roman"/>
          <w:color w:val="000000" w:themeColor="text1"/>
          <w:lang w:val="en-US"/>
        </w:rPr>
        <w:t xml:space="preserve"> </w:t>
      </w:r>
      <w:r w:rsidR="00E04413">
        <w:rPr>
          <w:rFonts w:ascii="Times New Roman" w:eastAsia="Times New Roman" w:hAnsi="Times New Roman"/>
          <w:color w:val="000000" w:themeColor="text1"/>
          <w:lang w:val="en-US"/>
        </w:rPr>
        <w:t xml:space="preserve">who are in </w:t>
      </w:r>
      <w:r w:rsidR="00263BDA">
        <w:rPr>
          <w:rFonts w:ascii="Times New Roman" w:eastAsia="Times New Roman" w:hAnsi="Times New Roman"/>
          <w:color w:val="000000" w:themeColor="text1"/>
          <w:lang w:val="en-US"/>
        </w:rPr>
        <w:t xml:space="preserve">a diaspora situation </w:t>
      </w:r>
      <w:r w:rsidR="00FA5D00" w:rsidRPr="00DC5126">
        <w:rPr>
          <w:rFonts w:ascii="Times New Roman" w:eastAsia="Times New Roman" w:hAnsi="Times New Roman"/>
          <w:color w:val="000000" w:themeColor="text1"/>
          <w:lang w:val="en-US"/>
        </w:rPr>
        <w:t xml:space="preserve">comprise the larger or predominant portion </w:t>
      </w:r>
      <w:r w:rsidR="001941F4">
        <w:rPr>
          <w:rFonts w:ascii="Times New Roman" w:eastAsia="Times New Roman" w:hAnsi="Times New Roman"/>
          <w:color w:val="000000" w:themeColor="text1"/>
          <w:lang w:val="en-US"/>
        </w:rPr>
        <w:t>within</w:t>
      </w:r>
      <w:r w:rsidR="00E04413">
        <w:rPr>
          <w:rFonts w:ascii="Times New Roman" w:eastAsia="Times New Roman" w:hAnsi="Times New Roman"/>
          <w:color w:val="000000" w:themeColor="text1"/>
          <w:lang w:val="en-US"/>
        </w:rPr>
        <w:t xml:space="preserve"> their</w:t>
      </w:r>
      <w:r w:rsidR="00FA5D00" w:rsidRPr="00DC5126">
        <w:rPr>
          <w:rFonts w:ascii="Times New Roman" w:eastAsia="Times New Roman" w:hAnsi="Times New Roman"/>
          <w:color w:val="000000" w:themeColor="text1"/>
          <w:lang w:val="en-US"/>
        </w:rPr>
        <w:t xml:space="preserve"> Muslim populations</w:t>
      </w:r>
      <w:r w:rsidRPr="00DC5126">
        <w:rPr>
          <w:rFonts w:ascii="Times New Roman" w:eastAsia="Times New Roman" w:hAnsi="Times New Roman"/>
          <w:color w:val="000000" w:themeColor="text1"/>
          <w:lang w:val="en-US"/>
        </w:rPr>
        <w:t>.</w:t>
      </w:r>
      <w:r w:rsidRPr="00DC5126">
        <w:rPr>
          <w:rStyle w:val="EndnoteReference"/>
          <w:rFonts w:ascii="Times New Roman" w:eastAsia="Times New Roman" w:hAnsi="Times New Roman"/>
          <w:color w:val="000000" w:themeColor="text1"/>
        </w:rPr>
        <w:endnoteReference w:id="60"/>
      </w:r>
      <w:r w:rsidRPr="00DC5126">
        <w:rPr>
          <w:rFonts w:ascii="Times New Roman" w:eastAsia="Times New Roman" w:hAnsi="Times New Roman"/>
          <w:color w:val="000000" w:themeColor="text1"/>
          <w:lang w:val="en-US"/>
        </w:rPr>
        <w:t xml:space="preserve"> </w:t>
      </w:r>
    </w:p>
    <w:p w14:paraId="625F0856" w14:textId="7ABFD39F" w:rsidR="00545FAB" w:rsidRPr="00DC5126" w:rsidRDefault="00545FAB" w:rsidP="0050451D">
      <w:pPr>
        <w:widowControl w:val="0"/>
        <w:spacing w:line="0" w:lineRule="atLeast"/>
        <w:jc w:val="both"/>
        <w:rPr>
          <w:rFonts w:ascii="Times New Roman" w:eastAsia="Times New Roman" w:hAnsi="Times New Roman"/>
          <w:color w:val="000000" w:themeColor="text1"/>
          <w:lang w:val="en-US"/>
        </w:rPr>
      </w:pPr>
    </w:p>
    <w:p w14:paraId="4A00D3A4" w14:textId="3B9F47CD" w:rsidR="00E13C2C" w:rsidRPr="00DC5126" w:rsidRDefault="00545FAB" w:rsidP="0050451D">
      <w:pPr>
        <w:widowControl w:val="0"/>
        <w:spacing w:line="0" w:lineRule="atLeast"/>
        <w:jc w:val="both"/>
        <w:rPr>
          <w:rFonts w:ascii="Times New Roman" w:hAnsi="Times New Roman"/>
          <w:color w:val="000000" w:themeColor="text1"/>
          <w:lang w:val="en-US"/>
        </w:rPr>
      </w:pPr>
      <w:r w:rsidRPr="0064744D">
        <w:rPr>
          <w:rFonts w:ascii="Times New Roman" w:eastAsia="Times New Roman" w:hAnsi="Times New Roman"/>
          <w:color w:val="000000" w:themeColor="text1"/>
          <w:lang w:val="en-US"/>
        </w:rPr>
        <w:t xml:space="preserve">Yet, the case </w:t>
      </w:r>
      <w:r w:rsidR="000A2521">
        <w:rPr>
          <w:rFonts w:ascii="Times New Roman" w:eastAsia="Times New Roman" w:hAnsi="Times New Roman"/>
          <w:color w:val="000000" w:themeColor="text1"/>
          <w:lang w:val="en-US"/>
        </w:rPr>
        <w:t>of</w:t>
      </w:r>
      <w:r w:rsidRPr="0064744D">
        <w:rPr>
          <w:rFonts w:ascii="Times New Roman" w:eastAsia="Times New Roman" w:hAnsi="Times New Roman"/>
          <w:color w:val="000000" w:themeColor="text1"/>
          <w:lang w:val="en-US"/>
        </w:rPr>
        <w:t xml:space="preserve"> Spain is a </w:t>
      </w:r>
      <w:r w:rsidR="00B40F44" w:rsidRPr="0064744D">
        <w:rPr>
          <w:rFonts w:ascii="Times New Roman" w:eastAsia="Times New Roman" w:hAnsi="Times New Roman"/>
          <w:color w:val="000000" w:themeColor="text1"/>
          <w:lang w:val="en-US"/>
        </w:rPr>
        <w:t xml:space="preserve">rather </w:t>
      </w:r>
      <w:r w:rsidR="00BB6087" w:rsidRPr="0064744D">
        <w:rPr>
          <w:rFonts w:ascii="Times New Roman" w:eastAsia="Times New Roman" w:hAnsi="Times New Roman"/>
          <w:color w:val="000000" w:themeColor="text1"/>
          <w:lang w:val="en-US"/>
        </w:rPr>
        <w:t xml:space="preserve">idiosyncratic </w:t>
      </w:r>
      <w:r w:rsidRPr="0064744D">
        <w:rPr>
          <w:rFonts w:ascii="Times New Roman" w:eastAsia="Times New Roman" w:hAnsi="Times New Roman"/>
          <w:color w:val="000000" w:themeColor="text1"/>
          <w:lang w:val="en-US"/>
        </w:rPr>
        <w:t>one</w:t>
      </w:r>
      <w:r w:rsidR="00C257C9" w:rsidRPr="0064744D">
        <w:rPr>
          <w:rFonts w:ascii="Times New Roman" w:eastAsia="Times New Roman" w:hAnsi="Times New Roman"/>
          <w:color w:val="000000" w:themeColor="text1"/>
          <w:lang w:val="en-US"/>
        </w:rPr>
        <w:t xml:space="preserve"> on this matter</w:t>
      </w:r>
      <w:r w:rsidRPr="0064744D">
        <w:rPr>
          <w:rFonts w:ascii="Times New Roman" w:eastAsia="Times New Roman" w:hAnsi="Times New Roman"/>
          <w:color w:val="000000" w:themeColor="text1"/>
          <w:lang w:val="en-US"/>
        </w:rPr>
        <w:t xml:space="preserve">, in the Western European context, with respect to the situation of </w:t>
      </w:r>
      <w:r w:rsidR="00067380" w:rsidRPr="0064744D">
        <w:rPr>
          <w:rFonts w:ascii="Times New Roman" w:eastAsia="Times New Roman" w:hAnsi="Times New Roman"/>
          <w:color w:val="000000" w:themeColor="text1"/>
          <w:lang w:val="en-US"/>
        </w:rPr>
        <w:t>j</w:t>
      </w:r>
      <w:r w:rsidR="008665F6" w:rsidRPr="0064744D">
        <w:rPr>
          <w:rFonts w:ascii="Times New Roman" w:eastAsia="Times New Roman" w:hAnsi="Times New Roman"/>
          <w:color w:val="000000" w:themeColor="text1"/>
          <w:lang w:val="en-US"/>
        </w:rPr>
        <w:t>ihadists</w:t>
      </w:r>
      <w:r w:rsidR="005F7736" w:rsidRPr="0064744D">
        <w:rPr>
          <w:rFonts w:ascii="Times New Roman" w:eastAsia="Times New Roman" w:hAnsi="Times New Roman"/>
          <w:color w:val="000000" w:themeColor="text1"/>
          <w:lang w:val="en-US"/>
        </w:rPr>
        <w:t xml:space="preserve"> born or raised in the country </w:t>
      </w:r>
      <w:r w:rsidR="00AA45A7" w:rsidRPr="0064744D">
        <w:rPr>
          <w:rFonts w:ascii="Times New Roman" w:eastAsia="Times New Roman" w:hAnsi="Times New Roman"/>
          <w:color w:val="000000" w:themeColor="text1"/>
          <w:lang w:val="en-US"/>
        </w:rPr>
        <w:t xml:space="preserve">who are </w:t>
      </w:r>
      <w:r w:rsidRPr="0064744D">
        <w:rPr>
          <w:rFonts w:ascii="Times New Roman" w:eastAsia="Times New Roman" w:hAnsi="Times New Roman"/>
          <w:color w:val="000000" w:themeColor="text1"/>
          <w:lang w:val="en-US"/>
        </w:rPr>
        <w:t xml:space="preserve">descendants of Muslim immigrants. </w:t>
      </w:r>
      <w:r w:rsidR="00FE3266" w:rsidRPr="0064744D">
        <w:rPr>
          <w:rFonts w:ascii="Times New Roman" w:eastAsia="Times New Roman" w:hAnsi="Times New Roman"/>
          <w:color w:val="000000" w:themeColor="text1"/>
          <w:lang w:val="en-US"/>
        </w:rPr>
        <w:t>A considerable amount of th</w:t>
      </w:r>
      <w:r w:rsidR="00263BDA" w:rsidRPr="0064744D">
        <w:rPr>
          <w:rFonts w:ascii="Times New Roman" w:eastAsia="Times New Roman" w:hAnsi="Times New Roman"/>
          <w:color w:val="000000" w:themeColor="text1"/>
          <w:lang w:val="en-US"/>
        </w:rPr>
        <w:t>e</w:t>
      </w:r>
      <w:r w:rsidR="00FE3266" w:rsidRPr="0064744D">
        <w:rPr>
          <w:rFonts w:ascii="Times New Roman" w:eastAsia="Times New Roman" w:hAnsi="Times New Roman"/>
          <w:color w:val="000000" w:themeColor="text1"/>
          <w:lang w:val="en-US"/>
        </w:rPr>
        <w:t xml:space="preserve">se </w:t>
      </w:r>
      <w:r w:rsidR="00CC4533" w:rsidRPr="0064744D">
        <w:rPr>
          <w:rFonts w:ascii="Times New Roman" w:eastAsia="Times New Roman" w:hAnsi="Times New Roman"/>
          <w:color w:val="000000" w:themeColor="text1"/>
          <w:lang w:val="en-US"/>
        </w:rPr>
        <w:t xml:space="preserve">jihadists </w:t>
      </w:r>
      <w:r w:rsidR="00FE3266" w:rsidRPr="0064744D">
        <w:rPr>
          <w:rFonts w:ascii="Times New Roman" w:eastAsia="Times New Roman" w:hAnsi="Times New Roman"/>
          <w:color w:val="000000" w:themeColor="text1"/>
          <w:lang w:val="en-US"/>
        </w:rPr>
        <w:t>who belong to</w:t>
      </w:r>
      <w:r w:rsidR="00CC4533" w:rsidRPr="0064744D">
        <w:rPr>
          <w:rFonts w:ascii="Times New Roman" w:eastAsia="Times New Roman" w:hAnsi="Times New Roman"/>
          <w:color w:val="000000" w:themeColor="text1"/>
          <w:lang w:val="en-US"/>
        </w:rPr>
        <w:t xml:space="preserve"> </w:t>
      </w:r>
      <w:r w:rsidR="00C257C9" w:rsidRPr="0064744D">
        <w:rPr>
          <w:rFonts w:ascii="Times New Roman" w:eastAsia="Times New Roman" w:hAnsi="Times New Roman"/>
          <w:color w:val="000000" w:themeColor="text1"/>
          <w:lang w:val="en-US"/>
        </w:rPr>
        <w:t xml:space="preserve">the </w:t>
      </w:r>
      <w:r w:rsidR="00FE3266" w:rsidRPr="0064744D">
        <w:rPr>
          <w:rFonts w:ascii="Times New Roman" w:eastAsia="Times New Roman" w:hAnsi="Times New Roman"/>
          <w:color w:val="000000" w:themeColor="text1"/>
          <w:lang w:val="en-US"/>
        </w:rPr>
        <w:t>second generation</w:t>
      </w:r>
      <w:r w:rsidR="00FA6E71" w:rsidRPr="0064744D">
        <w:rPr>
          <w:rFonts w:ascii="Times New Roman" w:eastAsia="Times New Roman" w:hAnsi="Times New Roman"/>
          <w:color w:val="000000" w:themeColor="text1"/>
          <w:lang w:val="en-US"/>
        </w:rPr>
        <w:t>s</w:t>
      </w:r>
      <w:r w:rsidR="00FE3266" w:rsidRPr="0064744D">
        <w:rPr>
          <w:rFonts w:ascii="Times New Roman" w:eastAsia="Times New Roman" w:hAnsi="Times New Roman"/>
          <w:color w:val="000000" w:themeColor="text1"/>
          <w:lang w:val="en-US"/>
        </w:rPr>
        <w:t xml:space="preserve"> are no</w:t>
      </w:r>
      <w:r w:rsidR="00FA6E71" w:rsidRPr="0064744D">
        <w:rPr>
          <w:rFonts w:ascii="Times New Roman" w:eastAsia="Times New Roman" w:hAnsi="Times New Roman"/>
          <w:color w:val="000000" w:themeColor="text1"/>
          <w:lang w:val="en-US"/>
        </w:rPr>
        <w:t>t</w:t>
      </w:r>
      <w:r w:rsidR="00FE3266" w:rsidRPr="0064744D">
        <w:rPr>
          <w:rFonts w:ascii="Times New Roman" w:eastAsia="Times New Roman" w:hAnsi="Times New Roman"/>
          <w:color w:val="000000" w:themeColor="text1"/>
          <w:lang w:val="en-US"/>
        </w:rPr>
        <w:t xml:space="preserve">, </w:t>
      </w:r>
      <w:r w:rsidR="000A1F71" w:rsidRPr="0064744D">
        <w:rPr>
          <w:rFonts w:ascii="Times New Roman" w:eastAsia="Times New Roman" w:hAnsi="Times New Roman"/>
          <w:color w:val="000000" w:themeColor="text1"/>
          <w:lang w:val="en-US"/>
        </w:rPr>
        <w:t>objectively</w:t>
      </w:r>
      <w:r w:rsidR="00FE3266" w:rsidRPr="0064744D">
        <w:rPr>
          <w:rFonts w:ascii="Times New Roman" w:eastAsia="Times New Roman" w:hAnsi="Times New Roman"/>
          <w:color w:val="000000" w:themeColor="text1"/>
          <w:lang w:val="en-US"/>
        </w:rPr>
        <w:t xml:space="preserve"> speaking, in a situation of diaspora</w:t>
      </w:r>
      <w:r w:rsidR="00C257C9" w:rsidRPr="0064744D">
        <w:rPr>
          <w:rFonts w:ascii="Times New Roman" w:eastAsia="Times New Roman" w:hAnsi="Times New Roman"/>
          <w:color w:val="000000" w:themeColor="text1"/>
          <w:lang w:val="en-US"/>
        </w:rPr>
        <w:t xml:space="preserve">, </w:t>
      </w:r>
      <w:r w:rsidR="00FA6E71" w:rsidRPr="0064744D">
        <w:rPr>
          <w:rFonts w:ascii="Times New Roman" w:eastAsia="Times New Roman" w:hAnsi="Times New Roman"/>
          <w:color w:val="000000" w:themeColor="text1"/>
          <w:lang w:val="en-US"/>
        </w:rPr>
        <w:t xml:space="preserve">nor </w:t>
      </w:r>
      <w:r w:rsidR="00637C0B">
        <w:rPr>
          <w:rFonts w:ascii="Times New Roman" w:eastAsia="Times New Roman" w:hAnsi="Times New Roman"/>
          <w:color w:val="000000" w:themeColor="text1"/>
          <w:lang w:val="en-US"/>
        </w:rPr>
        <w:t xml:space="preserve">do they </w:t>
      </w:r>
      <w:r w:rsidR="00FA6E71" w:rsidRPr="0064744D">
        <w:rPr>
          <w:rFonts w:ascii="Times New Roman" w:eastAsia="Times New Roman" w:hAnsi="Times New Roman"/>
          <w:color w:val="000000" w:themeColor="text1"/>
          <w:lang w:val="en-US"/>
        </w:rPr>
        <w:t xml:space="preserve">have the </w:t>
      </w:r>
      <w:r w:rsidR="000A1F71" w:rsidRPr="0064744D">
        <w:rPr>
          <w:rFonts w:ascii="Times New Roman" w:eastAsia="Times New Roman" w:hAnsi="Times New Roman"/>
          <w:color w:val="000000" w:themeColor="text1"/>
          <w:lang w:val="en-US"/>
        </w:rPr>
        <w:t xml:space="preserve">subjective </w:t>
      </w:r>
      <w:r w:rsidR="00FA6E71" w:rsidRPr="0064744D">
        <w:rPr>
          <w:rFonts w:ascii="Times New Roman" w:eastAsia="Times New Roman" w:hAnsi="Times New Roman"/>
          <w:color w:val="000000" w:themeColor="text1"/>
          <w:lang w:val="en-US"/>
        </w:rPr>
        <w:t xml:space="preserve">consciousness of being in </w:t>
      </w:r>
      <w:r w:rsidR="00CC4533" w:rsidRPr="0064744D">
        <w:rPr>
          <w:rFonts w:ascii="Times New Roman" w:eastAsia="Times New Roman" w:hAnsi="Times New Roman"/>
          <w:color w:val="000000" w:themeColor="text1"/>
          <w:lang w:val="en-US"/>
        </w:rPr>
        <w:t xml:space="preserve">a </w:t>
      </w:r>
      <w:r w:rsidR="00FA6E71" w:rsidRPr="0064744D">
        <w:rPr>
          <w:rFonts w:ascii="Times New Roman" w:eastAsia="Times New Roman" w:hAnsi="Times New Roman"/>
          <w:color w:val="000000" w:themeColor="text1"/>
          <w:lang w:val="en-US"/>
        </w:rPr>
        <w:t>diaspora</w:t>
      </w:r>
      <w:r w:rsidR="00637C0B">
        <w:rPr>
          <w:rFonts w:ascii="Times New Roman" w:eastAsia="Times New Roman" w:hAnsi="Times New Roman"/>
          <w:color w:val="000000" w:themeColor="text1"/>
          <w:lang w:val="en-US"/>
        </w:rPr>
        <w:t xml:space="preserve"> situation</w:t>
      </w:r>
      <w:r w:rsidR="00FA6E71" w:rsidRPr="0064744D">
        <w:rPr>
          <w:rFonts w:ascii="Times New Roman" w:eastAsia="Times New Roman" w:hAnsi="Times New Roman"/>
          <w:color w:val="000000" w:themeColor="text1"/>
          <w:lang w:val="en-US"/>
        </w:rPr>
        <w:t>. Here we refer</w:t>
      </w:r>
      <w:r w:rsidR="00425ECB" w:rsidRPr="0064744D">
        <w:rPr>
          <w:rFonts w:ascii="Times New Roman" w:eastAsia="Times New Roman" w:hAnsi="Times New Roman"/>
          <w:color w:val="000000" w:themeColor="text1"/>
          <w:lang w:val="en-US"/>
        </w:rPr>
        <w:t xml:space="preserve"> to </w:t>
      </w:r>
      <w:r w:rsidR="0062442D" w:rsidRPr="0064744D">
        <w:rPr>
          <w:rFonts w:ascii="Times New Roman" w:eastAsia="Times New Roman" w:hAnsi="Times New Roman"/>
          <w:color w:val="000000" w:themeColor="text1"/>
          <w:lang w:val="en-US"/>
        </w:rPr>
        <w:t xml:space="preserve">second generation individuals residing in </w:t>
      </w:r>
      <w:r w:rsidR="00AE7C5B" w:rsidRPr="0064744D">
        <w:rPr>
          <w:rFonts w:ascii="Times New Roman" w:eastAsia="Times New Roman" w:hAnsi="Times New Roman"/>
          <w:color w:val="000000" w:themeColor="text1"/>
          <w:lang w:val="en-US"/>
        </w:rPr>
        <w:t>Spain’s</w:t>
      </w:r>
      <w:r w:rsidR="0062442D" w:rsidRPr="0064744D">
        <w:rPr>
          <w:rFonts w:ascii="Times New Roman" w:eastAsia="Times New Roman" w:hAnsi="Times New Roman"/>
          <w:color w:val="000000" w:themeColor="text1"/>
          <w:lang w:val="en-US"/>
        </w:rPr>
        <w:t xml:space="preserve"> North African enclaves of Ceuta and Melilla.</w:t>
      </w:r>
      <w:r w:rsidR="00AE7C5B" w:rsidRPr="0064744D">
        <w:rPr>
          <w:rFonts w:ascii="Times New Roman" w:eastAsia="Times New Roman" w:hAnsi="Times New Roman"/>
          <w:color w:val="000000" w:themeColor="text1"/>
          <w:lang w:val="en-US"/>
        </w:rPr>
        <w:t xml:space="preserve"> </w:t>
      </w:r>
      <w:r w:rsidR="002B1B7E" w:rsidRPr="0064744D">
        <w:rPr>
          <w:rFonts w:ascii="Times New Roman" w:eastAsia="Times New Roman" w:hAnsi="Times New Roman"/>
          <w:color w:val="000000" w:themeColor="text1"/>
          <w:lang w:val="en-US"/>
        </w:rPr>
        <w:t xml:space="preserve">Because of the geographical location of these two cities and their </w:t>
      </w:r>
      <w:r w:rsidR="00E63C40" w:rsidRPr="0064744D">
        <w:rPr>
          <w:rFonts w:ascii="Times New Roman" w:eastAsia="Times New Roman" w:hAnsi="Times New Roman"/>
          <w:color w:val="000000" w:themeColor="text1"/>
          <w:lang w:val="en-US"/>
        </w:rPr>
        <w:t>unusual</w:t>
      </w:r>
      <w:r w:rsidR="000A1F71" w:rsidRPr="0064744D">
        <w:rPr>
          <w:rFonts w:ascii="Times New Roman" w:eastAsia="Times New Roman" w:hAnsi="Times New Roman"/>
          <w:color w:val="000000" w:themeColor="text1"/>
          <w:lang w:val="en-US"/>
        </w:rPr>
        <w:t xml:space="preserve"> </w:t>
      </w:r>
      <w:r w:rsidR="002B1B7E" w:rsidRPr="0064744D">
        <w:rPr>
          <w:rFonts w:ascii="Times New Roman" w:eastAsia="Times New Roman" w:hAnsi="Times New Roman"/>
          <w:color w:val="000000" w:themeColor="text1"/>
          <w:lang w:val="en-US"/>
        </w:rPr>
        <w:t>sociocultural features, second generations individuals living</w:t>
      </w:r>
      <w:r w:rsidR="00B66604" w:rsidRPr="0064744D">
        <w:rPr>
          <w:rFonts w:ascii="Times New Roman" w:eastAsia="Times New Roman" w:hAnsi="Times New Roman"/>
          <w:color w:val="000000" w:themeColor="text1"/>
          <w:lang w:val="en-US"/>
        </w:rPr>
        <w:t xml:space="preserve"> there </w:t>
      </w:r>
      <w:r w:rsidR="000A1F71" w:rsidRPr="0064744D">
        <w:rPr>
          <w:rFonts w:ascii="Times New Roman" w:eastAsia="Times New Roman" w:hAnsi="Times New Roman"/>
          <w:color w:val="000000" w:themeColor="text1"/>
          <w:lang w:val="en-US"/>
        </w:rPr>
        <w:t xml:space="preserve">who are </w:t>
      </w:r>
      <w:r w:rsidR="00B66604" w:rsidRPr="0064744D">
        <w:rPr>
          <w:rFonts w:ascii="Times New Roman" w:eastAsia="Times New Roman" w:hAnsi="Times New Roman"/>
          <w:color w:val="000000" w:themeColor="text1"/>
          <w:lang w:val="en-US"/>
        </w:rPr>
        <w:t>descendants of Moroccan</w:t>
      </w:r>
      <w:r w:rsidR="004754AE">
        <w:rPr>
          <w:rFonts w:ascii="Times New Roman" w:eastAsia="Times New Roman" w:hAnsi="Times New Roman"/>
          <w:color w:val="000000" w:themeColor="text1"/>
          <w:lang w:val="en-US"/>
        </w:rPr>
        <w:t xml:space="preserve">s </w:t>
      </w:r>
      <w:r w:rsidR="002B1B7E" w:rsidRPr="0064744D">
        <w:rPr>
          <w:rFonts w:ascii="Times New Roman" w:eastAsia="Times New Roman" w:hAnsi="Times New Roman"/>
          <w:color w:val="000000" w:themeColor="text1"/>
          <w:lang w:val="en-US"/>
        </w:rPr>
        <w:t xml:space="preserve">neither are nor feel </w:t>
      </w:r>
      <w:r w:rsidR="0016272F">
        <w:rPr>
          <w:rFonts w:ascii="Times New Roman" w:eastAsia="Times New Roman" w:hAnsi="Times New Roman"/>
          <w:color w:val="000000" w:themeColor="text1"/>
          <w:lang w:val="en-US"/>
        </w:rPr>
        <w:t xml:space="preserve">to be </w:t>
      </w:r>
      <w:r w:rsidR="00E81179" w:rsidRPr="0064744D">
        <w:rPr>
          <w:rFonts w:ascii="Times New Roman" w:eastAsia="Times New Roman" w:hAnsi="Times New Roman"/>
          <w:color w:val="000000" w:themeColor="text1"/>
          <w:lang w:val="en-US"/>
        </w:rPr>
        <w:t xml:space="preserve">members </w:t>
      </w:r>
      <w:r w:rsidR="002B1B7E" w:rsidRPr="0064744D">
        <w:rPr>
          <w:rFonts w:ascii="Times New Roman" w:eastAsia="Times New Roman" w:hAnsi="Times New Roman"/>
          <w:color w:val="000000" w:themeColor="text1"/>
          <w:lang w:val="en-US"/>
        </w:rPr>
        <w:t xml:space="preserve">of an ethnoreligious collectivity </w:t>
      </w:r>
      <w:r w:rsidR="00BF0B99" w:rsidRPr="0064744D">
        <w:rPr>
          <w:rFonts w:ascii="Times New Roman" w:eastAsia="Times New Roman" w:hAnsi="Times New Roman"/>
          <w:color w:val="000000" w:themeColor="text1"/>
          <w:lang w:val="en-US"/>
        </w:rPr>
        <w:t>relocated</w:t>
      </w:r>
      <w:r w:rsidR="00C257C9" w:rsidRPr="0064744D">
        <w:rPr>
          <w:rFonts w:ascii="Times New Roman" w:eastAsia="Times New Roman" w:hAnsi="Times New Roman"/>
          <w:color w:val="000000" w:themeColor="text1"/>
          <w:lang w:val="en-US"/>
        </w:rPr>
        <w:t xml:space="preserve"> and </w:t>
      </w:r>
      <w:r w:rsidR="00AA45A7" w:rsidRPr="0064744D">
        <w:rPr>
          <w:rFonts w:ascii="Times New Roman" w:eastAsia="Times New Roman" w:hAnsi="Times New Roman"/>
          <w:color w:val="000000" w:themeColor="text1"/>
          <w:lang w:val="en-US"/>
        </w:rPr>
        <w:t xml:space="preserve">scattered </w:t>
      </w:r>
      <w:r w:rsidR="00E81179" w:rsidRPr="0064744D">
        <w:rPr>
          <w:rFonts w:ascii="Times New Roman" w:eastAsia="Times New Roman" w:hAnsi="Times New Roman"/>
          <w:color w:val="000000" w:themeColor="text1"/>
          <w:lang w:val="en-US"/>
        </w:rPr>
        <w:t>far</w:t>
      </w:r>
      <w:r w:rsidR="00AA45A7" w:rsidRPr="0064744D">
        <w:rPr>
          <w:rFonts w:ascii="Times New Roman" w:eastAsia="Times New Roman" w:hAnsi="Times New Roman"/>
          <w:color w:val="000000" w:themeColor="text1"/>
          <w:lang w:val="en-US"/>
        </w:rPr>
        <w:t xml:space="preserve"> </w:t>
      </w:r>
      <w:r w:rsidR="00E81179" w:rsidRPr="0064744D">
        <w:rPr>
          <w:rFonts w:ascii="Times New Roman" w:eastAsia="Times New Roman" w:hAnsi="Times New Roman"/>
          <w:color w:val="000000" w:themeColor="text1"/>
          <w:lang w:val="en-US"/>
        </w:rPr>
        <w:t xml:space="preserve">away from </w:t>
      </w:r>
      <w:r w:rsidR="00AA45A7" w:rsidRPr="0064744D">
        <w:rPr>
          <w:rFonts w:ascii="Times New Roman" w:eastAsia="Times New Roman" w:hAnsi="Times New Roman"/>
          <w:color w:val="000000" w:themeColor="text1"/>
          <w:lang w:val="en-US"/>
        </w:rPr>
        <w:t>its</w:t>
      </w:r>
      <w:r w:rsidR="00E81179" w:rsidRPr="0064744D">
        <w:rPr>
          <w:rFonts w:ascii="Times New Roman" w:eastAsia="Times New Roman" w:hAnsi="Times New Roman"/>
          <w:color w:val="000000" w:themeColor="text1"/>
          <w:lang w:val="en-US"/>
        </w:rPr>
        <w:t xml:space="preserve"> ancestral homeland.</w:t>
      </w:r>
      <w:r w:rsidR="000B5909" w:rsidRPr="0064744D">
        <w:rPr>
          <w:rStyle w:val="EndnoteReference"/>
          <w:rFonts w:ascii="Times New Roman" w:eastAsia="Times New Roman" w:hAnsi="Times New Roman"/>
          <w:color w:val="000000" w:themeColor="text1"/>
          <w:lang w:val="en-US"/>
        </w:rPr>
        <w:endnoteReference w:id="61"/>
      </w:r>
      <w:r w:rsidR="00B705BA" w:rsidRPr="0064744D">
        <w:rPr>
          <w:rFonts w:ascii="Times New Roman" w:hAnsi="Times New Roman"/>
          <w:color w:val="000000" w:themeColor="text1"/>
          <w:lang w:val="en-US"/>
        </w:rPr>
        <w:t xml:space="preserve"> Of the 111 jihadists arrested or deceased in Spain between 2012 and 2018 who </w:t>
      </w:r>
      <w:r w:rsidR="00632430" w:rsidRPr="0064744D">
        <w:rPr>
          <w:rFonts w:ascii="Times New Roman" w:hAnsi="Times New Roman"/>
          <w:color w:val="000000" w:themeColor="text1"/>
          <w:lang w:val="en-US"/>
        </w:rPr>
        <w:t>belong to</w:t>
      </w:r>
      <w:r w:rsidR="00B705BA" w:rsidRPr="0064744D">
        <w:rPr>
          <w:rFonts w:ascii="Times New Roman" w:hAnsi="Times New Roman"/>
          <w:color w:val="000000" w:themeColor="text1"/>
          <w:lang w:val="en-US"/>
        </w:rPr>
        <w:t xml:space="preserve"> </w:t>
      </w:r>
      <w:r w:rsidR="0071725A">
        <w:rPr>
          <w:rFonts w:ascii="Times New Roman" w:hAnsi="Times New Roman"/>
          <w:color w:val="000000" w:themeColor="text1"/>
          <w:lang w:val="en-US"/>
        </w:rPr>
        <w:t xml:space="preserve">the </w:t>
      </w:r>
      <w:r w:rsidR="00B705BA" w:rsidRPr="0064744D">
        <w:rPr>
          <w:rFonts w:ascii="Times New Roman" w:hAnsi="Times New Roman"/>
          <w:color w:val="000000" w:themeColor="text1"/>
          <w:lang w:val="en-US"/>
        </w:rPr>
        <w:t>second generation</w:t>
      </w:r>
      <w:r w:rsidR="0071725A">
        <w:rPr>
          <w:rFonts w:ascii="Times New Roman" w:hAnsi="Times New Roman"/>
          <w:color w:val="000000" w:themeColor="text1"/>
          <w:lang w:val="en-US"/>
        </w:rPr>
        <w:t>s</w:t>
      </w:r>
      <w:r w:rsidR="00632430" w:rsidRPr="0064744D">
        <w:rPr>
          <w:rFonts w:ascii="Times New Roman" w:hAnsi="Times New Roman"/>
          <w:color w:val="000000" w:themeColor="text1"/>
          <w:lang w:val="en-US"/>
        </w:rPr>
        <w:t xml:space="preserve"> </w:t>
      </w:r>
      <w:r w:rsidR="00B705BA" w:rsidRPr="0064744D">
        <w:rPr>
          <w:rFonts w:ascii="Times New Roman" w:hAnsi="Times New Roman"/>
          <w:color w:val="000000" w:themeColor="text1"/>
          <w:lang w:val="en-US"/>
        </w:rPr>
        <w:t xml:space="preserve">and </w:t>
      </w:r>
      <w:r w:rsidR="000A1F71" w:rsidRPr="0064744D">
        <w:rPr>
          <w:rFonts w:ascii="Times New Roman" w:hAnsi="Times New Roman"/>
          <w:color w:val="000000" w:themeColor="text1"/>
          <w:lang w:val="en-US"/>
        </w:rPr>
        <w:t xml:space="preserve">live in </w:t>
      </w:r>
      <w:r w:rsidR="00B705BA" w:rsidRPr="0064744D">
        <w:rPr>
          <w:rFonts w:ascii="Times New Roman" w:hAnsi="Times New Roman"/>
          <w:color w:val="000000" w:themeColor="text1"/>
          <w:lang w:val="en-US"/>
        </w:rPr>
        <w:t xml:space="preserve">Spain, </w:t>
      </w:r>
      <w:r w:rsidR="00FF0695" w:rsidRPr="0064744D">
        <w:rPr>
          <w:rFonts w:ascii="Times New Roman" w:hAnsi="Times New Roman"/>
          <w:color w:val="000000" w:themeColor="text1"/>
          <w:lang w:val="en-US"/>
        </w:rPr>
        <w:t xml:space="preserve">as many as a 45,1% of them </w:t>
      </w:r>
      <w:r w:rsidR="00B705BA" w:rsidRPr="0064744D">
        <w:rPr>
          <w:rFonts w:ascii="Times New Roman" w:hAnsi="Times New Roman"/>
          <w:color w:val="000000" w:themeColor="text1"/>
          <w:lang w:val="en-US"/>
        </w:rPr>
        <w:t xml:space="preserve">have their </w:t>
      </w:r>
      <w:r w:rsidR="00C257C9" w:rsidRPr="0064744D">
        <w:rPr>
          <w:rFonts w:ascii="Times New Roman" w:hAnsi="Times New Roman"/>
          <w:color w:val="000000" w:themeColor="text1"/>
          <w:lang w:val="en-US"/>
        </w:rPr>
        <w:t>domiciles</w:t>
      </w:r>
      <w:r w:rsidR="00B705BA" w:rsidRPr="0064744D">
        <w:rPr>
          <w:rFonts w:ascii="Times New Roman" w:hAnsi="Times New Roman"/>
          <w:color w:val="000000" w:themeColor="text1"/>
          <w:lang w:val="en-US"/>
        </w:rPr>
        <w:t xml:space="preserve"> in Ceuta or in Melilla</w:t>
      </w:r>
      <w:r w:rsidR="00FF0695" w:rsidRPr="0064744D">
        <w:rPr>
          <w:rFonts w:ascii="Times New Roman" w:hAnsi="Times New Roman"/>
          <w:color w:val="000000" w:themeColor="text1"/>
          <w:lang w:val="en-US"/>
        </w:rPr>
        <w:t xml:space="preserve"> (table </w:t>
      </w:r>
      <w:r w:rsidR="00E57A77">
        <w:rPr>
          <w:rFonts w:ascii="Times New Roman" w:hAnsi="Times New Roman"/>
          <w:color w:val="000000" w:themeColor="text1"/>
          <w:lang w:val="en-US"/>
        </w:rPr>
        <w:t>9</w:t>
      </w:r>
      <w:r w:rsidR="00FF0695" w:rsidRPr="0064744D">
        <w:rPr>
          <w:rFonts w:ascii="Times New Roman" w:hAnsi="Times New Roman"/>
          <w:color w:val="000000" w:themeColor="text1"/>
          <w:lang w:val="en-US"/>
        </w:rPr>
        <w:t>). Therefore, they are not, strictly speaking, in a diaspora situation.</w:t>
      </w:r>
      <w:r w:rsidR="00E13C2C" w:rsidRPr="0064744D">
        <w:rPr>
          <w:rFonts w:ascii="Times New Roman" w:hAnsi="Times New Roman"/>
          <w:color w:val="000000" w:themeColor="text1"/>
          <w:lang w:val="en-US"/>
        </w:rPr>
        <w:t xml:space="preserve"> Contrary to the </w:t>
      </w:r>
      <w:r w:rsidR="00C257C9" w:rsidRPr="0064744D">
        <w:rPr>
          <w:rFonts w:ascii="Times New Roman" w:hAnsi="Times New Roman"/>
          <w:color w:val="000000" w:themeColor="text1"/>
          <w:lang w:val="en-US"/>
        </w:rPr>
        <w:t xml:space="preserve">remaining </w:t>
      </w:r>
      <w:r w:rsidR="00E13C2C" w:rsidRPr="0064744D">
        <w:rPr>
          <w:rFonts w:ascii="Times New Roman" w:hAnsi="Times New Roman"/>
          <w:color w:val="000000" w:themeColor="text1"/>
          <w:lang w:val="en-US"/>
        </w:rPr>
        <w:t xml:space="preserve">54,9% </w:t>
      </w:r>
      <w:r w:rsidR="000A1F71" w:rsidRPr="0064744D">
        <w:rPr>
          <w:rFonts w:ascii="Times New Roman" w:hAnsi="Times New Roman"/>
          <w:color w:val="000000" w:themeColor="text1"/>
          <w:lang w:val="en-US"/>
        </w:rPr>
        <w:t xml:space="preserve">jihadists </w:t>
      </w:r>
      <w:r w:rsidR="00632430" w:rsidRPr="0064744D">
        <w:rPr>
          <w:rFonts w:ascii="Times New Roman" w:hAnsi="Times New Roman"/>
          <w:color w:val="000000" w:themeColor="text1"/>
          <w:lang w:val="en-US"/>
        </w:rPr>
        <w:t xml:space="preserve">also </w:t>
      </w:r>
      <w:r w:rsidR="000A1F71" w:rsidRPr="0064744D">
        <w:rPr>
          <w:rFonts w:ascii="Times New Roman" w:hAnsi="Times New Roman"/>
          <w:color w:val="000000" w:themeColor="text1"/>
          <w:lang w:val="en-US"/>
        </w:rPr>
        <w:lastRenderedPageBreak/>
        <w:t xml:space="preserve">pertaining to second generation </w:t>
      </w:r>
      <w:r w:rsidR="00632430" w:rsidRPr="0064744D">
        <w:rPr>
          <w:rFonts w:ascii="Times New Roman" w:hAnsi="Times New Roman"/>
          <w:color w:val="000000" w:themeColor="text1"/>
          <w:lang w:val="en-US"/>
        </w:rPr>
        <w:t xml:space="preserve">cohorts </w:t>
      </w:r>
      <w:r w:rsidR="00E13C2C" w:rsidRPr="0064744D">
        <w:rPr>
          <w:rFonts w:ascii="Times New Roman" w:hAnsi="Times New Roman"/>
          <w:color w:val="000000" w:themeColor="text1"/>
          <w:lang w:val="en-US"/>
        </w:rPr>
        <w:t xml:space="preserve">who live elsewhere in Spain </w:t>
      </w:r>
      <w:r w:rsidR="00792E04">
        <w:rPr>
          <w:rFonts w:ascii="Times New Roman" w:hAnsi="Times New Roman"/>
          <w:color w:val="000000" w:themeColor="text1"/>
          <w:lang w:val="en-US"/>
        </w:rPr>
        <w:t xml:space="preserve">– </w:t>
      </w:r>
      <w:r w:rsidR="00E13C2C" w:rsidRPr="0064744D">
        <w:rPr>
          <w:rFonts w:ascii="Times New Roman" w:hAnsi="Times New Roman"/>
          <w:color w:val="000000" w:themeColor="text1"/>
          <w:lang w:val="en-US"/>
        </w:rPr>
        <w:t xml:space="preserve">meaning in the national territory on the Iberian Peninsula, the Balearic </w:t>
      </w:r>
      <w:proofErr w:type="gramStart"/>
      <w:r w:rsidR="0064744D">
        <w:rPr>
          <w:rFonts w:ascii="Times New Roman" w:hAnsi="Times New Roman"/>
          <w:color w:val="000000" w:themeColor="text1"/>
          <w:lang w:val="en-US"/>
        </w:rPr>
        <w:t>I</w:t>
      </w:r>
      <w:r w:rsidR="00E13C2C" w:rsidRPr="0064744D">
        <w:rPr>
          <w:rFonts w:ascii="Times New Roman" w:hAnsi="Times New Roman"/>
          <w:color w:val="000000" w:themeColor="text1"/>
          <w:lang w:val="en-US"/>
        </w:rPr>
        <w:t>slands</w:t>
      </w:r>
      <w:proofErr w:type="gramEnd"/>
      <w:r w:rsidR="00E13C2C" w:rsidRPr="0064744D">
        <w:rPr>
          <w:rFonts w:ascii="Times New Roman" w:hAnsi="Times New Roman"/>
          <w:color w:val="000000" w:themeColor="text1"/>
          <w:lang w:val="en-US"/>
        </w:rPr>
        <w:t xml:space="preserve"> and the Canary </w:t>
      </w:r>
      <w:r w:rsidR="0064744D">
        <w:rPr>
          <w:rFonts w:ascii="Times New Roman" w:hAnsi="Times New Roman"/>
          <w:color w:val="000000" w:themeColor="text1"/>
          <w:lang w:val="en-US"/>
        </w:rPr>
        <w:t>A</w:t>
      </w:r>
      <w:r w:rsidR="00E13C2C" w:rsidRPr="0064744D">
        <w:rPr>
          <w:rFonts w:ascii="Times New Roman" w:hAnsi="Times New Roman"/>
          <w:color w:val="000000" w:themeColor="text1"/>
          <w:lang w:val="en-US"/>
        </w:rPr>
        <w:t>rch</w:t>
      </w:r>
      <w:r w:rsidR="00CC4533" w:rsidRPr="0064744D">
        <w:rPr>
          <w:rFonts w:ascii="Times New Roman" w:hAnsi="Times New Roman"/>
          <w:color w:val="000000" w:themeColor="text1"/>
          <w:lang w:val="en-US"/>
        </w:rPr>
        <w:t>ip</w:t>
      </w:r>
      <w:r w:rsidR="00E13C2C" w:rsidRPr="0064744D">
        <w:rPr>
          <w:rFonts w:ascii="Times New Roman" w:hAnsi="Times New Roman"/>
          <w:color w:val="000000" w:themeColor="text1"/>
          <w:lang w:val="en-US"/>
        </w:rPr>
        <w:t>elago</w:t>
      </w:r>
      <w:r w:rsidR="0064744D">
        <w:rPr>
          <w:rFonts w:ascii="Times New Roman" w:hAnsi="Times New Roman"/>
          <w:color w:val="000000" w:themeColor="text1"/>
          <w:lang w:val="en-US"/>
        </w:rPr>
        <w:t xml:space="preserve"> </w:t>
      </w:r>
      <w:r w:rsidR="00E13C2C" w:rsidRPr="0064744D">
        <w:rPr>
          <w:rFonts w:ascii="Times New Roman" w:hAnsi="Times New Roman"/>
          <w:color w:val="000000" w:themeColor="text1"/>
          <w:lang w:val="en-US"/>
        </w:rPr>
        <w:t>— and</w:t>
      </w:r>
      <w:r w:rsidR="002916F5" w:rsidRPr="0064744D">
        <w:rPr>
          <w:rFonts w:ascii="Times New Roman" w:hAnsi="Times New Roman"/>
          <w:color w:val="000000" w:themeColor="text1"/>
          <w:lang w:val="en-US"/>
        </w:rPr>
        <w:t>, consequently,</w:t>
      </w:r>
      <w:r w:rsidR="00C257C9" w:rsidRPr="0064744D">
        <w:rPr>
          <w:rFonts w:ascii="Times New Roman" w:hAnsi="Times New Roman"/>
          <w:color w:val="000000" w:themeColor="text1"/>
          <w:lang w:val="en-US"/>
        </w:rPr>
        <w:t xml:space="preserve"> are second generation individuals</w:t>
      </w:r>
      <w:r w:rsidR="00E13C2C" w:rsidRPr="0064744D">
        <w:rPr>
          <w:rFonts w:ascii="Times New Roman" w:hAnsi="Times New Roman"/>
          <w:color w:val="000000" w:themeColor="text1"/>
          <w:lang w:val="en-US"/>
        </w:rPr>
        <w:t xml:space="preserve"> in a diaspora situation.</w:t>
      </w:r>
    </w:p>
    <w:p w14:paraId="7A42B21F" w14:textId="77777777" w:rsidR="00222D9A" w:rsidRPr="00DC5126" w:rsidRDefault="00222D9A" w:rsidP="00222D9A">
      <w:pPr>
        <w:widowControl w:val="0"/>
        <w:autoSpaceDE w:val="0"/>
        <w:autoSpaceDN w:val="0"/>
        <w:adjustRightInd w:val="0"/>
        <w:spacing w:line="0" w:lineRule="atLeast"/>
        <w:jc w:val="both"/>
        <w:rPr>
          <w:rFonts w:ascii="Times New Roman" w:hAnsi="Times New Roman"/>
          <w:color w:val="000000" w:themeColor="text1"/>
          <w:lang w:val="en-US"/>
        </w:rPr>
      </w:pPr>
    </w:p>
    <w:p w14:paraId="6BB852FC" w14:textId="6244CAB0" w:rsidR="00222D9A" w:rsidRPr="00DC5126" w:rsidRDefault="00222D9A" w:rsidP="00222D9A">
      <w:pPr>
        <w:widowControl w:val="0"/>
        <w:spacing w:line="0" w:lineRule="atLeast"/>
        <w:jc w:val="both"/>
        <w:rPr>
          <w:rFonts w:ascii="Times New Roman" w:hAnsi="Times New Roman"/>
          <w:b/>
          <w:color w:val="000000" w:themeColor="text1"/>
          <w:sz w:val="22"/>
          <w:szCs w:val="22"/>
          <w:lang w:val="en-US" w:eastAsia="es-ES"/>
        </w:rPr>
      </w:pPr>
      <w:r w:rsidRPr="00DC5126">
        <w:rPr>
          <w:rFonts w:ascii="Times New Roman" w:hAnsi="Times New Roman"/>
          <w:b/>
          <w:color w:val="000000" w:themeColor="text1"/>
          <w:sz w:val="22"/>
          <w:szCs w:val="22"/>
          <w:lang w:val="en-US" w:eastAsia="es-ES"/>
        </w:rPr>
        <w:t xml:space="preserve">Table </w:t>
      </w:r>
      <w:r w:rsidR="00E57A77">
        <w:rPr>
          <w:rFonts w:ascii="Times New Roman" w:hAnsi="Times New Roman"/>
          <w:b/>
          <w:color w:val="000000" w:themeColor="text1"/>
          <w:sz w:val="22"/>
          <w:szCs w:val="22"/>
          <w:lang w:val="en-US" w:eastAsia="es-ES"/>
        </w:rPr>
        <w:t>9</w:t>
      </w:r>
      <w:r w:rsidRPr="00DC5126">
        <w:rPr>
          <w:rFonts w:ascii="Times New Roman" w:hAnsi="Times New Roman"/>
          <w:b/>
          <w:color w:val="000000" w:themeColor="text1"/>
          <w:sz w:val="22"/>
          <w:szCs w:val="22"/>
          <w:lang w:val="en-US" w:eastAsia="es-ES"/>
        </w:rPr>
        <w:t xml:space="preserve">. Jihadists arrested or deceased in Spain between 2013 and 2018, who belong to the second generation, by province of residence, for country of birth (%) </w:t>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95"/>
        <w:gridCol w:w="1424"/>
        <w:gridCol w:w="1279"/>
        <w:gridCol w:w="1134"/>
        <w:gridCol w:w="1277"/>
        <w:gridCol w:w="1133"/>
        <w:gridCol w:w="990"/>
      </w:tblGrid>
      <w:tr w:rsidR="00222D9A" w:rsidRPr="00DC5126" w14:paraId="5ECFA11A" w14:textId="77777777" w:rsidTr="001F69A6">
        <w:trPr>
          <w:trHeight w:val="18"/>
        </w:trPr>
        <w:tc>
          <w:tcPr>
            <w:tcW w:w="948" w:type="pct"/>
            <w:vMerge w:val="restart"/>
            <w:tcBorders>
              <w:top w:val="single" w:sz="4" w:space="0" w:color="auto"/>
              <w:bottom w:val="single" w:sz="4" w:space="0" w:color="auto"/>
            </w:tcBorders>
            <w:shd w:val="clear" w:color="auto" w:fill="D9D9D9" w:themeFill="background1" w:themeFillShade="D9"/>
            <w:noWrap/>
          </w:tcPr>
          <w:p w14:paraId="195473FA"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val="en-US" w:eastAsia="es-ES"/>
              </w:rPr>
            </w:pPr>
          </w:p>
          <w:p w14:paraId="57F1FCFC"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val="en-US" w:eastAsia="es-ES"/>
              </w:rPr>
            </w:pPr>
          </w:p>
          <w:p w14:paraId="79832E1A" w14:textId="77777777" w:rsidR="00222D9A" w:rsidRPr="00DC5126" w:rsidRDefault="00222D9A" w:rsidP="001F69A6">
            <w:pPr>
              <w:widowControl w:val="0"/>
              <w:spacing w:line="0" w:lineRule="atLeast"/>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Province</w:t>
            </w:r>
            <w:proofErr w:type="spellEnd"/>
          </w:p>
          <w:p w14:paraId="388CA47D" w14:textId="77777777" w:rsidR="00222D9A" w:rsidRPr="00DC5126" w:rsidRDefault="00222D9A" w:rsidP="001F69A6">
            <w:pPr>
              <w:widowControl w:val="0"/>
              <w:spacing w:line="0" w:lineRule="atLeast"/>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of</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residence</w:t>
            </w:r>
            <w:proofErr w:type="spellEnd"/>
          </w:p>
        </w:tc>
        <w:tc>
          <w:tcPr>
            <w:tcW w:w="1513" w:type="pct"/>
            <w:gridSpan w:val="2"/>
            <w:tcBorders>
              <w:top w:val="single" w:sz="4" w:space="0" w:color="auto"/>
              <w:bottom w:val="single" w:sz="4" w:space="0" w:color="auto"/>
            </w:tcBorders>
            <w:shd w:val="clear" w:color="auto" w:fill="D9D9D9" w:themeFill="background1" w:themeFillShade="D9"/>
          </w:tcPr>
          <w:p w14:paraId="068F31CB" w14:textId="77777777" w:rsidR="00222D9A" w:rsidRPr="00DC5126" w:rsidRDefault="00222D9A" w:rsidP="001F69A6">
            <w:pPr>
              <w:pStyle w:val="NoSpacing"/>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 xml:space="preserve">Born </w:t>
            </w:r>
            <w:proofErr w:type="spellStart"/>
            <w:r w:rsidRPr="00DC5126">
              <w:rPr>
                <w:rFonts w:ascii="Times New Roman" w:hAnsi="Times New Roman"/>
                <w:b/>
                <w:bCs/>
                <w:color w:val="000000" w:themeColor="text1"/>
                <w:sz w:val="20"/>
                <w:szCs w:val="20"/>
                <w:lang w:eastAsia="es-ES"/>
              </w:rPr>
              <w:t>inside</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Spain</w:t>
            </w:r>
            <w:proofErr w:type="spellEnd"/>
          </w:p>
        </w:tc>
        <w:tc>
          <w:tcPr>
            <w:tcW w:w="1984" w:type="pct"/>
            <w:gridSpan w:val="3"/>
            <w:tcBorders>
              <w:top w:val="single" w:sz="4" w:space="0" w:color="auto"/>
              <w:bottom w:val="single" w:sz="4" w:space="0" w:color="auto"/>
            </w:tcBorders>
            <w:shd w:val="clear" w:color="auto" w:fill="D9D9D9" w:themeFill="background1" w:themeFillShade="D9"/>
          </w:tcPr>
          <w:p w14:paraId="3E75FF2E" w14:textId="77777777" w:rsidR="00222D9A" w:rsidRPr="00DC5126" w:rsidRDefault="00222D9A" w:rsidP="001F69A6">
            <w:pPr>
              <w:pStyle w:val="NoSpacing"/>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 xml:space="preserve">Born </w:t>
            </w:r>
            <w:proofErr w:type="spellStart"/>
            <w:r w:rsidRPr="00DC5126">
              <w:rPr>
                <w:rFonts w:ascii="Times New Roman" w:hAnsi="Times New Roman"/>
                <w:b/>
                <w:bCs/>
                <w:color w:val="000000" w:themeColor="text1"/>
                <w:sz w:val="20"/>
                <w:szCs w:val="20"/>
                <w:lang w:eastAsia="es-ES"/>
              </w:rPr>
              <w:t>outside</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Spain</w:t>
            </w:r>
            <w:proofErr w:type="spellEnd"/>
          </w:p>
        </w:tc>
        <w:tc>
          <w:tcPr>
            <w:tcW w:w="554" w:type="pct"/>
            <w:vMerge w:val="restart"/>
            <w:tcBorders>
              <w:top w:val="single" w:sz="4" w:space="0" w:color="auto"/>
              <w:bottom w:val="single" w:sz="4" w:space="0" w:color="auto"/>
            </w:tcBorders>
            <w:shd w:val="clear" w:color="auto" w:fill="D9D9D9" w:themeFill="background1" w:themeFillShade="D9"/>
          </w:tcPr>
          <w:p w14:paraId="4FCB57A9"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p>
          <w:p w14:paraId="46EEC0F7"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p>
          <w:p w14:paraId="506DA403"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p>
          <w:p w14:paraId="1939F097"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Total</w:t>
            </w:r>
          </w:p>
        </w:tc>
      </w:tr>
      <w:tr w:rsidR="00222D9A" w:rsidRPr="00DC5126" w14:paraId="0AC060F6" w14:textId="77777777" w:rsidTr="001F69A6">
        <w:trPr>
          <w:trHeight w:val="18"/>
        </w:trPr>
        <w:tc>
          <w:tcPr>
            <w:tcW w:w="948" w:type="pct"/>
            <w:vMerge/>
            <w:tcBorders>
              <w:top w:val="single" w:sz="4" w:space="0" w:color="auto"/>
              <w:bottom w:val="single" w:sz="4" w:space="0" w:color="auto"/>
            </w:tcBorders>
            <w:noWrap/>
          </w:tcPr>
          <w:p w14:paraId="5E6450E3" w14:textId="77777777" w:rsidR="00222D9A" w:rsidRPr="00DC5126" w:rsidRDefault="00222D9A" w:rsidP="001F69A6">
            <w:pPr>
              <w:widowControl w:val="0"/>
              <w:spacing w:line="0" w:lineRule="atLeast"/>
              <w:rPr>
                <w:rFonts w:ascii="Times New Roman" w:hAnsi="Times New Roman"/>
                <w:b/>
                <w:bCs/>
                <w:color w:val="000000" w:themeColor="text1"/>
                <w:sz w:val="22"/>
                <w:szCs w:val="22"/>
                <w:lang w:eastAsia="es-ES"/>
              </w:rPr>
            </w:pPr>
          </w:p>
        </w:tc>
        <w:tc>
          <w:tcPr>
            <w:tcW w:w="797" w:type="pct"/>
            <w:tcBorders>
              <w:top w:val="single" w:sz="4" w:space="0" w:color="auto"/>
              <w:bottom w:val="single" w:sz="4" w:space="0" w:color="auto"/>
            </w:tcBorders>
            <w:shd w:val="clear" w:color="auto" w:fill="D9D9D9" w:themeFill="background1" w:themeFillShade="D9"/>
          </w:tcPr>
          <w:p w14:paraId="49800AA0"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p>
          <w:p w14:paraId="5024871F"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In Ceuta</w:t>
            </w:r>
          </w:p>
          <w:p w14:paraId="246098CA"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and Melilla</w:t>
            </w:r>
          </w:p>
        </w:tc>
        <w:tc>
          <w:tcPr>
            <w:tcW w:w="716" w:type="pct"/>
            <w:tcBorders>
              <w:top w:val="single" w:sz="4" w:space="0" w:color="auto"/>
              <w:bottom w:val="single" w:sz="4" w:space="0" w:color="auto"/>
            </w:tcBorders>
            <w:shd w:val="clear" w:color="auto" w:fill="D9D9D9" w:themeFill="background1" w:themeFillShade="D9"/>
          </w:tcPr>
          <w:p w14:paraId="28D23FC5"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val="en-GB" w:eastAsia="es-ES"/>
              </w:rPr>
            </w:pPr>
          </w:p>
          <w:p w14:paraId="24E53FDC"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val="en-GB" w:eastAsia="es-ES"/>
              </w:rPr>
            </w:pPr>
            <w:r w:rsidRPr="00DC5126">
              <w:rPr>
                <w:rFonts w:ascii="Times New Roman" w:hAnsi="Times New Roman"/>
                <w:b/>
                <w:bCs/>
                <w:color w:val="000000" w:themeColor="text1"/>
                <w:sz w:val="20"/>
                <w:szCs w:val="20"/>
                <w:lang w:val="en-GB" w:eastAsia="es-ES"/>
              </w:rPr>
              <w:t>In the rest of Spain</w:t>
            </w:r>
          </w:p>
        </w:tc>
        <w:tc>
          <w:tcPr>
            <w:tcW w:w="635" w:type="pct"/>
            <w:tcBorders>
              <w:top w:val="single" w:sz="4" w:space="0" w:color="auto"/>
              <w:bottom w:val="single" w:sz="4" w:space="0" w:color="auto"/>
            </w:tcBorders>
            <w:shd w:val="clear" w:color="auto" w:fill="D9D9D9" w:themeFill="background1" w:themeFillShade="D9"/>
          </w:tcPr>
          <w:p w14:paraId="09CFA5DB"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val="en-GB" w:eastAsia="es-ES"/>
              </w:rPr>
            </w:pPr>
          </w:p>
          <w:p w14:paraId="7E1A683E"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In</w:t>
            </w:r>
          </w:p>
          <w:p w14:paraId="561E20BC"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proofErr w:type="spellStart"/>
            <w:r w:rsidRPr="00DC5126">
              <w:rPr>
                <w:rFonts w:ascii="Times New Roman" w:hAnsi="Times New Roman"/>
                <w:b/>
                <w:bCs/>
                <w:color w:val="000000" w:themeColor="text1"/>
                <w:sz w:val="20"/>
                <w:szCs w:val="20"/>
                <w:lang w:eastAsia="es-ES"/>
              </w:rPr>
              <w:t>Morocco</w:t>
            </w:r>
            <w:proofErr w:type="spellEnd"/>
          </w:p>
        </w:tc>
        <w:tc>
          <w:tcPr>
            <w:tcW w:w="715" w:type="pct"/>
            <w:tcBorders>
              <w:top w:val="single" w:sz="4" w:space="0" w:color="auto"/>
              <w:bottom w:val="single" w:sz="4" w:space="0" w:color="auto"/>
            </w:tcBorders>
            <w:shd w:val="clear" w:color="auto" w:fill="D9D9D9" w:themeFill="background1" w:themeFillShade="D9"/>
          </w:tcPr>
          <w:p w14:paraId="5CDAC335"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 xml:space="preserve">In </w:t>
            </w:r>
            <w:proofErr w:type="spellStart"/>
            <w:r w:rsidRPr="00DC5126">
              <w:rPr>
                <w:rFonts w:ascii="Times New Roman" w:hAnsi="Times New Roman"/>
                <w:b/>
                <w:bCs/>
                <w:color w:val="000000" w:themeColor="text1"/>
                <w:sz w:val="20"/>
                <w:szCs w:val="20"/>
                <w:lang w:eastAsia="es-ES"/>
              </w:rPr>
              <w:t>other</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Muslim</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countries</w:t>
            </w:r>
            <w:proofErr w:type="spellEnd"/>
          </w:p>
        </w:tc>
        <w:tc>
          <w:tcPr>
            <w:tcW w:w="634" w:type="pct"/>
            <w:tcBorders>
              <w:top w:val="single" w:sz="4" w:space="0" w:color="auto"/>
              <w:bottom w:val="single" w:sz="4" w:space="0" w:color="auto"/>
            </w:tcBorders>
            <w:shd w:val="clear" w:color="auto" w:fill="D9D9D9" w:themeFill="background1" w:themeFillShade="D9"/>
          </w:tcPr>
          <w:p w14:paraId="4F7FAC35" w14:textId="77777777" w:rsidR="00222D9A" w:rsidRPr="00DC5126" w:rsidRDefault="00222D9A" w:rsidP="001F69A6">
            <w:pPr>
              <w:widowControl w:val="0"/>
              <w:spacing w:line="0" w:lineRule="atLeast"/>
              <w:jc w:val="center"/>
              <w:rPr>
                <w:rFonts w:ascii="Times New Roman" w:hAnsi="Times New Roman"/>
                <w:b/>
                <w:bCs/>
                <w:color w:val="000000" w:themeColor="text1"/>
                <w:sz w:val="20"/>
                <w:szCs w:val="20"/>
                <w:lang w:eastAsia="es-ES"/>
              </w:rPr>
            </w:pPr>
            <w:r w:rsidRPr="00DC5126">
              <w:rPr>
                <w:rFonts w:ascii="Times New Roman" w:hAnsi="Times New Roman"/>
                <w:b/>
                <w:bCs/>
                <w:color w:val="000000" w:themeColor="text1"/>
                <w:sz w:val="20"/>
                <w:szCs w:val="20"/>
                <w:lang w:eastAsia="es-ES"/>
              </w:rPr>
              <w:t>In non-</w:t>
            </w:r>
            <w:proofErr w:type="spellStart"/>
            <w:r w:rsidRPr="00DC5126">
              <w:rPr>
                <w:rFonts w:ascii="Times New Roman" w:hAnsi="Times New Roman"/>
                <w:b/>
                <w:bCs/>
                <w:color w:val="000000" w:themeColor="text1"/>
                <w:sz w:val="20"/>
                <w:szCs w:val="20"/>
                <w:lang w:eastAsia="es-ES"/>
              </w:rPr>
              <w:t>Muslim</w:t>
            </w:r>
            <w:proofErr w:type="spellEnd"/>
            <w:r w:rsidRPr="00DC5126">
              <w:rPr>
                <w:rFonts w:ascii="Times New Roman" w:hAnsi="Times New Roman"/>
                <w:b/>
                <w:bCs/>
                <w:color w:val="000000" w:themeColor="text1"/>
                <w:sz w:val="20"/>
                <w:szCs w:val="20"/>
                <w:lang w:eastAsia="es-ES"/>
              </w:rPr>
              <w:t xml:space="preserve"> </w:t>
            </w:r>
            <w:proofErr w:type="spellStart"/>
            <w:r w:rsidRPr="00DC5126">
              <w:rPr>
                <w:rFonts w:ascii="Times New Roman" w:hAnsi="Times New Roman"/>
                <w:b/>
                <w:bCs/>
                <w:color w:val="000000" w:themeColor="text1"/>
                <w:sz w:val="20"/>
                <w:szCs w:val="20"/>
                <w:lang w:eastAsia="es-ES"/>
              </w:rPr>
              <w:t>countries</w:t>
            </w:r>
            <w:proofErr w:type="spellEnd"/>
          </w:p>
        </w:tc>
        <w:tc>
          <w:tcPr>
            <w:tcW w:w="554" w:type="pct"/>
            <w:vMerge/>
            <w:tcBorders>
              <w:top w:val="single" w:sz="4" w:space="0" w:color="auto"/>
              <w:bottom w:val="single" w:sz="4" w:space="0" w:color="auto"/>
            </w:tcBorders>
            <w:shd w:val="clear" w:color="auto" w:fill="D9D9D9" w:themeFill="background1" w:themeFillShade="D9"/>
          </w:tcPr>
          <w:p w14:paraId="6FFE52EE" w14:textId="77777777" w:rsidR="00222D9A" w:rsidRPr="00DC5126" w:rsidRDefault="00222D9A" w:rsidP="001F69A6">
            <w:pPr>
              <w:widowControl w:val="0"/>
              <w:spacing w:line="0" w:lineRule="atLeast"/>
              <w:jc w:val="right"/>
              <w:rPr>
                <w:rFonts w:ascii="Times New Roman" w:hAnsi="Times New Roman"/>
                <w:b/>
                <w:bCs/>
                <w:color w:val="000000" w:themeColor="text1"/>
                <w:sz w:val="22"/>
                <w:szCs w:val="22"/>
                <w:lang w:eastAsia="es-ES"/>
              </w:rPr>
            </w:pPr>
          </w:p>
        </w:tc>
      </w:tr>
      <w:tr w:rsidR="00222D9A" w:rsidRPr="00DC5126" w14:paraId="37CE55E1" w14:textId="77777777" w:rsidTr="001F69A6">
        <w:trPr>
          <w:trHeight w:val="18"/>
        </w:trPr>
        <w:tc>
          <w:tcPr>
            <w:tcW w:w="948" w:type="pct"/>
            <w:tcBorders>
              <w:top w:val="single" w:sz="4" w:space="0" w:color="auto"/>
            </w:tcBorders>
            <w:noWrap/>
          </w:tcPr>
          <w:p w14:paraId="11547172"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Ceuta</w:t>
            </w:r>
          </w:p>
        </w:tc>
        <w:tc>
          <w:tcPr>
            <w:tcW w:w="797" w:type="pct"/>
            <w:tcBorders>
              <w:top w:val="single" w:sz="4" w:space="0" w:color="auto"/>
            </w:tcBorders>
          </w:tcPr>
          <w:p w14:paraId="6F90DF1A"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61.4</w:t>
            </w:r>
          </w:p>
        </w:tc>
        <w:tc>
          <w:tcPr>
            <w:tcW w:w="716" w:type="pct"/>
            <w:tcBorders>
              <w:top w:val="single" w:sz="4" w:space="0" w:color="auto"/>
            </w:tcBorders>
          </w:tcPr>
          <w:p w14:paraId="23CBED9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22.2</w:t>
            </w:r>
          </w:p>
        </w:tc>
        <w:tc>
          <w:tcPr>
            <w:tcW w:w="635" w:type="pct"/>
            <w:tcBorders>
              <w:top w:val="single" w:sz="4" w:space="0" w:color="auto"/>
            </w:tcBorders>
          </w:tcPr>
          <w:p w14:paraId="6166B184"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2.1</w:t>
            </w:r>
          </w:p>
        </w:tc>
        <w:tc>
          <w:tcPr>
            <w:tcW w:w="715" w:type="pct"/>
            <w:tcBorders>
              <w:top w:val="single" w:sz="4" w:space="0" w:color="auto"/>
            </w:tcBorders>
          </w:tcPr>
          <w:p w14:paraId="3BB4F1D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14.3</w:t>
            </w:r>
          </w:p>
        </w:tc>
        <w:tc>
          <w:tcPr>
            <w:tcW w:w="634" w:type="pct"/>
            <w:tcBorders>
              <w:top w:val="single" w:sz="4" w:space="0" w:color="auto"/>
            </w:tcBorders>
          </w:tcPr>
          <w:p w14:paraId="27AF8E1E"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554" w:type="pct"/>
            <w:tcBorders>
              <w:top w:val="single" w:sz="4" w:space="0" w:color="auto"/>
            </w:tcBorders>
            <w:noWrap/>
          </w:tcPr>
          <w:p w14:paraId="14EBDEC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28.0 31</w:t>
            </w:r>
          </w:p>
        </w:tc>
      </w:tr>
      <w:tr w:rsidR="00222D9A" w:rsidRPr="00DC5126" w14:paraId="03931B5A" w14:textId="77777777" w:rsidTr="001F69A6">
        <w:trPr>
          <w:trHeight w:val="18"/>
        </w:trPr>
        <w:tc>
          <w:tcPr>
            <w:tcW w:w="948" w:type="pct"/>
            <w:noWrap/>
          </w:tcPr>
          <w:p w14:paraId="01C16D90"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Melilla</w:t>
            </w:r>
          </w:p>
        </w:tc>
        <w:tc>
          <w:tcPr>
            <w:tcW w:w="797" w:type="pct"/>
          </w:tcPr>
          <w:p w14:paraId="7494D21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36.4</w:t>
            </w:r>
          </w:p>
        </w:tc>
        <w:tc>
          <w:tcPr>
            <w:tcW w:w="716" w:type="pct"/>
          </w:tcPr>
          <w:p w14:paraId="0C4D106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037B31F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6.4</w:t>
            </w:r>
          </w:p>
        </w:tc>
        <w:tc>
          <w:tcPr>
            <w:tcW w:w="715" w:type="pct"/>
          </w:tcPr>
          <w:p w14:paraId="28395FF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4" w:type="pct"/>
          </w:tcPr>
          <w:p w14:paraId="3C239B9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554" w:type="pct"/>
          </w:tcPr>
          <w:p w14:paraId="3D15ACC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17.1 19</w:t>
            </w:r>
          </w:p>
        </w:tc>
      </w:tr>
      <w:tr w:rsidR="00222D9A" w:rsidRPr="00DC5126" w14:paraId="7A91556D" w14:textId="77777777" w:rsidTr="001F69A6">
        <w:trPr>
          <w:trHeight w:val="18"/>
        </w:trPr>
        <w:tc>
          <w:tcPr>
            <w:tcW w:w="948" w:type="pct"/>
            <w:noWrap/>
          </w:tcPr>
          <w:p w14:paraId="3D8D0E3B"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Barcelona</w:t>
            </w:r>
          </w:p>
        </w:tc>
        <w:tc>
          <w:tcPr>
            <w:tcW w:w="797" w:type="pct"/>
          </w:tcPr>
          <w:p w14:paraId="6767D2A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15098672"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44.5</w:t>
            </w:r>
          </w:p>
        </w:tc>
        <w:tc>
          <w:tcPr>
            <w:tcW w:w="635" w:type="pct"/>
          </w:tcPr>
          <w:p w14:paraId="2977903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19.1</w:t>
            </w:r>
          </w:p>
        </w:tc>
        <w:tc>
          <w:tcPr>
            <w:tcW w:w="715" w:type="pct"/>
          </w:tcPr>
          <w:p w14:paraId="6AE46EC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14.3</w:t>
            </w:r>
          </w:p>
        </w:tc>
        <w:tc>
          <w:tcPr>
            <w:tcW w:w="634" w:type="pct"/>
          </w:tcPr>
          <w:p w14:paraId="587B08E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75.0</w:t>
            </w:r>
          </w:p>
        </w:tc>
        <w:tc>
          <w:tcPr>
            <w:tcW w:w="554" w:type="pct"/>
          </w:tcPr>
          <w:p w14:paraId="031292A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15.3 17</w:t>
            </w:r>
          </w:p>
        </w:tc>
      </w:tr>
      <w:tr w:rsidR="00222D9A" w:rsidRPr="00DC5126" w14:paraId="75F55119" w14:textId="77777777" w:rsidTr="001F69A6">
        <w:trPr>
          <w:trHeight w:val="18"/>
        </w:trPr>
        <w:tc>
          <w:tcPr>
            <w:tcW w:w="948" w:type="pct"/>
            <w:noWrap/>
          </w:tcPr>
          <w:p w14:paraId="3487365B"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Girona</w:t>
            </w:r>
          </w:p>
        </w:tc>
        <w:tc>
          <w:tcPr>
            <w:tcW w:w="797" w:type="pct"/>
          </w:tcPr>
          <w:p w14:paraId="423CFFEC"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 xml:space="preserve">           2.2</w:t>
            </w:r>
          </w:p>
        </w:tc>
        <w:tc>
          <w:tcPr>
            <w:tcW w:w="716" w:type="pct"/>
          </w:tcPr>
          <w:p w14:paraId="3932E9C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22.2</w:t>
            </w:r>
          </w:p>
        </w:tc>
        <w:tc>
          <w:tcPr>
            <w:tcW w:w="635" w:type="pct"/>
          </w:tcPr>
          <w:p w14:paraId="713F90D1"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19.1</w:t>
            </w:r>
          </w:p>
        </w:tc>
        <w:tc>
          <w:tcPr>
            <w:tcW w:w="715" w:type="pct"/>
          </w:tcPr>
          <w:p w14:paraId="2EA3A919" w14:textId="77777777" w:rsidR="00222D9A" w:rsidRPr="00DC5126" w:rsidRDefault="00222D9A" w:rsidP="001F69A6">
            <w:pPr>
              <w:widowControl w:val="0"/>
              <w:spacing w:line="0" w:lineRule="atLeast"/>
              <w:jc w:val="center"/>
              <w:rPr>
                <w:rFonts w:ascii="Times New Roman" w:hAnsi="Times New Roman"/>
                <w:color w:val="000000" w:themeColor="text1"/>
                <w:sz w:val="22"/>
                <w:szCs w:val="22"/>
                <w:lang w:eastAsia="es-ES"/>
              </w:rPr>
            </w:pPr>
          </w:p>
        </w:tc>
        <w:tc>
          <w:tcPr>
            <w:tcW w:w="634" w:type="pct"/>
          </w:tcPr>
          <w:p w14:paraId="579AF1A2"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554" w:type="pct"/>
          </w:tcPr>
          <w:p w14:paraId="6E34AD9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10.8 12</w:t>
            </w:r>
          </w:p>
        </w:tc>
      </w:tr>
      <w:tr w:rsidR="00222D9A" w:rsidRPr="00DC5126" w14:paraId="0B9BDCB5" w14:textId="77777777" w:rsidTr="001F69A6">
        <w:trPr>
          <w:trHeight w:val="18"/>
        </w:trPr>
        <w:tc>
          <w:tcPr>
            <w:tcW w:w="948" w:type="pct"/>
            <w:noWrap/>
          </w:tcPr>
          <w:p w14:paraId="5F353007"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Madrid</w:t>
            </w:r>
          </w:p>
        </w:tc>
        <w:tc>
          <w:tcPr>
            <w:tcW w:w="797" w:type="pct"/>
          </w:tcPr>
          <w:p w14:paraId="168077CE"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5980C59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3C29350E"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15.0</w:t>
            </w:r>
          </w:p>
        </w:tc>
        <w:tc>
          <w:tcPr>
            <w:tcW w:w="715" w:type="pct"/>
          </w:tcPr>
          <w:p w14:paraId="13E535F3"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634" w:type="pct"/>
          </w:tcPr>
          <w:p w14:paraId="5B537947"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25.0</w:t>
            </w:r>
          </w:p>
        </w:tc>
        <w:tc>
          <w:tcPr>
            <w:tcW w:w="554" w:type="pct"/>
          </w:tcPr>
          <w:p w14:paraId="2C607601"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7.2  8</w:t>
            </w:r>
            <w:proofErr w:type="gramEnd"/>
          </w:p>
        </w:tc>
      </w:tr>
      <w:tr w:rsidR="00222D9A" w:rsidRPr="00DC5126" w14:paraId="2BC5B214" w14:textId="77777777" w:rsidTr="001F69A6">
        <w:trPr>
          <w:trHeight w:val="18"/>
        </w:trPr>
        <w:tc>
          <w:tcPr>
            <w:tcW w:w="948" w:type="pct"/>
            <w:noWrap/>
          </w:tcPr>
          <w:p w14:paraId="756EC525"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Balearic</w:t>
            </w:r>
            <w:proofErr w:type="spellEnd"/>
            <w:r w:rsidRPr="00DC5126">
              <w:rPr>
                <w:rFonts w:ascii="Times New Roman" w:hAnsi="Times New Roman"/>
                <w:color w:val="000000" w:themeColor="text1"/>
                <w:sz w:val="22"/>
                <w:szCs w:val="22"/>
                <w:lang w:eastAsia="es-ES"/>
              </w:rPr>
              <w:t xml:space="preserve"> </w:t>
            </w:r>
            <w:proofErr w:type="spellStart"/>
            <w:r w:rsidRPr="00DC5126">
              <w:rPr>
                <w:rFonts w:ascii="Times New Roman" w:hAnsi="Times New Roman"/>
                <w:color w:val="000000" w:themeColor="text1"/>
                <w:sz w:val="22"/>
                <w:szCs w:val="22"/>
                <w:lang w:eastAsia="es-ES"/>
              </w:rPr>
              <w:t>Islands</w:t>
            </w:r>
            <w:proofErr w:type="spellEnd"/>
          </w:p>
        </w:tc>
        <w:tc>
          <w:tcPr>
            <w:tcW w:w="797" w:type="pct"/>
          </w:tcPr>
          <w:p w14:paraId="358E21E4"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28B6EEA3"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0CEDAFA5"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10.7</w:t>
            </w:r>
          </w:p>
        </w:tc>
        <w:tc>
          <w:tcPr>
            <w:tcW w:w="715" w:type="pct"/>
          </w:tcPr>
          <w:p w14:paraId="15780AE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634" w:type="pct"/>
          </w:tcPr>
          <w:p w14:paraId="39474870"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554" w:type="pct"/>
          </w:tcPr>
          <w:p w14:paraId="7EB2C893"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4.5  5</w:t>
            </w:r>
            <w:proofErr w:type="gramEnd"/>
          </w:p>
        </w:tc>
      </w:tr>
      <w:tr w:rsidR="00222D9A" w:rsidRPr="00DC5126" w14:paraId="37659C3C" w14:textId="77777777" w:rsidTr="001F69A6">
        <w:trPr>
          <w:trHeight w:val="18"/>
        </w:trPr>
        <w:tc>
          <w:tcPr>
            <w:tcW w:w="948" w:type="pct"/>
            <w:noWrap/>
          </w:tcPr>
          <w:p w14:paraId="5A4D7AB6"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Tarragona</w:t>
            </w:r>
          </w:p>
        </w:tc>
        <w:tc>
          <w:tcPr>
            <w:tcW w:w="797" w:type="pct"/>
          </w:tcPr>
          <w:p w14:paraId="696982F6"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0FD21852"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09FBCC6C"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6.4</w:t>
            </w:r>
          </w:p>
        </w:tc>
        <w:tc>
          <w:tcPr>
            <w:tcW w:w="715" w:type="pct"/>
          </w:tcPr>
          <w:p w14:paraId="1BDDFB6A"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4" w:type="pct"/>
          </w:tcPr>
          <w:p w14:paraId="2E02E37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554" w:type="pct"/>
          </w:tcPr>
          <w:p w14:paraId="3FDDB495"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2.7  3</w:t>
            </w:r>
            <w:proofErr w:type="gramEnd"/>
          </w:p>
        </w:tc>
      </w:tr>
      <w:tr w:rsidR="00222D9A" w:rsidRPr="00DC5126" w14:paraId="4903CBC5" w14:textId="77777777" w:rsidTr="001F69A6">
        <w:trPr>
          <w:trHeight w:val="18"/>
        </w:trPr>
        <w:tc>
          <w:tcPr>
            <w:tcW w:w="948" w:type="pct"/>
            <w:noWrap/>
          </w:tcPr>
          <w:p w14:paraId="5027770C"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Valencia</w:t>
            </w:r>
          </w:p>
        </w:tc>
        <w:tc>
          <w:tcPr>
            <w:tcW w:w="797" w:type="pct"/>
          </w:tcPr>
          <w:p w14:paraId="150EEB9E"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7871C13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3F0E83B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6.4</w:t>
            </w:r>
          </w:p>
        </w:tc>
        <w:tc>
          <w:tcPr>
            <w:tcW w:w="715" w:type="pct"/>
          </w:tcPr>
          <w:p w14:paraId="2AE005C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4" w:type="pct"/>
          </w:tcPr>
          <w:p w14:paraId="6F4A9E9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554" w:type="pct"/>
          </w:tcPr>
          <w:p w14:paraId="1CB4393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2.7  3</w:t>
            </w:r>
            <w:proofErr w:type="gramEnd"/>
          </w:p>
        </w:tc>
      </w:tr>
      <w:tr w:rsidR="00222D9A" w:rsidRPr="00DC5126" w14:paraId="5C2D3353" w14:textId="77777777" w:rsidTr="001F69A6">
        <w:trPr>
          <w:trHeight w:val="18"/>
        </w:trPr>
        <w:tc>
          <w:tcPr>
            <w:tcW w:w="948" w:type="pct"/>
            <w:noWrap/>
          </w:tcPr>
          <w:p w14:paraId="31AD27C6"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Bizkaia</w:t>
            </w:r>
          </w:p>
        </w:tc>
        <w:tc>
          <w:tcPr>
            <w:tcW w:w="797" w:type="pct"/>
          </w:tcPr>
          <w:p w14:paraId="5ADB9D4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362DE8D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1A4B3CF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2.1</w:t>
            </w:r>
          </w:p>
        </w:tc>
        <w:tc>
          <w:tcPr>
            <w:tcW w:w="715" w:type="pct"/>
          </w:tcPr>
          <w:p w14:paraId="536F22BA"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14.3</w:t>
            </w:r>
          </w:p>
        </w:tc>
        <w:tc>
          <w:tcPr>
            <w:tcW w:w="634" w:type="pct"/>
          </w:tcPr>
          <w:p w14:paraId="69942697"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554" w:type="pct"/>
          </w:tcPr>
          <w:p w14:paraId="739953B5"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1.8  2</w:t>
            </w:r>
            <w:proofErr w:type="gramEnd"/>
          </w:p>
        </w:tc>
      </w:tr>
      <w:tr w:rsidR="00222D9A" w:rsidRPr="00DC5126" w14:paraId="06CD4197" w14:textId="77777777" w:rsidTr="001F69A6">
        <w:trPr>
          <w:trHeight w:val="18"/>
        </w:trPr>
        <w:tc>
          <w:tcPr>
            <w:tcW w:w="948" w:type="pct"/>
            <w:noWrap/>
          </w:tcPr>
          <w:p w14:paraId="4D16D8A2"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Lleida</w:t>
            </w:r>
          </w:p>
        </w:tc>
        <w:tc>
          <w:tcPr>
            <w:tcW w:w="797" w:type="pct"/>
          </w:tcPr>
          <w:p w14:paraId="0081A4C2"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089A5B2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24A7B53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tcPr>
          <w:p w14:paraId="50E0FB34"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28.5</w:t>
            </w:r>
          </w:p>
        </w:tc>
        <w:tc>
          <w:tcPr>
            <w:tcW w:w="634" w:type="pct"/>
          </w:tcPr>
          <w:p w14:paraId="6211DCC2"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554" w:type="pct"/>
          </w:tcPr>
          <w:p w14:paraId="624EDEFC"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1.8  2</w:t>
            </w:r>
            <w:proofErr w:type="gramEnd"/>
          </w:p>
        </w:tc>
      </w:tr>
      <w:tr w:rsidR="00222D9A" w:rsidRPr="00DC5126" w14:paraId="07B3228B" w14:textId="77777777" w:rsidTr="001F69A6">
        <w:trPr>
          <w:trHeight w:val="18"/>
        </w:trPr>
        <w:tc>
          <w:tcPr>
            <w:tcW w:w="948" w:type="pct"/>
            <w:noWrap/>
          </w:tcPr>
          <w:p w14:paraId="0B5A01BE"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Ciudad Real</w:t>
            </w:r>
          </w:p>
        </w:tc>
        <w:tc>
          <w:tcPr>
            <w:tcW w:w="797" w:type="pct"/>
          </w:tcPr>
          <w:p w14:paraId="17019F3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34465FA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11.1</w:t>
            </w:r>
          </w:p>
        </w:tc>
        <w:tc>
          <w:tcPr>
            <w:tcW w:w="635" w:type="pct"/>
          </w:tcPr>
          <w:p w14:paraId="0AD0F6A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tcPr>
          <w:p w14:paraId="0D93C5E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634" w:type="pct"/>
          </w:tcPr>
          <w:p w14:paraId="791C0934"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
        </w:tc>
        <w:tc>
          <w:tcPr>
            <w:tcW w:w="554" w:type="pct"/>
          </w:tcPr>
          <w:p w14:paraId="439A0B5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0.9  1</w:t>
            </w:r>
            <w:proofErr w:type="gramEnd"/>
          </w:p>
        </w:tc>
      </w:tr>
      <w:tr w:rsidR="00222D9A" w:rsidRPr="00DC5126" w14:paraId="3A3D615A" w14:textId="77777777" w:rsidTr="001F69A6">
        <w:trPr>
          <w:trHeight w:val="18"/>
        </w:trPr>
        <w:tc>
          <w:tcPr>
            <w:tcW w:w="948" w:type="pct"/>
            <w:noWrap/>
          </w:tcPr>
          <w:p w14:paraId="7E40D89A"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Alicante</w:t>
            </w:r>
          </w:p>
        </w:tc>
        <w:tc>
          <w:tcPr>
            <w:tcW w:w="797" w:type="pct"/>
          </w:tcPr>
          <w:p w14:paraId="18C28F4C"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7B001A1E"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4DF6E3F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tcPr>
          <w:p w14:paraId="13953AC1"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14.3</w:t>
            </w:r>
          </w:p>
        </w:tc>
        <w:tc>
          <w:tcPr>
            <w:tcW w:w="634" w:type="pct"/>
          </w:tcPr>
          <w:p w14:paraId="5EFBA96C"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554" w:type="pct"/>
          </w:tcPr>
          <w:p w14:paraId="779F6D9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0.9  1</w:t>
            </w:r>
            <w:proofErr w:type="gramEnd"/>
          </w:p>
        </w:tc>
      </w:tr>
      <w:tr w:rsidR="00222D9A" w:rsidRPr="00DC5126" w14:paraId="6D3C9119" w14:textId="77777777" w:rsidTr="001F69A6">
        <w:trPr>
          <w:trHeight w:val="18"/>
        </w:trPr>
        <w:tc>
          <w:tcPr>
            <w:tcW w:w="948" w:type="pct"/>
            <w:noWrap/>
          </w:tcPr>
          <w:p w14:paraId="5FCC8572"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Zaragoza</w:t>
            </w:r>
          </w:p>
        </w:tc>
        <w:tc>
          <w:tcPr>
            <w:tcW w:w="797" w:type="pct"/>
          </w:tcPr>
          <w:p w14:paraId="442858C1"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5AE1C4F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224F3F28"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5" w:type="pct"/>
          </w:tcPr>
          <w:p w14:paraId="5536B72C"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14.3</w:t>
            </w:r>
          </w:p>
        </w:tc>
        <w:tc>
          <w:tcPr>
            <w:tcW w:w="634" w:type="pct"/>
          </w:tcPr>
          <w:p w14:paraId="2F1E046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554" w:type="pct"/>
          </w:tcPr>
          <w:p w14:paraId="2D9CA397"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0.9  1</w:t>
            </w:r>
            <w:proofErr w:type="gramEnd"/>
          </w:p>
        </w:tc>
      </w:tr>
      <w:tr w:rsidR="00222D9A" w:rsidRPr="00DC5126" w14:paraId="4140FB78" w14:textId="77777777" w:rsidTr="001F69A6">
        <w:trPr>
          <w:trHeight w:val="18"/>
        </w:trPr>
        <w:tc>
          <w:tcPr>
            <w:tcW w:w="948" w:type="pct"/>
            <w:noWrap/>
          </w:tcPr>
          <w:p w14:paraId="47976398" w14:textId="77777777" w:rsidR="00222D9A" w:rsidRPr="00DC5126" w:rsidRDefault="00222D9A" w:rsidP="001F69A6">
            <w:pPr>
              <w:widowControl w:val="0"/>
              <w:spacing w:line="0" w:lineRule="atLeast"/>
              <w:rPr>
                <w:rFonts w:ascii="Times New Roman" w:hAnsi="Times New Roman"/>
                <w:color w:val="000000" w:themeColor="text1"/>
                <w:sz w:val="22"/>
                <w:szCs w:val="22"/>
                <w:lang w:eastAsia="es-ES"/>
              </w:rPr>
            </w:pPr>
            <w:proofErr w:type="spellStart"/>
            <w:r w:rsidRPr="00DC5126">
              <w:rPr>
                <w:rFonts w:ascii="Times New Roman" w:hAnsi="Times New Roman"/>
                <w:color w:val="000000" w:themeColor="text1"/>
                <w:sz w:val="22"/>
                <w:szCs w:val="22"/>
                <w:lang w:eastAsia="es-ES"/>
              </w:rPr>
              <w:t>Others</w:t>
            </w:r>
            <w:proofErr w:type="spellEnd"/>
          </w:p>
        </w:tc>
        <w:tc>
          <w:tcPr>
            <w:tcW w:w="797" w:type="pct"/>
          </w:tcPr>
          <w:p w14:paraId="15D48D45"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716" w:type="pct"/>
          </w:tcPr>
          <w:p w14:paraId="163C5BB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5" w:type="pct"/>
          </w:tcPr>
          <w:p w14:paraId="24987366"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12.7</w:t>
            </w:r>
          </w:p>
        </w:tc>
        <w:tc>
          <w:tcPr>
            <w:tcW w:w="715" w:type="pct"/>
          </w:tcPr>
          <w:p w14:paraId="078FCEB3"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634" w:type="pct"/>
          </w:tcPr>
          <w:p w14:paraId="32F956CF"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w:t>
            </w:r>
          </w:p>
        </w:tc>
        <w:tc>
          <w:tcPr>
            <w:tcW w:w="554" w:type="pct"/>
          </w:tcPr>
          <w:p w14:paraId="22841C5E"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proofErr w:type="gramStart"/>
            <w:r w:rsidRPr="00DC5126">
              <w:rPr>
                <w:rFonts w:ascii="Times New Roman" w:hAnsi="Times New Roman"/>
                <w:color w:val="000000" w:themeColor="text1"/>
                <w:sz w:val="22"/>
                <w:szCs w:val="22"/>
                <w:lang w:eastAsia="es-ES"/>
              </w:rPr>
              <w:t>5.4  6</w:t>
            </w:r>
            <w:proofErr w:type="gramEnd"/>
          </w:p>
        </w:tc>
      </w:tr>
      <w:tr w:rsidR="00222D9A" w:rsidRPr="00DC5126" w14:paraId="34FCB396" w14:textId="77777777" w:rsidTr="003652A8">
        <w:trPr>
          <w:trHeight w:val="18"/>
        </w:trPr>
        <w:tc>
          <w:tcPr>
            <w:tcW w:w="948" w:type="pct"/>
            <w:noWrap/>
          </w:tcPr>
          <w:p w14:paraId="74FC02B5" w14:textId="36F7FD46" w:rsidR="00222D9A" w:rsidRPr="00DC5126" w:rsidRDefault="00222D9A" w:rsidP="001F69A6">
            <w:pPr>
              <w:widowControl w:val="0"/>
              <w:spacing w:line="0" w:lineRule="atLeas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Tota</w:t>
            </w:r>
            <w:r w:rsidR="003652A8">
              <w:rPr>
                <w:rFonts w:ascii="Times New Roman" w:hAnsi="Times New Roman"/>
                <w:color w:val="000000" w:themeColor="text1"/>
                <w:sz w:val="22"/>
                <w:szCs w:val="22"/>
                <w:lang w:eastAsia="es-ES"/>
              </w:rPr>
              <w:t>l</w:t>
            </w:r>
          </w:p>
        </w:tc>
        <w:tc>
          <w:tcPr>
            <w:tcW w:w="797" w:type="pct"/>
          </w:tcPr>
          <w:p w14:paraId="0300CAF9"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(44)</w:t>
            </w:r>
          </w:p>
        </w:tc>
        <w:tc>
          <w:tcPr>
            <w:tcW w:w="716" w:type="pct"/>
          </w:tcPr>
          <w:p w14:paraId="5077779D"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(9)</w:t>
            </w:r>
          </w:p>
        </w:tc>
        <w:tc>
          <w:tcPr>
            <w:tcW w:w="635" w:type="pct"/>
          </w:tcPr>
          <w:p w14:paraId="1234B4F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(47)</w:t>
            </w:r>
          </w:p>
        </w:tc>
        <w:tc>
          <w:tcPr>
            <w:tcW w:w="715" w:type="pct"/>
          </w:tcPr>
          <w:p w14:paraId="0B0FBDBB"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(7)</w:t>
            </w:r>
          </w:p>
        </w:tc>
        <w:tc>
          <w:tcPr>
            <w:tcW w:w="634" w:type="pct"/>
          </w:tcPr>
          <w:p w14:paraId="75EE596A" w14:textId="77777777" w:rsidR="00222D9A" w:rsidRPr="00DC5126" w:rsidRDefault="00222D9A" w:rsidP="001F69A6">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(4)</w:t>
            </w:r>
          </w:p>
        </w:tc>
        <w:tc>
          <w:tcPr>
            <w:tcW w:w="554" w:type="pct"/>
          </w:tcPr>
          <w:p w14:paraId="53E93756" w14:textId="62C7394F" w:rsidR="003652A8" w:rsidRPr="00DC5126" w:rsidRDefault="00222D9A" w:rsidP="003652A8">
            <w:pPr>
              <w:widowControl w:val="0"/>
              <w:spacing w:line="0" w:lineRule="atLeast"/>
              <w:jc w:val="right"/>
              <w:rPr>
                <w:rFonts w:ascii="Times New Roman" w:hAnsi="Times New Roman"/>
                <w:color w:val="000000" w:themeColor="text1"/>
                <w:sz w:val="22"/>
                <w:szCs w:val="22"/>
                <w:lang w:eastAsia="es-ES"/>
              </w:rPr>
            </w:pPr>
            <w:r w:rsidRPr="00DC5126">
              <w:rPr>
                <w:rFonts w:ascii="Times New Roman" w:hAnsi="Times New Roman"/>
                <w:color w:val="000000" w:themeColor="text1"/>
                <w:sz w:val="22"/>
                <w:szCs w:val="22"/>
                <w:lang w:eastAsia="es-ES"/>
              </w:rPr>
              <w:t>(111</w:t>
            </w:r>
            <w:r w:rsidR="003652A8">
              <w:rPr>
                <w:rFonts w:ascii="Times New Roman" w:hAnsi="Times New Roman"/>
                <w:color w:val="000000" w:themeColor="text1"/>
                <w:sz w:val="22"/>
                <w:szCs w:val="22"/>
                <w:lang w:eastAsia="es-ES"/>
              </w:rPr>
              <w:t>)</w:t>
            </w:r>
          </w:p>
        </w:tc>
      </w:tr>
      <w:tr w:rsidR="003652A8" w:rsidRPr="00DC5126" w14:paraId="44ED0775" w14:textId="77777777" w:rsidTr="001F69A6">
        <w:trPr>
          <w:trHeight w:val="18"/>
        </w:trPr>
        <w:tc>
          <w:tcPr>
            <w:tcW w:w="948" w:type="pct"/>
            <w:tcBorders>
              <w:bottom w:val="single" w:sz="4" w:space="0" w:color="auto"/>
            </w:tcBorders>
            <w:noWrap/>
          </w:tcPr>
          <w:p w14:paraId="09FC7966" w14:textId="19EBC3D0" w:rsidR="003652A8" w:rsidRPr="00DC5126" w:rsidRDefault="003652A8" w:rsidP="001F69A6">
            <w:pPr>
              <w:widowControl w:val="0"/>
              <w:spacing w:line="0" w:lineRule="atLeast"/>
              <w:rPr>
                <w:rFonts w:ascii="Times New Roman" w:hAnsi="Times New Roman"/>
                <w:color w:val="000000" w:themeColor="text1"/>
                <w:sz w:val="22"/>
                <w:szCs w:val="22"/>
                <w:lang w:eastAsia="es-ES"/>
              </w:rPr>
            </w:pPr>
          </w:p>
        </w:tc>
        <w:tc>
          <w:tcPr>
            <w:tcW w:w="797" w:type="pct"/>
            <w:tcBorders>
              <w:bottom w:val="single" w:sz="4" w:space="0" w:color="auto"/>
            </w:tcBorders>
          </w:tcPr>
          <w:p w14:paraId="35CA0563" w14:textId="77777777" w:rsidR="003652A8" w:rsidRPr="00DC5126" w:rsidRDefault="003652A8" w:rsidP="001F69A6">
            <w:pPr>
              <w:widowControl w:val="0"/>
              <w:spacing w:line="0" w:lineRule="atLeast"/>
              <w:jc w:val="right"/>
              <w:rPr>
                <w:rFonts w:ascii="Times New Roman" w:hAnsi="Times New Roman"/>
                <w:color w:val="000000" w:themeColor="text1"/>
                <w:sz w:val="22"/>
                <w:szCs w:val="22"/>
                <w:lang w:eastAsia="es-ES"/>
              </w:rPr>
            </w:pPr>
          </w:p>
        </w:tc>
        <w:tc>
          <w:tcPr>
            <w:tcW w:w="716" w:type="pct"/>
            <w:tcBorders>
              <w:bottom w:val="single" w:sz="4" w:space="0" w:color="auto"/>
            </w:tcBorders>
          </w:tcPr>
          <w:p w14:paraId="223D7DCF" w14:textId="77777777" w:rsidR="003652A8" w:rsidRPr="00DC5126" w:rsidRDefault="003652A8" w:rsidP="001F69A6">
            <w:pPr>
              <w:widowControl w:val="0"/>
              <w:spacing w:line="0" w:lineRule="atLeast"/>
              <w:jc w:val="right"/>
              <w:rPr>
                <w:rFonts w:ascii="Times New Roman" w:hAnsi="Times New Roman"/>
                <w:color w:val="000000" w:themeColor="text1"/>
                <w:sz w:val="22"/>
                <w:szCs w:val="22"/>
                <w:lang w:eastAsia="es-ES"/>
              </w:rPr>
            </w:pPr>
          </w:p>
        </w:tc>
        <w:tc>
          <w:tcPr>
            <w:tcW w:w="635" w:type="pct"/>
            <w:tcBorders>
              <w:bottom w:val="single" w:sz="4" w:space="0" w:color="auto"/>
            </w:tcBorders>
          </w:tcPr>
          <w:p w14:paraId="2C1035AF" w14:textId="77777777" w:rsidR="003652A8" w:rsidRPr="00DC5126" w:rsidRDefault="003652A8" w:rsidP="001F69A6">
            <w:pPr>
              <w:widowControl w:val="0"/>
              <w:spacing w:line="0" w:lineRule="atLeast"/>
              <w:jc w:val="right"/>
              <w:rPr>
                <w:rFonts w:ascii="Times New Roman" w:hAnsi="Times New Roman"/>
                <w:color w:val="000000" w:themeColor="text1"/>
                <w:sz w:val="22"/>
                <w:szCs w:val="22"/>
                <w:lang w:eastAsia="es-ES"/>
              </w:rPr>
            </w:pPr>
          </w:p>
        </w:tc>
        <w:tc>
          <w:tcPr>
            <w:tcW w:w="715" w:type="pct"/>
            <w:tcBorders>
              <w:bottom w:val="single" w:sz="4" w:space="0" w:color="auto"/>
            </w:tcBorders>
          </w:tcPr>
          <w:p w14:paraId="04E838FE" w14:textId="77777777" w:rsidR="003652A8" w:rsidRPr="00DC5126" w:rsidRDefault="003652A8" w:rsidP="001F69A6">
            <w:pPr>
              <w:widowControl w:val="0"/>
              <w:spacing w:line="0" w:lineRule="atLeast"/>
              <w:jc w:val="right"/>
              <w:rPr>
                <w:rFonts w:ascii="Times New Roman" w:hAnsi="Times New Roman"/>
                <w:color w:val="000000" w:themeColor="text1"/>
                <w:sz w:val="22"/>
                <w:szCs w:val="22"/>
                <w:lang w:eastAsia="es-ES"/>
              </w:rPr>
            </w:pPr>
          </w:p>
        </w:tc>
        <w:tc>
          <w:tcPr>
            <w:tcW w:w="634" w:type="pct"/>
            <w:tcBorders>
              <w:bottom w:val="single" w:sz="4" w:space="0" w:color="auto"/>
            </w:tcBorders>
          </w:tcPr>
          <w:p w14:paraId="5BDF2783" w14:textId="77777777" w:rsidR="003652A8" w:rsidRPr="00DC5126" w:rsidRDefault="003652A8" w:rsidP="001F69A6">
            <w:pPr>
              <w:widowControl w:val="0"/>
              <w:spacing w:line="0" w:lineRule="atLeast"/>
              <w:jc w:val="right"/>
              <w:rPr>
                <w:rFonts w:ascii="Times New Roman" w:hAnsi="Times New Roman"/>
                <w:color w:val="000000" w:themeColor="text1"/>
                <w:sz w:val="22"/>
                <w:szCs w:val="22"/>
                <w:lang w:eastAsia="es-ES"/>
              </w:rPr>
            </w:pPr>
          </w:p>
        </w:tc>
        <w:tc>
          <w:tcPr>
            <w:tcW w:w="554" w:type="pct"/>
            <w:tcBorders>
              <w:bottom w:val="single" w:sz="4" w:space="0" w:color="auto"/>
            </w:tcBorders>
          </w:tcPr>
          <w:p w14:paraId="1AFBB21F" w14:textId="77777777" w:rsidR="003652A8" w:rsidRPr="00DC5126" w:rsidRDefault="003652A8" w:rsidP="001F69A6">
            <w:pPr>
              <w:widowControl w:val="0"/>
              <w:spacing w:line="0" w:lineRule="atLeast"/>
              <w:jc w:val="right"/>
              <w:rPr>
                <w:rFonts w:ascii="Times New Roman" w:hAnsi="Times New Roman"/>
                <w:color w:val="000000" w:themeColor="text1"/>
                <w:sz w:val="22"/>
                <w:szCs w:val="22"/>
                <w:lang w:eastAsia="es-ES"/>
              </w:rPr>
            </w:pPr>
          </w:p>
        </w:tc>
      </w:tr>
    </w:tbl>
    <w:p w14:paraId="5D82570F" w14:textId="77777777" w:rsidR="00222D9A" w:rsidRPr="00DC5126" w:rsidRDefault="00222D9A" w:rsidP="00222D9A">
      <w:pPr>
        <w:widowControl w:val="0"/>
        <w:spacing w:line="0" w:lineRule="atLeast"/>
        <w:jc w:val="both"/>
        <w:rPr>
          <w:rFonts w:ascii="Times New Roman" w:hAnsi="Times New Roman"/>
          <w:bCs/>
          <w:color w:val="000000" w:themeColor="text1"/>
          <w:sz w:val="22"/>
          <w:szCs w:val="22"/>
          <w:lang w:val="en-US" w:eastAsia="es-ES"/>
        </w:rPr>
      </w:pPr>
      <w:r w:rsidRPr="00DC5126">
        <w:rPr>
          <w:rFonts w:ascii="Times New Roman" w:hAnsi="Times New Roman"/>
          <w:bCs/>
          <w:color w:val="000000" w:themeColor="text1"/>
          <w:sz w:val="22"/>
          <w:szCs w:val="22"/>
          <w:lang w:val="en-US" w:eastAsia="es-ES"/>
        </w:rPr>
        <w:t>Source: DBJS.</w:t>
      </w:r>
    </w:p>
    <w:p w14:paraId="4AF6D47E" w14:textId="77777777" w:rsidR="00222D9A" w:rsidRPr="00DC5126" w:rsidRDefault="00222D9A" w:rsidP="0050451D">
      <w:pPr>
        <w:widowControl w:val="0"/>
        <w:spacing w:line="0" w:lineRule="atLeast"/>
        <w:jc w:val="both"/>
        <w:rPr>
          <w:rFonts w:ascii="Times New Roman" w:eastAsia="Times New Roman" w:hAnsi="Times New Roman"/>
          <w:color w:val="000000" w:themeColor="text1"/>
          <w:lang w:val="en-US"/>
        </w:rPr>
      </w:pPr>
    </w:p>
    <w:p w14:paraId="289163E9" w14:textId="72648A3A" w:rsidR="00A946BB" w:rsidRPr="00DC5126" w:rsidRDefault="00A946BB" w:rsidP="0050451D">
      <w:pPr>
        <w:widowControl w:val="0"/>
        <w:spacing w:line="0" w:lineRule="atLeast"/>
        <w:jc w:val="both"/>
        <w:rPr>
          <w:rFonts w:ascii="Times New Roman" w:eastAsia="Times New Roman" w:hAnsi="Times New Roman"/>
          <w:color w:val="000000" w:themeColor="text1"/>
          <w:lang w:val="en-US"/>
        </w:rPr>
      </w:pPr>
      <w:r w:rsidRPr="00DC5126">
        <w:rPr>
          <w:rFonts w:ascii="Times New Roman" w:eastAsia="Times New Roman" w:hAnsi="Times New Roman"/>
          <w:color w:val="000000" w:themeColor="text1"/>
          <w:lang w:val="en-US"/>
        </w:rPr>
        <w:t xml:space="preserve">Like so many other adolescents and young people of second generation with Muslim background living </w:t>
      </w:r>
      <w:r w:rsidR="00380F1B" w:rsidRPr="00DC5126">
        <w:rPr>
          <w:rFonts w:ascii="Times New Roman" w:eastAsia="Times New Roman" w:hAnsi="Times New Roman"/>
          <w:color w:val="000000" w:themeColor="text1"/>
          <w:lang w:val="en-US"/>
        </w:rPr>
        <w:t xml:space="preserve">across </w:t>
      </w:r>
      <w:r w:rsidRPr="00DC5126">
        <w:rPr>
          <w:rFonts w:ascii="Times New Roman" w:eastAsia="Times New Roman" w:hAnsi="Times New Roman"/>
          <w:color w:val="000000" w:themeColor="text1"/>
          <w:lang w:val="en-US"/>
        </w:rPr>
        <w:t>Western European societies</w:t>
      </w:r>
      <w:r w:rsidR="00B823D1" w:rsidRPr="00DC5126">
        <w:rPr>
          <w:rFonts w:ascii="Times New Roman" w:eastAsia="Times New Roman" w:hAnsi="Times New Roman"/>
          <w:color w:val="000000" w:themeColor="text1"/>
          <w:lang w:val="en-US"/>
        </w:rPr>
        <w:t xml:space="preserve"> in a diaspora situation</w:t>
      </w:r>
      <w:r w:rsidRPr="00DC5126">
        <w:rPr>
          <w:rFonts w:ascii="Times New Roman" w:eastAsia="Times New Roman" w:hAnsi="Times New Roman"/>
          <w:color w:val="000000" w:themeColor="text1"/>
          <w:lang w:val="en-US"/>
        </w:rPr>
        <w:t>, those who reside in Spain</w:t>
      </w:r>
      <w:r w:rsidR="00390D24">
        <w:rPr>
          <w:rFonts w:ascii="Times New Roman" w:eastAsia="Times New Roman" w:hAnsi="Times New Roman"/>
          <w:color w:val="000000" w:themeColor="text1"/>
          <w:lang w:val="en-US"/>
        </w:rPr>
        <w:t xml:space="preserve"> – but </w:t>
      </w:r>
      <w:r w:rsidR="00AA45A7">
        <w:rPr>
          <w:rFonts w:ascii="Times New Roman" w:eastAsia="Times New Roman" w:hAnsi="Times New Roman"/>
          <w:color w:val="000000" w:themeColor="text1"/>
          <w:lang w:val="en-US"/>
        </w:rPr>
        <w:t>elsewhere other than in Ceuta or in Melilla</w:t>
      </w:r>
      <w:r w:rsidR="00390D24">
        <w:rPr>
          <w:rFonts w:ascii="Times New Roman" w:eastAsia="Times New Roman" w:hAnsi="Times New Roman"/>
          <w:color w:val="000000" w:themeColor="text1"/>
          <w:lang w:val="en-US"/>
        </w:rPr>
        <w:t xml:space="preserve"> —</w:t>
      </w:r>
      <w:r w:rsidRPr="00DC5126">
        <w:rPr>
          <w:rFonts w:ascii="Times New Roman" w:eastAsia="Times New Roman" w:hAnsi="Times New Roman"/>
          <w:color w:val="000000" w:themeColor="text1"/>
          <w:lang w:val="en-US"/>
        </w:rPr>
        <w:t xml:space="preserve"> are often balanced upon a complicated and delicate equilibrium between cultures</w:t>
      </w:r>
      <w:r w:rsidR="0035267E">
        <w:rPr>
          <w:rFonts w:ascii="Times New Roman" w:eastAsia="Times New Roman" w:hAnsi="Times New Roman"/>
          <w:color w:val="000000" w:themeColor="text1"/>
          <w:lang w:val="en-US"/>
        </w:rPr>
        <w:t>. O</w:t>
      </w:r>
      <w:r w:rsidRPr="00DC5126">
        <w:rPr>
          <w:rFonts w:ascii="Times New Roman" w:eastAsia="Times New Roman" w:hAnsi="Times New Roman"/>
          <w:color w:val="000000" w:themeColor="text1"/>
          <w:lang w:val="en-US"/>
        </w:rPr>
        <w:t>n the one side, the culture common at home, among relatives, and typically also in Islamic centers and worship places</w:t>
      </w:r>
      <w:r w:rsidR="0035267E">
        <w:rPr>
          <w:rFonts w:ascii="Times New Roman" w:eastAsia="Times New Roman" w:hAnsi="Times New Roman"/>
          <w:color w:val="000000" w:themeColor="text1"/>
          <w:lang w:val="en-US"/>
        </w:rPr>
        <w:t>. O</w:t>
      </w:r>
      <w:r w:rsidRPr="00DC5126">
        <w:rPr>
          <w:rFonts w:ascii="Times New Roman" w:eastAsia="Times New Roman" w:hAnsi="Times New Roman"/>
          <w:color w:val="000000" w:themeColor="text1"/>
          <w:lang w:val="en-US"/>
        </w:rPr>
        <w:t>n the other side, the culture common in the diverse environments of the society within which they were born or raised</w:t>
      </w:r>
      <w:r w:rsidR="00844EFC">
        <w:rPr>
          <w:rFonts w:ascii="Times New Roman" w:eastAsia="Times New Roman" w:hAnsi="Times New Roman"/>
          <w:color w:val="000000" w:themeColor="text1"/>
          <w:lang w:val="en-US"/>
        </w:rPr>
        <w:t xml:space="preserve">. This situation </w:t>
      </w:r>
      <w:r w:rsidRPr="00DC5126">
        <w:rPr>
          <w:rFonts w:ascii="Times New Roman" w:eastAsia="Times New Roman" w:hAnsi="Times New Roman"/>
          <w:color w:val="000000" w:themeColor="text1"/>
          <w:lang w:val="en-US"/>
        </w:rPr>
        <w:t xml:space="preserve">makes </w:t>
      </w:r>
      <w:r w:rsidR="00844EFC">
        <w:rPr>
          <w:rFonts w:ascii="Times New Roman" w:eastAsia="Times New Roman" w:hAnsi="Times New Roman"/>
          <w:color w:val="000000" w:themeColor="text1"/>
          <w:lang w:val="en-US"/>
        </w:rPr>
        <w:t>second generation adolescents and young adults</w:t>
      </w:r>
      <w:r w:rsidRPr="00DC5126">
        <w:rPr>
          <w:rFonts w:ascii="Times New Roman" w:eastAsia="Times New Roman" w:hAnsi="Times New Roman"/>
          <w:color w:val="000000" w:themeColor="text1"/>
          <w:lang w:val="en-US"/>
        </w:rPr>
        <w:t xml:space="preserve"> vulnerable to identity tensions.</w:t>
      </w:r>
      <w:r w:rsidRPr="00DC5126">
        <w:rPr>
          <w:rStyle w:val="EndnoteReference"/>
          <w:rFonts w:ascii="Times New Roman" w:hAnsi="Times New Roman"/>
          <w:color w:val="000000" w:themeColor="text1"/>
        </w:rPr>
        <w:endnoteReference w:id="62"/>
      </w:r>
      <w:r w:rsidRPr="00DC5126">
        <w:rPr>
          <w:rFonts w:ascii="Times New Roman" w:eastAsia="Times New Roman" w:hAnsi="Times New Roman"/>
          <w:color w:val="000000" w:themeColor="text1"/>
          <w:lang w:val="en-US"/>
        </w:rPr>
        <w:t xml:space="preserve"> Their attachment to the country where they have been born or grew up </w:t>
      </w:r>
      <w:r w:rsidR="004D5358">
        <w:rPr>
          <w:rFonts w:ascii="Times New Roman" w:eastAsia="Times New Roman" w:hAnsi="Times New Roman"/>
          <w:color w:val="000000" w:themeColor="text1"/>
          <w:lang w:val="en-US"/>
        </w:rPr>
        <w:t>may well be</w:t>
      </w:r>
      <w:r w:rsidRPr="00DC5126">
        <w:rPr>
          <w:rFonts w:ascii="Times New Roman" w:eastAsia="Times New Roman" w:hAnsi="Times New Roman"/>
          <w:color w:val="000000" w:themeColor="text1"/>
          <w:lang w:val="en-US"/>
        </w:rPr>
        <w:t xml:space="preserve"> limited, </w:t>
      </w:r>
      <w:r w:rsidR="006963F1">
        <w:rPr>
          <w:rFonts w:ascii="Times New Roman" w:eastAsia="Times New Roman" w:hAnsi="Times New Roman"/>
          <w:color w:val="000000" w:themeColor="text1"/>
          <w:lang w:val="en-US"/>
        </w:rPr>
        <w:t xml:space="preserve">same as their attachment to </w:t>
      </w:r>
      <w:r w:rsidRPr="00DC5126">
        <w:rPr>
          <w:rFonts w:ascii="Times New Roman" w:eastAsia="Times New Roman" w:hAnsi="Times New Roman"/>
          <w:color w:val="000000" w:themeColor="text1"/>
          <w:lang w:val="en-US"/>
        </w:rPr>
        <w:t xml:space="preserve">the country of their parents. </w:t>
      </w:r>
      <w:r w:rsidR="00C27B65">
        <w:rPr>
          <w:rFonts w:ascii="Times New Roman" w:eastAsia="Times New Roman" w:hAnsi="Times New Roman"/>
          <w:color w:val="000000" w:themeColor="text1"/>
          <w:lang w:val="en-US"/>
        </w:rPr>
        <w:t>Some among t</w:t>
      </w:r>
      <w:r w:rsidRPr="00DC5126">
        <w:rPr>
          <w:rFonts w:ascii="Times New Roman" w:eastAsia="Times New Roman" w:hAnsi="Times New Roman"/>
          <w:color w:val="000000" w:themeColor="text1"/>
          <w:lang w:val="en-US"/>
        </w:rPr>
        <w:t>hese you</w:t>
      </w:r>
      <w:r w:rsidR="006545B7">
        <w:rPr>
          <w:rFonts w:ascii="Times New Roman" w:eastAsia="Times New Roman" w:hAnsi="Times New Roman"/>
          <w:color w:val="000000" w:themeColor="text1"/>
          <w:lang w:val="en-US"/>
        </w:rPr>
        <w:t>ng people</w:t>
      </w:r>
      <w:r w:rsidRPr="00DC5126">
        <w:rPr>
          <w:rFonts w:ascii="Times New Roman" w:eastAsia="Times New Roman" w:hAnsi="Times New Roman"/>
          <w:color w:val="000000" w:themeColor="text1"/>
          <w:lang w:val="en-US"/>
        </w:rPr>
        <w:t xml:space="preserve"> in a diaspora situation — presented with a model of socialization, based on the family and the worship place as the institutions of reference for Muslim communities in Western Europe, which can be considered in crisis — may eventually become exposed to jihadist propaganda on the Internet and by means of the social media, though frequently through radicalization and recruitment agents, offering them a single, exclusive solution to their identity conflicts</w:t>
      </w:r>
      <w:r w:rsidR="006545B7">
        <w:rPr>
          <w:rFonts w:ascii="Times New Roman" w:eastAsia="Times New Roman" w:hAnsi="Times New Roman"/>
          <w:color w:val="000000" w:themeColor="text1"/>
          <w:lang w:val="en-US"/>
        </w:rPr>
        <w:t>. A</w:t>
      </w:r>
      <w:r w:rsidRPr="00DC5126">
        <w:rPr>
          <w:rFonts w:ascii="Times New Roman" w:eastAsia="Times New Roman" w:hAnsi="Times New Roman"/>
          <w:color w:val="000000" w:themeColor="text1"/>
          <w:lang w:val="en-US"/>
        </w:rPr>
        <w:t xml:space="preserve"> solution that is not the only possible one but instead the most extreme of them all: to violently affirm a Muslim identity.</w:t>
      </w:r>
      <w:r w:rsidRPr="00DC5126">
        <w:rPr>
          <w:rStyle w:val="EndnoteReference"/>
          <w:rFonts w:ascii="Times New Roman" w:hAnsi="Times New Roman"/>
          <w:color w:val="000000" w:themeColor="text1"/>
        </w:rPr>
        <w:endnoteReference w:id="63"/>
      </w:r>
      <w:r w:rsidRPr="00DC5126">
        <w:rPr>
          <w:rFonts w:ascii="Times New Roman" w:eastAsia="Times New Roman" w:hAnsi="Times New Roman"/>
          <w:color w:val="000000" w:themeColor="text1"/>
          <w:lang w:val="en-US"/>
        </w:rPr>
        <w:t xml:space="preserve"> </w:t>
      </w:r>
    </w:p>
    <w:p w14:paraId="0AB9B9F8" w14:textId="77777777" w:rsidR="00A946BB" w:rsidRPr="00DC5126" w:rsidRDefault="00A946BB" w:rsidP="0050451D">
      <w:pPr>
        <w:widowControl w:val="0"/>
        <w:autoSpaceDE w:val="0"/>
        <w:autoSpaceDN w:val="0"/>
        <w:adjustRightInd w:val="0"/>
        <w:spacing w:line="0" w:lineRule="atLeast"/>
        <w:jc w:val="both"/>
        <w:rPr>
          <w:rFonts w:ascii="Times New Roman" w:hAnsi="Times New Roman"/>
          <w:color w:val="000000" w:themeColor="text1"/>
          <w:lang w:val="en-US"/>
        </w:rPr>
      </w:pPr>
    </w:p>
    <w:p w14:paraId="60C39EBF" w14:textId="70FBF073" w:rsidR="00BD5796" w:rsidRPr="00DC5126" w:rsidRDefault="00A946BB" w:rsidP="00B528D8">
      <w:pPr>
        <w:widowControl w:val="0"/>
        <w:autoSpaceDE w:val="0"/>
        <w:autoSpaceDN w:val="0"/>
        <w:adjustRightInd w:val="0"/>
        <w:spacing w:line="0" w:lineRule="atLeast"/>
        <w:jc w:val="both"/>
        <w:rPr>
          <w:rFonts w:ascii="Times New Roman" w:hAnsi="Times New Roman"/>
          <w:color w:val="000000" w:themeColor="text1"/>
          <w:lang w:val="en-US"/>
        </w:rPr>
      </w:pPr>
      <w:r w:rsidRPr="00DC5126">
        <w:rPr>
          <w:rFonts w:ascii="Times New Roman" w:hAnsi="Times New Roman"/>
          <w:color w:val="000000" w:themeColor="text1"/>
          <w:lang w:val="en-US"/>
        </w:rPr>
        <w:t xml:space="preserve">One case that illustrates the above argument is that of a 24-year-old woman born in the Catalonian city of Granollers. Her mother and father, both of them naturalized Spaniards, had emigrated from Morocco. The young woman was apprehended in November 2015, along with two </w:t>
      </w:r>
      <w:r w:rsidR="00C30CCB">
        <w:rPr>
          <w:rFonts w:ascii="Times New Roman" w:hAnsi="Times New Roman"/>
          <w:color w:val="000000" w:themeColor="text1"/>
          <w:lang w:val="en-US"/>
        </w:rPr>
        <w:t xml:space="preserve">young </w:t>
      </w:r>
      <w:r w:rsidRPr="00DC5126">
        <w:rPr>
          <w:rFonts w:ascii="Times New Roman" w:hAnsi="Times New Roman"/>
          <w:color w:val="000000" w:themeColor="text1"/>
          <w:lang w:val="en-US"/>
        </w:rPr>
        <w:t xml:space="preserve">Moroccan men who were involved in a jihadist recruiting network, just as </w:t>
      </w:r>
      <w:r w:rsidRPr="00DC5126">
        <w:rPr>
          <w:rFonts w:ascii="Times New Roman" w:hAnsi="Times New Roman"/>
          <w:color w:val="000000" w:themeColor="text1"/>
          <w:lang w:val="en-US"/>
        </w:rPr>
        <w:lastRenderedPageBreak/>
        <w:t>she was about to leave Spain to join Islamic State in Syria. A cousin of the young woman, also of second generation and equally of Moroccan descent, provided interesting considerations shedding light on what had happened when she made the following reflection: “I consider my cousin to be a victim, perhaps because she did not yet have her own personality or perhaps because she suffered from a lack of identity that all of us have experienced and overcome.”</w:t>
      </w:r>
      <w:r w:rsidRPr="00DC5126">
        <w:rPr>
          <w:rStyle w:val="EndnoteReference"/>
          <w:rFonts w:ascii="Times New Roman" w:hAnsi="Times New Roman"/>
          <w:color w:val="000000" w:themeColor="text1"/>
        </w:rPr>
        <w:endnoteReference w:id="64"/>
      </w:r>
      <w:r w:rsidR="00E9577E" w:rsidRPr="00DC5126">
        <w:rPr>
          <w:rFonts w:ascii="Times New Roman" w:hAnsi="Times New Roman"/>
          <w:color w:val="000000" w:themeColor="text1"/>
          <w:lang w:val="en-US"/>
        </w:rPr>
        <w:t xml:space="preserve"> </w:t>
      </w:r>
      <w:r w:rsidRPr="00DC5126">
        <w:rPr>
          <w:rFonts w:ascii="Times New Roman" w:hAnsi="Times New Roman"/>
          <w:color w:val="000000" w:themeColor="text1"/>
          <w:lang w:val="en-US"/>
        </w:rPr>
        <w:t>Granollers is precisely a locality</w:t>
      </w:r>
      <w:r w:rsidR="007A02CD">
        <w:rPr>
          <w:rFonts w:ascii="Times New Roman" w:hAnsi="Times New Roman"/>
          <w:color w:val="000000" w:themeColor="text1"/>
          <w:lang w:val="en-US"/>
        </w:rPr>
        <w:t xml:space="preserve"> </w:t>
      </w:r>
      <w:r w:rsidRPr="00DC5126">
        <w:rPr>
          <w:rFonts w:ascii="Times New Roman" w:hAnsi="Times New Roman"/>
          <w:color w:val="000000" w:themeColor="text1"/>
          <w:lang w:val="en-US"/>
        </w:rPr>
        <w:t>in the province of Barcelona</w:t>
      </w:r>
      <w:r w:rsidR="007D1E14" w:rsidRPr="00DC5126">
        <w:rPr>
          <w:rFonts w:ascii="Times New Roman" w:hAnsi="Times New Roman"/>
          <w:color w:val="000000" w:themeColor="text1"/>
          <w:lang w:val="en-US"/>
        </w:rPr>
        <w:t xml:space="preserve">, </w:t>
      </w:r>
      <w:r w:rsidR="0002143C">
        <w:rPr>
          <w:rFonts w:ascii="Times New Roman" w:hAnsi="Times New Roman"/>
          <w:color w:val="000000" w:themeColor="text1"/>
          <w:lang w:val="en-US"/>
        </w:rPr>
        <w:t xml:space="preserve">the Catalonian province </w:t>
      </w:r>
      <w:r w:rsidR="007D1E14" w:rsidRPr="00DC5126">
        <w:rPr>
          <w:rFonts w:ascii="Times New Roman" w:hAnsi="Times New Roman"/>
          <w:color w:val="000000" w:themeColor="text1"/>
          <w:lang w:val="en-US"/>
        </w:rPr>
        <w:t>where</w:t>
      </w:r>
      <w:r w:rsidR="002E02EA" w:rsidRPr="00DC5126">
        <w:rPr>
          <w:rFonts w:ascii="Times New Roman" w:hAnsi="Times New Roman"/>
          <w:color w:val="000000" w:themeColor="text1"/>
          <w:lang w:val="en-US"/>
        </w:rPr>
        <w:t xml:space="preserve"> </w:t>
      </w:r>
      <w:r w:rsidR="00314E38" w:rsidRPr="00DC5126">
        <w:rPr>
          <w:rFonts w:ascii="Times New Roman" w:hAnsi="Times New Roman"/>
          <w:color w:val="000000" w:themeColor="text1"/>
          <w:lang w:val="en-US"/>
        </w:rPr>
        <w:t xml:space="preserve">15.3% of the </w:t>
      </w:r>
      <w:r w:rsidR="007A02CD">
        <w:rPr>
          <w:rFonts w:ascii="Times New Roman" w:hAnsi="Times New Roman"/>
          <w:color w:val="000000" w:themeColor="text1"/>
          <w:lang w:val="en-US"/>
        </w:rPr>
        <w:t xml:space="preserve">Spain-residing </w:t>
      </w:r>
      <w:r w:rsidR="00067380" w:rsidRPr="00DC5126">
        <w:rPr>
          <w:rFonts w:ascii="Times New Roman" w:hAnsi="Times New Roman"/>
          <w:color w:val="000000" w:themeColor="text1"/>
          <w:lang w:val="en-US"/>
        </w:rPr>
        <w:t>j</w:t>
      </w:r>
      <w:r w:rsidR="00B528D8" w:rsidRPr="00DC5126">
        <w:rPr>
          <w:rFonts w:ascii="Times New Roman" w:hAnsi="Times New Roman"/>
          <w:color w:val="000000" w:themeColor="text1"/>
          <w:lang w:val="en-US"/>
        </w:rPr>
        <w:t xml:space="preserve">ihadists </w:t>
      </w:r>
      <w:r w:rsidR="007E51FE" w:rsidRPr="00DC5126">
        <w:rPr>
          <w:rFonts w:ascii="Times New Roman" w:hAnsi="Times New Roman"/>
          <w:color w:val="000000" w:themeColor="text1"/>
          <w:lang w:val="en-US"/>
        </w:rPr>
        <w:t xml:space="preserve">in our study </w:t>
      </w:r>
      <w:r w:rsidR="00B528D8" w:rsidRPr="00DC5126">
        <w:rPr>
          <w:rFonts w:ascii="Times New Roman" w:hAnsi="Times New Roman"/>
          <w:color w:val="000000" w:themeColor="text1"/>
          <w:lang w:val="en-US"/>
        </w:rPr>
        <w:t xml:space="preserve">who </w:t>
      </w:r>
      <w:r w:rsidR="007A02CD" w:rsidRPr="00DC5126">
        <w:rPr>
          <w:rFonts w:ascii="Times New Roman" w:hAnsi="Times New Roman"/>
          <w:color w:val="000000" w:themeColor="text1"/>
          <w:lang w:val="en-US"/>
        </w:rPr>
        <w:t>belong to the second generation</w:t>
      </w:r>
      <w:r w:rsidR="007A02CD">
        <w:rPr>
          <w:rFonts w:ascii="Times New Roman" w:hAnsi="Times New Roman"/>
          <w:color w:val="000000" w:themeColor="text1"/>
          <w:lang w:val="en-US"/>
        </w:rPr>
        <w:t xml:space="preserve"> </w:t>
      </w:r>
      <w:r w:rsidR="00613EB5" w:rsidRPr="00DC5126">
        <w:rPr>
          <w:rFonts w:ascii="Times New Roman" w:hAnsi="Times New Roman"/>
          <w:color w:val="000000" w:themeColor="text1"/>
          <w:lang w:val="en-US"/>
        </w:rPr>
        <w:t>have their domiciles</w:t>
      </w:r>
      <w:r w:rsidR="00B528D8" w:rsidRPr="00DC5126">
        <w:rPr>
          <w:rFonts w:ascii="Times New Roman" w:hAnsi="Times New Roman"/>
          <w:color w:val="000000" w:themeColor="text1"/>
          <w:lang w:val="en-US"/>
        </w:rPr>
        <w:t>.</w:t>
      </w:r>
      <w:r w:rsidR="007D1E14" w:rsidRPr="00DC5126">
        <w:rPr>
          <w:rFonts w:ascii="Times New Roman" w:hAnsi="Times New Roman"/>
          <w:color w:val="000000" w:themeColor="text1"/>
          <w:lang w:val="en-US"/>
        </w:rPr>
        <w:t xml:space="preserve"> This </w:t>
      </w:r>
      <w:r w:rsidR="002E02EA" w:rsidRPr="00DC5126">
        <w:rPr>
          <w:rFonts w:ascii="Times New Roman" w:hAnsi="Times New Roman"/>
          <w:color w:val="000000" w:themeColor="text1"/>
          <w:lang w:val="en-US"/>
        </w:rPr>
        <w:t xml:space="preserve">percentages rises to 27.9% among </w:t>
      </w:r>
      <w:r w:rsidR="007A02CD">
        <w:rPr>
          <w:rFonts w:ascii="Times New Roman" w:hAnsi="Times New Roman"/>
          <w:color w:val="000000" w:themeColor="text1"/>
          <w:lang w:val="en-US"/>
        </w:rPr>
        <w:t xml:space="preserve">all </w:t>
      </w:r>
      <w:r w:rsidR="002E02EA" w:rsidRPr="00DC5126">
        <w:rPr>
          <w:rFonts w:ascii="Times New Roman" w:hAnsi="Times New Roman"/>
          <w:color w:val="000000" w:themeColor="text1"/>
          <w:lang w:val="en-US"/>
        </w:rPr>
        <w:t>those who were in a diaspora situation</w:t>
      </w:r>
      <w:r w:rsidR="00052F02" w:rsidRPr="00DC5126">
        <w:rPr>
          <w:rFonts w:ascii="Times New Roman" w:hAnsi="Times New Roman"/>
          <w:color w:val="000000" w:themeColor="text1"/>
          <w:lang w:val="en-US"/>
        </w:rPr>
        <w:t xml:space="preserve">, that is to say residing </w:t>
      </w:r>
      <w:r w:rsidR="00751A60">
        <w:rPr>
          <w:rFonts w:ascii="Times New Roman" w:hAnsi="Times New Roman"/>
          <w:color w:val="000000" w:themeColor="text1"/>
          <w:lang w:val="en-US"/>
        </w:rPr>
        <w:t xml:space="preserve">in Spain but </w:t>
      </w:r>
      <w:r w:rsidR="00052F02" w:rsidRPr="00DC5126">
        <w:rPr>
          <w:rFonts w:ascii="Times New Roman" w:hAnsi="Times New Roman"/>
          <w:color w:val="000000" w:themeColor="text1"/>
          <w:lang w:val="en-US"/>
        </w:rPr>
        <w:t>outside Ceuta and Melilla</w:t>
      </w:r>
      <w:r w:rsidR="002E02EA" w:rsidRPr="00DC5126">
        <w:rPr>
          <w:rFonts w:ascii="Times New Roman" w:hAnsi="Times New Roman"/>
          <w:color w:val="000000" w:themeColor="text1"/>
          <w:lang w:val="en-US"/>
        </w:rPr>
        <w:t>.</w:t>
      </w:r>
      <w:r w:rsidR="00BD5796" w:rsidRPr="00DC5126">
        <w:rPr>
          <w:rFonts w:ascii="Times New Roman" w:hAnsi="Times New Roman"/>
          <w:color w:val="000000" w:themeColor="text1"/>
          <w:lang w:val="en-US"/>
        </w:rPr>
        <w:t xml:space="preserve"> </w:t>
      </w:r>
      <w:r w:rsidR="002E02EA" w:rsidRPr="00DC5126">
        <w:rPr>
          <w:rFonts w:ascii="Times New Roman" w:hAnsi="Times New Roman"/>
          <w:color w:val="000000" w:themeColor="text1"/>
          <w:lang w:val="en-US"/>
        </w:rPr>
        <w:t>Overall</w:t>
      </w:r>
      <w:r w:rsidR="0050196C" w:rsidRPr="00DC5126">
        <w:rPr>
          <w:rFonts w:ascii="Times New Roman" w:hAnsi="Times New Roman"/>
          <w:color w:val="000000" w:themeColor="text1"/>
          <w:lang w:val="en-US"/>
        </w:rPr>
        <w:t xml:space="preserve">, </w:t>
      </w:r>
      <w:r w:rsidR="009D6F16" w:rsidRPr="00DC5126">
        <w:rPr>
          <w:rFonts w:ascii="Times New Roman" w:hAnsi="Times New Roman"/>
          <w:color w:val="000000" w:themeColor="text1"/>
          <w:lang w:val="en-US"/>
        </w:rPr>
        <w:t xml:space="preserve">three in every </w:t>
      </w:r>
      <w:r w:rsidR="003E28B6" w:rsidRPr="00DC5126">
        <w:rPr>
          <w:rFonts w:ascii="Times New Roman" w:hAnsi="Times New Roman"/>
          <w:color w:val="000000" w:themeColor="text1"/>
          <w:lang w:val="en-US"/>
        </w:rPr>
        <w:t xml:space="preserve">10 </w:t>
      </w:r>
      <w:r w:rsidR="007B75AB" w:rsidRPr="00DC5126">
        <w:rPr>
          <w:rFonts w:ascii="Times New Roman" w:hAnsi="Times New Roman"/>
          <w:color w:val="000000" w:themeColor="text1"/>
          <w:lang w:val="en-US"/>
        </w:rPr>
        <w:t xml:space="preserve">violent Salafists </w:t>
      </w:r>
      <w:r w:rsidR="009E6F26" w:rsidRPr="00DC5126">
        <w:rPr>
          <w:rFonts w:ascii="Times New Roman" w:hAnsi="Times New Roman"/>
          <w:color w:val="000000" w:themeColor="text1"/>
          <w:lang w:val="en-US"/>
        </w:rPr>
        <w:t xml:space="preserve">arrested or deceased in </w:t>
      </w:r>
      <w:r w:rsidR="002E02EA" w:rsidRPr="00DC5126">
        <w:rPr>
          <w:rFonts w:ascii="Times New Roman" w:hAnsi="Times New Roman"/>
          <w:color w:val="000000" w:themeColor="text1"/>
          <w:lang w:val="en-US"/>
        </w:rPr>
        <w:t>Spain</w:t>
      </w:r>
      <w:r w:rsidR="009E6F26" w:rsidRPr="00DC5126">
        <w:rPr>
          <w:rFonts w:ascii="Times New Roman" w:hAnsi="Times New Roman"/>
          <w:color w:val="000000" w:themeColor="text1"/>
          <w:lang w:val="en-US"/>
        </w:rPr>
        <w:t xml:space="preserve"> between 201</w:t>
      </w:r>
      <w:r w:rsidR="007B75AB" w:rsidRPr="00DC5126">
        <w:rPr>
          <w:rFonts w:ascii="Times New Roman" w:hAnsi="Times New Roman"/>
          <w:color w:val="000000" w:themeColor="text1"/>
          <w:lang w:val="en-US"/>
        </w:rPr>
        <w:t>3</w:t>
      </w:r>
      <w:r w:rsidR="009E6F26" w:rsidRPr="00DC5126">
        <w:rPr>
          <w:rFonts w:ascii="Times New Roman" w:hAnsi="Times New Roman"/>
          <w:color w:val="000000" w:themeColor="text1"/>
          <w:lang w:val="en-US"/>
        </w:rPr>
        <w:t xml:space="preserve"> and 2018</w:t>
      </w:r>
      <w:r w:rsidR="00D925AD" w:rsidRPr="00DC5126">
        <w:rPr>
          <w:rFonts w:ascii="Times New Roman" w:hAnsi="Times New Roman"/>
          <w:color w:val="000000" w:themeColor="text1"/>
          <w:lang w:val="en-US"/>
        </w:rPr>
        <w:t xml:space="preserve"> </w:t>
      </w:r>
      <w:r w:rsidR="009E6F26" w:rsidRPr="00DC5126">
        <w:rPr>
          <w:rFonts w:ascii="Times New Roman" w:hAnsi="Times New Roman"/>
          <w:color w:val="000000" w:themeColor="text1"/>
          <w:lang w:val="en-US"/>
        </w:rPr>
        <w:t xml:space="preserve">who </w:t>
      </w:r>
      <w:r w:rsidR="00751A60">
        <w:rPr>
          <w:rFonts w:ascii="Times New Roman" w:hAnsi="Times New Roman"/>
          <w:color w:val="000000" w:themeColor="text1"/>
          <w:lang w:val="en-US"/>
        </w:rPr>
        <w:t xml:space="preserve">lived in the country and </w:t>
      </w:r>
      <w:r w:rsidR="009E6F26" w:rsidRPr="00DC5126">
        <w:rPr>
          <w:rFonts w:ascii="Times New Roman" w:hAnsi="Times New Roman"/>
          <w:color w:val="000000" w:themeColor="text1"/>
          <w:lang w:val="en-US"/>
        </w:rPr>
        <w:t xml:space="preserve">are second generation, </w:t>
      </w:r>
      <w:r w:rsidR="007B75AB" w:rsidRPr="00DC5126">
        <w:rPr>
          <w:rFonts w:ascii="Times New Roman" w:hAnsi="Times New Roman"/>
          <w:color w:val="000000" w:themeColor="text1"/>
          <w:lang w:val="en-US"/>
        </w:rPr>
        <w:t xml:space="preserve">and </w:t>
      </w:r>
      <w:r w:rsidR="00D8784F" w:rsidRPr="00DC5126">
        <w:rPr>
          <w:rFonts w:ascii="Times New Roman" w:hAnsi="Times New Roman"/>
          <w:color w:val="000000" w:themeColor="text1"/>
          <w:lang w:val="en-US"/>
        </w:rPr>
        <w:t xml:space="preserve">up to </w:t>
      </w:r>
      <w:r w:rsidR="009D6F16" w:rsidRPr="00DC5126">
        <w:rPr>
          <w:rFonts w:ascii="Times New Roman" w:hAnsi="Times New Roman"/>
          <w:color w:val="000000" w:themeColor="text1"/>
          <w:lang w:val="en-US"/>
        </w:rPr>
        <w:t xml:space="preserve">six in every </w:t>
      </w:r>
      <w:r w:rsidR="003E28B6" w:rsidRPr="00DC5126">
        <w:rPr>
          <w:rFonts w:ascii="Times New Roman" w:hAnsi="Times New Roman"/>
          <w:color w:val="000000" w:themeColor="text1"/>
          <w:lang w:val="en-US"/>
        </w:rPr>
        <w:t>10</w:t>
      </w:r>
      <w:r w:rsidR="00D8784F" w:rsidRPr="00DC5126">
        <w:rPr>
          <w:rFonts w:ascii="Times New Roman" w:hAnsi="Times New Roman"/>
          <w:color w:val="000000" w:themeColor="text1"/>
          <w:lang w:val="en-US"/>
        </w:rPr>
        <w:t xml:space="preserve"> of those </w:t>
      </w:r>
      <w:r w:rsidR="00874358" w:rsidRPr="00DC5126">
        <w:rPr>
          <w:rFonts w:ascii="Times New Roman" w:hAnsi="Times New Roman"/>
          <w:color w:val="000000" w:themeColor="text1"/>
          <w:lang w:val="en-US"/>
        </w:rPr>
        <w:t xml:space="preserve">among them </w:t>
      </w:r>
      <w:r w:rsidR="00D8784F" w:rsidRPr="00DC5126">
        <w:rPr>
          <w:rFonts w:ascii="Times New Roman" w:hAnsi="Times New Roman"/>
          <w:color w:val="000000" w:themeColor="text1"/>
          <w:lang w:val="en-US"/>
        </w:rPr>
        <w:t>in a diaspora situation</w:t>
      </w:r>
      <w:r w:rsidR="002E02EA" w:rsidRPr="00DC5126">
        <w:rPr>
          <w:rFonts w:ascii="Times New Roman" w:hAnsi="Times New Roman"/>
          <w:color w:val="000000" w:themeColor="text1"/>
          <w:lang w:val="en-US"/>
        </w:rPr>
        <w:t xml:space="preserve">, </w:t>
      </w:r>
      <w:r w:rsidR="007B75AB" w:rsidRPr="00DC5126">
        <w:rPr>
          <w:rFonts w:ascii="Times New Roman" w:hAnsi="Times New Roman"/>
          <w:color w:val="000000" w:themeColor="text1"/>
          <w:lang w:val="en-US"/>
        </w:rPr>
        <w:t xml:space="preserve">were </w:t>
      </w:r>
      <w:r w:rsidR="009E6F26" w:rsidRPr="00DC5126">
        <w:rPr>
          <w:rFonts w:ascii="Times New Roman" w:hAnsi="Times New Roman"/>
          <w:color w:val="000000" w:themeColor="text1"/>
          <w:lang w:val="en-US"/>
        </w:rPr>
        <w:t>resid</w:t>
      </w:r>
      <w:r w:rsidR="007B75AB" w:rsidRPr="00DC5126">
        <w:rPr>
          <w:rFonts w:ascii="Times New Roman" w:hAnsi="Times New Roman"/>
          <w:color w:val="000000" w:themeColor="text1"/>
          <w:lang w:val="en-US"/>
        </w:rPr>
        <w:t>ing</w:t>
      </w:r>
      <w:r w:rsidR="009E6F26" w:rsidRPr="00DC5126">
        <w:rPr>
          <w:rFonts w:ascii="Times New Roman" w:hAnsi="Times New Roman"/>
          <w:color w:val="000000" w:themeColor="text1"/>
          <w:lang w:val="en-US"/>
        </w:rPr>
        <w:t xml:space="preserve"> in the </w:t>
      </w:r>
      <w:r w:rsidR="00B528D8" w:rsidRPr="00DC5126">
        <w:rPr>
          <w:rFonts w:ascii="Times New Roman" w:hAnsi="Times New Roman"/>
          <w:color w:val="000000" w:themeColor="text1"/>
          <w:lang w:val="en-US"/>
        </w:rPr>
        <w:t>four provinces of Catalonia</w:t>
      </w:r>
      <w:r w:rsidR="00BD321E" w:rsidRPr="00DC5126">
        <w:rPr>
          <w:rFonts w:ascii="Times New Roman" w:hAnsi="Times New Roman"/>
          <w:color w:val="000000" w:themeColor="text1"/>
          <w:lang w:val="en-US"/>
        </w:rPr>
        <w:t xml:space="preserve">, </w:t>
      </w:r>
      <w:r w:rsidR="00B528D8" w:rsidRPr="00DC5126">
        <w:rPr>
          <w:rFonts w:ascii="Times New Roman" w:hAnsi="Times New Roman"/>
          <w:color w:val="000000" w:themeColor="text1"/>
          <w:lang w:val="en-US"/>
        </w:rPr>
        <w:t xml:space="preserve">that is, </w:t>
      </w:r>
      <w:r w:rsidR="00E9577E" w:rsidRPr="00DC5126">
        <w:rPr>
          <w:rFonts w:ascii="Times New Roman" w:hAnsi="Times New Roman"/>
          <w:color w:val="000000" w:themeColor="text1"/>
          <w:lang w:val="en-US"/>
        </w:rPr>
        <w:t xml:space="preserve">in </w:t>
      </w:r>
      <w:r w:rsidR="00B528D8" w:rsidRPr="00DC5126">
        <w:rPr>
          <w:rFonts w:ascii="Times New Roman" w:hAnsi="Times New Roman"/>
          <w:color w:val="000000" w:themeColor="text1"/>
          <w:lang w:val="en-US"/>
        </w:rPr>
        <w:t>the prov</w:t>
      </w:r>
      <w:r w:rsidR="009E6F26" w:rsidRPr="00DC5126">
        <w:rPr>
          <w:rFonts w:ascii="Times New Roman" w:hAnsi="Times New Roman"/>
          <w:color w:val="000000" w:themeColor="text1"/>
          <w:lang w:val="en-US"/>
        </w:rPr>
        <w:t>i</w:t>
      </w:r>
      <w:r w:rsidR="00B528D8" w:rsidRPr="00DC5126">
        <w:rPr>
          <w:rFonts w:ascii="Times New Roman" w:hAnsi="Times New Roman"/>
          <w:color w:val="000000" w:themeColor="text1"/>
          <w:lang w:val="en-US"/>
        </w:rPr>
        <w:t>nces of Barcelona, Girona, Tarragona and Lleid</w:t>
      </w:r>
      <w:r w:rsidR="00BD321E" w:rsidRPr="00DC5126">
        <w:rPr>
          <w:rFonts w:ascii="Times New Roman" w:hAnsi="Times New Roman"/>
          <w:color w:val="000000" w:themeColor="text1"/>
          <w:lang w:val="en-US"/>
        </w:rPr>
        <w:t>a</w:t>
      </w:r>
      <w:r w:rsidR="00B528D8" w:rsidRPr="00DC5126">
        <w:rPr>
          <w:rFonts w:ascii="Times New Roman" w:hAnsi="Times New Roman"/>
          <w:color w:val="000000" w:themeColor="text1"/>
          <w:lang w:val="en-US"/>
        </w:rPr>
        <w:t>.</w:t>
      </w:r>
      <w:r w:rsidR="00B528D8" w:rsidRPr="00DC5126">
        <w:rPr>
          <w:rStyle w:val="EndnoteReference"/>
          <w:rFonts w:ascii="Times New Roman" w:hAnsi="Times New Roman"/>
          <w:color w:val="000000" w:themeColor="text1"/>
          <w:lang w:val="en-US"/>
        </w:rPr>
        <w:endnoteReference w:id="65"/>
      </w:r>
    </w:p>
    <w:p w14:paraId="6811A8F9" w14:textId="77777777" w:rsidR="00BD5796" w:rsidRPr="00DC5126" w:rsidRDefault="00BD5796" w:rsidP="00B528D8">
      <w:pPr>
        <w:widowControl w:val="0"/>
        <w:autoSpaceDE w:val="0"/>
        <w:autoSpaceDN w:val="0"/>
        <w:adjustRightInd w:val="0"/>
        <w:spacing w:line="0" w:lineRule="atLeast"/>
        <w:jc w:val="both"/>
        <w:rPr>
          <w:rFonts w:ascii="Times New Roman" w:hAnsi="Times New Roman"/>
          <w:color w:val="000000" w:themeColor="text1"/>
          <w:lang w:val="en-US"/>
        </w:rPr>
      </w:pPr>
    </w:p>
    <w:p w14:paraId="4F1AF73E" w14:textId="6CCB6E9A" w:rsidR="00484DE8" w:rsidRPr="00512169" w:rsidRDefault="00484DE8" w:rsidP="00512169">
      <w:pPr>
        <w:jc w:val="both"/>
        <w:rPr>
          <w:rFonts w:ascii="Times New Roman" w:eastAsia="Times New Roman" w:hAnsi="Times New Roman"/>
          <w:lang w:val="en-ES" w:eastAsia="en-GB"/>
        </w:rPr>
      </w:pPr>
      <w:r w:rsidRPr="0064744D">
        <w:rPr>
          <w:rFonts w:ascii="Times New Roman" w:hAnsi="Times New Roman"/>
          <w:color w:val="000000" w:themeColor="text1"/>
          <w:lang w:val="en-US"/>
        </w:rPr>
        <w:t>These figures</w:t>
      </w:r>
      <w:r w:rsidR="00E500D1" w:rsidRPr="0064744D">
        <w:rPr>
          <w:rFonts w:ascii="Times New Roman" w:hAnsi="Times New Roman"/>
          <w:color w:val="000000" w:themeColor="text1"/>
          <w:lang w:val="en-US"/>
        </w:rPr>
        <w:t xml:space="preserve">, complemented with </w:t>
      </w:r>
      <w:r w:rsidRPr="0064744D">
        <w:rPr>
          <w:rFonts w:ascii="Times New Roman" w:hAnsi="Times New Roman"/>
          <w:color w:val="000000" w:themeColor="text1"/>
          <w:lang w:val="en-US"/>
        </w:rPr>
        <w:t xml:space="preserve">analytical induction derived from our own </w:t>
      </w:r>
      <w:r w:rsidR="00E500D1" w:rsidRPr="0064744D">
        <w:rPr>
          <w:rFonts w:ascii="Times New Roman" w:hAnsi="Times New Roman"/>
          <w:color w:val="000000" w:themeColor="text1"/>
          <w:lang w:val="en-US"/>
        </w:rPr>
        <w:t xml:space="preserve">ethnographic </w:t>
      </w:r>
      <w:r w:rsidRPr="0064744D">
        <w:rPr>
          <w:rFonts w:ascii="Times New Roman" w:hAnsi="Times New Roman"/>
          <w:color w:val="000000" w:themeColor="text1"/>
          <w:lang w:val="en-US"/>
        </w:rPr>
        <w:t xml:space="preserve">fieldwork in Catalonia as well as in Ceuta and Melilla suggest, tentatively, that </w:t>
      </w:r>
      <w:r w:rsidR="00067380" w:rsidRPr="0064744D">
        <w:rPr>
          <w:rFonts w:ascii="Times New Roman" w:hAnsi="Times New Roman"/>
          <w:color w:val="000000" w:themeColor="text1"/>
          <w:lang w:val="en-US"/>
        </w:rPr>
        <w:t>j</w:t>
      </w:r>
      <w:r w:rsidRPr="0064744D">
        <w:rPr>
          <w:rFonts w:ascii="Times New Roman" w:hAnsi="Times New Roman"/>
          <w:color w:val="000000" w:themeColor="text1"/>
          <w:lang w:val="en-US"/>
        </w:rPr>
        <w:t>ihadists in Spain</w:t>
      </w:r>
      <w:r w:rsidR="00BD5796" w:rsidRPr="0064744D">
        <w:rPr>
          <w:rFonts w:ascii="Times New Roman" w:hAnsi="Times New Roman"/>
          <w:color w:val="000000" w:themeColor="text1"/>
          <w:lang w:val="en-US"/>
        </w:rPr>
        <w:t xml:space="preserve"> </w:t>
      </w:r>
      <w:r w:rsidR="00512169">
        <w:rPr>
          <w:rFonts w:ascii="Times New Roman" w:hAnsi="Times New Roman"/>
          <w:color w:val="000000" w:themeColor="text1"/>
          <w:lang w:val="en-US"/>
        </w:rPr>
        <w:t>may</w:t>
      </w:r>
      <w:r w:rsidR="00BD5796" w:rsidRPr="0064744D">
        <w:rPr>
          <w:rFonts w:ascii="Times New Roman" w:hAnsi="Times New Roman"/>
          <w:color w:val="000000" w:themeColor="text1"/>
          <w:lang w:val="en-US"/>
        </w:rPr>
        <w:t xml:space="preserve"> </w:t>
      </w:r>
      <w:r w:rsidR="007A02CD">
        <w:rPr>
          <w:rFonts w:ascii="Times New Roman" w:hAnsi="Times New Roman"/>
          <w:color w:val="000000" w:themeColor="text1"/>
          <w:lang w:val="en-US"/>
        </w:rPr>
        <w:t>have</w:t>
      </w:r>
      <w:r w:rsidR="00BD5796" w:rsidRPr="0064744D">
        <w:rPr>
          <w:rFonts w:ascii="Times New Roman" w:hAnsi="Times New Roman"/>
          <w:color w:val="000000" w:themeColor="text1"/>
          <w:lang w:val="en-US"/>
        </w:rPr>
        <w:t xml:space="preserve"> radicalize</w:t>
      </w:r>
      <w:r w:rsidR="007A02CD">
        <w:rPr>
          <w:rFonts w:ascii="Times New Roman" w:hAnsi="Times New Roman"/>
          <w:color w:val="000000" w:themeColor="text1"/>
          <w:lang w:val="en-US"/>
        </w:rPr>
        <w:t>d</w:t>
      </w:r>
      <w:r w:rsidR="00BD5796" w:rsidRPr="0064744D">
        <w:rPr>
          <w:rFonts w:ascii="Times New Roman" w:hAnsi="Times New Roman"/>
          <w:color w:val="000000" w:themeColor="text1"/>
          <w:lang w:val="en-US"/>
        </w:rPr>
        <w:t xml:space="preserve"> out of different type of conditions</w:t>
      </w:r>
      <w:r w:rsidR="002A234A">
        <w:rPr>
          <w:rFonts w:ascii="Times New Roman" w:hAnsi="Times New Roman"/>
          <w:color w:val="000000" w:themeColor="text1"/>
          <w:lang w:val="en-US"/>
        </w:rPr>
        <w:t>,</w:t>
      </w:r>
      <w:r w:rsidR="00BD5796" w:rsidRPr="0064744D">
        <w:rPr>
          <w:rFonts w:ascii="Times New Roman" w:hAnsi="Times New Roman"/>
          <w:color w:val="000000" w:themeColor="text1"/>
          <w:lang w:val="en-US"/>
        </w:rPr>
        <w:t xml:space="preserve"> depending on whether or not they were living in a diaspora situation. </w:t>
      </w:r>
      <w:r w:rsidR="00512169" w:rsidRPr="002A234A">
        <w:rPr>
          <w:rFonts w:ascii="Times New Roman" w:hAnsi="Times New Roman"/>
          <w:color w:val="000000" w:themeColor="text1"/>
          <w:lang w:val="en-US"/>
        </w:rPr>
        <w:t>Hypothetically,</w:t>
      </w:r>
      <w:r w:rsidR="00512169" w:rsidRPr="002A234A">
        <w:rPr>
          <w:rFonts w:ascii="Times New Roman" w:eastAsia="Times New Roman" w:hAnsi="Times New Roman"/>
          <w:lang w:val="en-US" w:eastAsia="en-GB"/>
        </w:rPr>
        <w:t xml:space="preserve"> </w:t>
      </w:r>
      <w:r w:rsidR="00512169" w:rsidRPr="002A234A">
        <w:rPr>
          <w:rFonts w:ascii="Times New Roman" w:hAnsi="Times New Roman"/>
          <w:color w:val="000000" w:themeColor="text1"/>
          <w:lang w:val="en-US"/>
        </w:rPr>
        <w:t>t</w:t>
      </w:r>
      <w:r w:rsidR="00CE7760" w:rsidRPr="002A234A">
        <w:rPr>
          <w:rFonts w:ascii="Times New Roman" w:hAnsi="Times New Roman"/>
          <w:color w:val="000000" w:themeColor="text1"/>
          <w:lang w:val="en-US"/>
        </w:rPr>
        <w:t xml:space="preserve">hose </w:t>
      </w:r>
      <w:r w:rsidRPr="002A234A">
        <w:rPr>
          <w:rFonts w:ascii="Times New Roman" w:hAnsi="Times New Roman"/>
          <w:color w:val="000000" w:themeColor="text1"/>
          <w:lang w:val="en-US"/>
        </w:rPr>
        <w:t>who were in a diaspora situation</w:t>
      </w:r>
      <w:r w:rsidR="00E500D1" w:rsidRPr="002A234A">
        <w:rPr>
          <w:rFonts w:ascii="Times New Roman" w:hAnsi="Times New Roman"/>
          <w:color w:val="000000" w:themeColor="text1"/>
          <w:lang w:val="en-US"/>
        </w:rPr>
        <w:t xml:space="preserve"> – </w:t>
      </w:r>
      <w:r w:rsidR="00CE7760" w:rsidRPr="002A234A">
        <w:rPr>
          <w:rFonts w:ascii="Times New Roman" w:hAnsi="Times New Roman"/>
          <w:color w:val="000000" w:themeColor="text1"/>
          <w:lang w:val="en-US"/>
        </w:rPr>
        <w:t xml:space="preserve">that is, residing anywhere </w:t>
      </w:r>
      <w:r w:rsidR="0089406B" w:rsidRPr="002A234A">
        <w:rPr>
          <w:rFonts w:ascii="Times New Roman" w:hAnsi="Times New Roman"/>
          <w:color w:val="000000" w:themeColor="text1"/>
          <w:lang w:val="en-US"/>
        </w:rPr>
        <w:t>throug</w:t>
      </w:r>
      <w:r w:rsidR="00AA45A7" w:rsidRPr="002A234A">
        <w:rPr>
          <w:rFonts w:ascii="Times New Roman" w:hAnsi="Times New Roman"/>
          <w:color w:val="000000" w:themeColor="text1"/>
          <w:lang w:val="en-US"/>
        </w:rPr>
        <w:t>h</w:t>
      </w:r>
      <w:r w:rsidR="0089406B" w:rsidRPr="002A234A">
        <w:rPr>
          <w:rFonts w:ascii="Times New Roman" w:hAnsi="Times New Roman"/>
          <w:color w:val="000000" w:themeColor="text1"/>
          <w:lang w:val="en-US"/>
        </w:rPr>
        <w:t>out</w:t>
      </w:r>
      <w:r w:rsidR="00CE7760" w:rsidRPr="002A234A">
        <w:rPr>
          <w:rFonts w:ascii="Times New Roman" w:hAnsi="Times New Roman"/>
          <w:color w:val="000000" w:themeColor="text1"/>
          <w:lang w:val="en-US"/>
        </w:rPr>
        <w:t xml:space="preserve"> Spain other than </w:t>
      </w:r>
      <w:r w:rsidR="0089406B" w:rsidRPr="002A234A">
        <w:rPr>
          <w:rFonts w:ascii="Times New Roman" w:hAnsi="Times New Roman"/>
          <w:color w:val="000000" w:themeColor="text1"/>
          <w:lang w:val="en-US"/>
        </w:rPr>
        <w:t xml:space="preserve">in </w:t>
      </w:r>
      <w:r w:rsidR="00CE7760" w:rsidRPr="002A234A">
        <w:rPr>
          <w:rFonts w:ascii="Times New Roman" w:hAnsi="Times New Roman"/>
          <w:color w:val="000000" w:themeColor="text1"/>
          <w:lang w:val="en-US"/>
        </w:rPr>
        <w:t xml:space="preserve">Ceuta or </w:t>
      </w:r>
      <w:r w:rsidR="0089406B" w:rsidRPr="002A234A">
        <w:rPr>
          <w:rFonts w:ascii="Times New Roman" w:hAnsi="Times New Roman"/>
          <w:color w:val="000000" w:themeColor="text1"/>
          <w:lang w:val="en-US"/>
        </w:rPr>
        <w:t xml:space="preserve">in </w:t>
      </w:r>
      <w:r w:rsidR="00CE7760" w:rsidRPr="002A234A">
        <w:rPr>
          <w:rFonts w:ascii="Times New Roman" w:hAnsi="Times New Roman"/>
          <w:color w:val="000000" w:themeColor="text1"/>
          <w:lang w:val="en-US"/>
        </w:rPr>
        <w:t>Melilla</w:t>
      </w:r>
      <w:r w:rsidR="00E500D1" w:rsidRPr="002A234A">
        <w:rPr>
          <w:rFonts w:ascii="Times New Roman" w:hAnsi="Times New Roman"/>
          <w:color w:val="000000" w:themeColor="text1"/>
          <w:lang w:val="en-US"/>
        </w:rPr>
        <w:t xml:space="preserve"> —</w:t>
      </w:r>
      <w:r w:rsidRPr="002A234A">
        <w:rPr>
          <w:rFonts w:ascii="Times New Roman" w:hAnsi="Times New Roman"/>
          <w:color w:val="000000" w:themeColor="text1"/>
          <w:lang w:val="en-US"/>
        </w:rPr>
        <w:t xml:space="preserve"> </w:t>
      </w:r>
      <w:r w:rsidR="00093F69" w:rsidRPr="002A234A">
        <w:rPr>
          <w:rFonts w:ascii="Times New Roman" w:hAnsi="Times New Roman"/>
          <w:color w:val="000000" w:themeColor="text1"/>
          <w:lang w:val="en-US"/>
        </w:rPr>
        <w:t>are more likely</w:t>
      </w:r>
      <w:r w:rsidRPr="002A234A">
        <w:rPr>
          <w:rFonts w:ascii="Times New Roman" w:hAnsi="Times New Roman"/>
          <w:color w:val="000000" w:themeColor="text1"/>
          <w:lang w:val="en-US"/>
        </w:rPr>
        <w:t xml:space="preserve"> to radicalize out</w:t>
      </w:r>
      <w:r w:rsidRPr="0064744D">
        <w:rPr>
          <w:rFonts w:ascii="Times New Roman" w:hAnsi="Times New Roman"/>
          <w:color w:val="000000" w:themeColor="text1"/>
          <w:lang w:val="en-US"/>
        </w:rPr>
        <w:t xml:space="preserve"> of problems related one way or the other with sociocultural accommodation, including identity conflicts</w:t>
      </w:r>
      <w:r w:rsidR="0089406B" w:rsidRPr="0064744D">
        <w:rPr>
          <w:rFonts w:ascii="Times New Roman" w:hAnsi="Times New Roman"/>
          <w:color w:val="000000" w:themeColor="text1"/>
          <w:lang w:val="en-US"/>
        </w:rPr>
        <w:t xml:space="preserve"> which made adolescents and young adults vulnerable and prone to </w:t>
      </w:r>
      <w:r w:rsidR="00E500D1" w:rsidRPr="0064744D">
        <w:rPr>
          <w:rFonts w:ascii="Times New Roman" w:hAnsi="Times New Roman"/>
          <w:color w:val="000000" w:themeColor="text1"/>
          <w:lang w:val="en-US"/>
        </w:rPr>
        <w:t xml:space="preserve">the </w:t>
      </w:r>
      <w:r w:rsidR="0089406B" w:rsidRPr="0064744D">
        <w:rPr>
          <w:rFonts w:ascii="Times New Roman" w:hAnsi="Times New Roman"/>
          <w:color w:val="000000" w:themeColor="text1"/>
          <w:lang w:val="en-US"/>
        </w:rPr>
        <w:t>cognitive opening</w:t>
      </w:r>
      <w:r w:rsidR="00E500D1" w:rsidRPr="0064744D">
        <w:rPr>
          <w:rFonts w:ascii="Times New Roman" w:hAnsi="Times New Roman"/>
          <w:color w:val="000000" w:themeColor="text1"/>
          <w:lang w:val="en-US"/>
        </w:rPr>
        <w:t xml:space="preserve"> necessary for the radicalization process to start</w:t>
      </w:r>
      <w:r w:rsidR="0089406B" w:rsidRPr="0064744D">
        <w:rPr>
          <w:rFonts w:ascii="Times New Roman" w:hAnsi="Times New Roman"/>
          <w:color w:val="000000" w:themeColor="text1"/>
          <w:lang w:val="en-US"/>
        </w:rPr>
        <w:t xml:space="preserve">. </w:t>
      </w:r>
      <w:r w:rsidR="00093F69" w:rsidRPr="00093F69">
        <w:rPr>
          <w:rFonts w:ascii="Times New Roman" w:hAnsi="Times New Roman"/>
          <w:color w:val="000000" w:themeColor="text1"/>
          <w:lang w:val="en-US"/>
        </w:rPr>
        <w:t>Conversely, t</w:t>
      </w:r>
      <w:r w:rsidRPr="00093F69">
        <w:rPr>
          <w:rFonts w:ascii="Times New Roman" w:hAnsi="Times New Roman"/>
          <w:color w:val="000000" w:themeColor="text1"/>
          <w:lang w:val="en-US"/>
        </w:rPr>
        <w:t>hose who were not in a diaspora situation</w:t>
      </w:r>
      <w:r w:rsidR="00E500D1" w:rsidRPr="00093F69">
        <w:rPr>
          <w:rFonts w:ascii="Times New Roman" w:hAnsi="Times New Roman"/>
          <w:color w:val="000000" w:themeColor="text1"/>
          <w:lang w:val="en-US"/>
        </w:rPr>
        <w:t xml:space="preserve"> – </w:t>
      </w:r>
      <w:r w:rsidRPr="00093F69">
        <w:rPr>
          <w:rFonts w:ascii="Times New Roman" w:hAnsi="Times New Roman"/>
          <w:color w:val="000000" w:themeColor="text1"/>
          <w:lang w:val="en-US"/>
        </w:rPr>
        <w:t>that is, those who were domiciled in th</w:t>
      </w:r>
      <w:r w:rsidR="00E500D1" w:rsidRPr="00093F69">
        <w:rPr>
          <w:rFonts w:ascii="Times New Roman" w:hAnsi="Times New Roman"/>
          <w:color w:val="000000" w:themeColor="text1"/>
          <w:lang w:val="en-US"/>
        </w:rPr>
        <w:t>e</w:t>
      </w:r>
      <w:r w:rsidRPr="00093F69">
        <w:rPr>
          <w:rFonts w:ascii="Times New Roman" w:hAnsi="Times New Roman"/>
          <w:color w:val="000000" w:themeColor="text1"/>
          <w:lang w:val="en-US"/>
        </w:rPr>
        <w:t xml:space="preserve"> two North African cities under Spain’s </w:t>
      </w:r>
      <w:r w:rsidRPr="00FE75CC">
        <w:rPr>
          <w:rFonts w:ascii="Times New Roman" w:hAnsi="Times New Roman"/>
          <w:color w:val="000000" w:themeColor="text1"/>
          <w:lang w:val="en-US"/>
        </w:rPr>
        <w:t>sovereignty</w:t>
      </w:r>
      <w:r w:rsidR="00E500D1" w:rsidRPr="00FE75CC">
        <w:rPr>
          <w:rFonts w:ascii="Times New Roman" w:hAnsi="Times New Roman"/>
          <w:color w:val="000000" w:themeColor="text1"/>
          <w:lang w:val="en-US"/>
        </w:rPr>
        <w:t xml:space="preserve"> –</w:t>
      </w:r>
      <w:r w:rsidRPr="00FE75CC">
        <w:rPr>
          <w:rFonts w:ascii="Times New Roman" w:hAnsi="Times New Roman"/>
          <w:color w:val="000000" w:themeColor="text1"/>
          <w:lang w:val="en-US"/>
        </w:rPr>
        <w:t xml:space="preserve"> </w:t>
      </w:r>
      <w:r w:rsidR="00093F69" w:rsidRPr="00FE75CC">
        <w:rPr>
          <w:rFonts w:ascii="Times New Roman" w:hAnsi="Times New Roman"/>
          <w:color w:val="000000" w:themeColor="text1"/>
          <w:lang w:val="en-US"/>
        </w:rPr>
        <w:t>are more likely</w:t>
      </w:r>
      <w:r w:rsidR="00093F69" w:rsidRPr="00093F69">
        <w:rPr>
          <w:rFonts w:ascii="Times New Roman" w:hAnsi="Times New Roman"/>
          <w:color w:val="000000" w:themeColor="text1"/>
          <w:lang w:val="en-US"/>
        </w:rPr>
        <w:t xml:space="preserve"> </w:t>
      </w:r>
      <w:r w:rsidR="0089406B" w:rsidRPr="00093F69">
        <w:rPr>
          <w:rFonts w:ascii="Times New Roman" w:hAnsi="Times New Roman"/>
          <w:color w:val="000000" w:themeColor="text1"/>
          <w:lang w:val="en-US"/>
        </w:rPr>
        <w:t xml:space="preserve">to radicalize out of </w:t>
      </w:r>
      <w:r w:rsidR="00323736" w:rsidRPr="00093F69">
        <w:rPr>
          <w:rFonts w:ascii="Times New Roman" w:hAnsi="Times New Roman"/>
          <w:color w:val="000000" w:themeColor="text1"/>
          <w:lang w:val="en-US"/>
        </w:rPr>
        <w:t>problems related one way or the other with socioeconomic</w:t>
      </w:r>
      <w:r w:rsidR="001968BF" w:rsidRPr="00093F69">
        <w:rPr>
          <w:rFonts w:ascii="Times New Roman" w:hAnsi="Times New Roman"/>
          <w:color w:val="000000" w:themeColor="text1"/>
          <w:lang w:val="en-US"/>
        </w:rPr>
        <w:t xml:space="preserve"> conditions, including</w:t>
      </w:r>
      <w:r w:rsidR="00323736" w:rsidRPr="00093F69">
        <w:rPr>
          <w:rFonts w:ascii="Times New Roman" w:hAnsi="Times New Roman"/>
          <w:color w:val="000000" w:themeColor="text1"/>
          <w:lang w:val="en-US"/>
        </w:rPr>
        <w:t xml:space="preserve"> </w:t>
      </w:r>
      <w:r w:rsidR="00F85154" w:rsidRPr="00093F69">
        <w:rPr>
          <w:rFonts w:ascii="Times New Roman" w:hAnsi="Times New Roman"/>
          <w:color w:val="000000" w:themeColor="text1"/>
          <w:lang w:val="en-US"/>
        </w:rPr>
        <w:t xml:space="preserve">employment </w:t>
      </w:r>
      <w:r w:rsidR="00323736" w:rsidRPr="00093F69">
        <w:rPr>
          <w:rFonts w:ascii="Times New Roman" w:hAnsi="Times New Roman"/>
          <w:color w:val="000000" w:themeColor="text1"/>
          <w:lang w:val="en-US"/>
        </w:rPr>
        <w:t>inequalities.</w:t>
      </w:r>
      <w:r w:rsidRPr="0064744D">
        <w:rPr>
          <w:rFonts w:ascii="Times New Roman" w:hAnsi="Times New Roman"/>
          <w:color w:val="000000" w:themeColor="text1"/>
          <w:lang w:val="en-US"/>
        </w:rPr>
        <w:t xml:space="preserve">  </w:t>
      </w:r>
      <w:r w:rsidR="00E500D1" w:rsidRPr="0064744D">
        <w:rPr>
          <w:rFonts w:ascii="Times New Roman" w:hAnsi="Times New Roman"/>
          <w:color w:val="000000" w:themeColor="text1"/>
          <w:lang w:val="en-US"/>
        </w:rPr>
        <w:t>Even when</w:t>
      </w:r>
      <w:r w:rsidR="00351732" w:rsidRPr="0064744D">
        <w:rPr>
          <w:rFonts w:ascii="Times New Roman" w:hAnsi="Times New Roman"/>
          <w:color w:val="000000" w:themeColor="text1"/>
          <w:lang w:val="en-US"/>
        </w:rPr>
        <w:t xml:space="preserve"> inhabitants of Ceuta or Melilla with Maghrebi origin and Islamic sociocultural tradition are </w:t>
      </w:r>
      <w:r w:rsidR="002B484C">
        <w:rPr>
          <w:rFonts w:ascii="Times New Roman" w:hAnsi="Times New Roman"/>
          <w:color w:val="000000" w:themeColor="text1"/>
          <w:lang w:val="en-US"/>
        </w:rPr>
        <w:t xml:space="preserve">significantly </w:t>
      </w:r>
      <w:r w:rsidR="00351732" w:rsidRPr="0064744D">
        <w:rPr>
          <w:rFonts w:ascii="Times New Roman" w:hAnsi="Times New Roman"/>
          <w:color w:val="000000" w:themeColor="text1"/>
          <w:lang w:val="en-US"/>
        </w:rPr>
        <w:t>better off</w:t>
      </w:r>
      <w:r w:rsidR="002B484C">
        <w:rPr>
          <w:rFonts w:ascii="Times New Roman" w:hAnsi="Times New Roman"/>
          <w:color w:val="000000" w:themeColor="text1"/>
          <w:lang w:val="en-US"/>
        </w:rPr>
        <w:t>, in terms of human development,</w:t>
      </w:r>
      <w:r w:rsidR="00351732" w:rsidRPr="0064744D">
        <w:rPr>
          <w:rFonts w:ascii="Times New Roman" w:hAnsi="Times New Roman"/>
          <w:color w:val="000000" w:themeColor="text1"/>
          <w:lang w:val="en-US"/>
        </w:rPr>
        <w:t xml:space="preserve"> </w:t>
      </w:r>
      <w:proofErr w:type="gramStart"/>
      <w:r w:rsidR="00351732" w:rsidRPr="0064744D">
        <w:rPr>
          <w:rFonts w:ascii="Times New Roman" w:hAnsi="Times New Roman"/>
          <w:color w:val="000000" w:themeColor="text1"/>
          <w:lang w:val="en-US"/>
        </w:rPr>
        <w:t>than</w:t>
      </w:r>
      <w:proofErr w:type="gramEnd"/>
      <w:r w:rsidR="00351732" w:rsidRPr="0064744D">
        <w:rPr>
          <w:rFonts w:ascii="Times New Roman" w:hAnsi="Times New Roman"/>
          <w:color w:val="000000" w:themeColor="text1"/>
          <w:lang w:val="en-US"/>
        </w:rPr>
        <w:t xml:space="preserve"> the average Moroccan national</w:t>
      </w:r>
      <w:r w:rsidR="00145200">
        <w:rPr>
          <w:rFonts w:ascii="Times New Roman" w:hAnsi="Times New Roman"/>
          <w:color w:val="000000" w:themeColor="text1"/>
          <w:lang w:val="en-US"/>
        </w:rPr>
        <w:t>s</w:t>
      </w:r>
      <w:r w:rsidR="00351732" w:rsidRPr="0064744D">
        <w:rPr>
          <w:rFonts w:ascii="Times New Roman" w:hAnsi="Times New Roman"/>
          <w:color w:val="000000" w:themeColor="text1"/>
          <w:lang w:val="en-US"/>
        </w:rPr>
        <w:t xml:space="preserve"> living in </w:t>
      </w:r>
      <w:r w:rsidR="00F85154" w:rsidRPr="0064744D">
        <w:rPr>
          <w:rFonts w:ascii="Times New Roman" w:hAnsi="Times New Roman"/>
          <w:color w:val="000000" w:themeColor="text1"/>
          <w:lang w:val="en-US"/>
        </w:rPr>
        <w:t xml:space="preserve">surrounding </w:t>
      </w:r>
      <w:r w:rsidR="00351732" w:rsidRPr="0064744D">
        <w:rPr>
          <w:rFonts w:ascii="Times New Roman" w:hAnsi="Times New Roman"/>
          <w:color w:val="000000" w:themeColor="text1"/>
          <w:lang w:val="en-US"/>
        </w:rPr>
        <w:t>Morocco</w:t>
      </w:r>
      <w:r w:rsidR="00222D9A" w:rsidRPr="0064744D">
        <w:rPr>
          <w:rFonts w:ascii="Times New Roman" w:hAnsi="Times New Roman"/>
          <w:color w:val="000000" w:themeColor="text1"/>
          <w:lang w:val="en-US"/>
        </w:rPr>
        <w:t xml:space="preserve">, they </w:t>
      </w:r>
      <w:r w:rsidR="00145200">
        <w:rPr>
          <w:rFonts w:ascii="Times New Roman" w:hAnsi="Times New Roman"/>
          <w:color w:val="000000" w:themeColor="text1"/>
          <w:lang w:val="en-US"/>
        </w:rPr>
        <w:t xml:space="preserve">may </w:t>
      </w:r>
      <w:r w:rsidR="002909AD">
        <w:rPr>
          <w:rFonts w:ascii="Times New Roman" w:hAnsi="Times New Roman"/>
          <w:color w:val="000000" w:themeColor="text1"/>
          <w:lang w:val="en-US"/>
        </w:rPr>
        <w:t xml:space="preserve">actually </w:t>
      </w:r>
      <w:r w:rsidR="00145200">
        <w:rPr>
          <w:rFonts w:ascii="Times New Roman" w:hAnsi="Times New Roman"/>
          <w:color w:val="000000" w:themeColor="text1"/>
          <w:lang w:val="en-US"/>
        </w:rPr>
        <w:t xml:space="preserve">be </w:t>
      </w:r>
      <w:r w:rsidR="002909AD">
        <w:rPr>
          <w:rFonts w:ascii="Times New Roman" w:hAnsi="Times New Roman"/>
          <w:color w:val="000000" w:themeColor="text1"/>
          <w:lang w:val="en-US"/>
        </w:rPr>
        <w:t>or perceive</w:t>
      </w:r>
      <w:r w:rsidR="00222D9A" w:rsidRPr="0064744D">
        <w:rPr>
          <w:rFonts w:ascii="Times New Roman" w:hAnsi="Times New Roman"/>
          <w:color w:val="000000" w:themeColor="text1"/>
          <w:lang w:val="en-US"/>
        </w:rPr>
        <w:t xml:space="preserve"> themselves </w:t>
      </w:r>
      <w:r w:rsidR="002909AD">
        <w:rPr>
          <w:rFonts w:ascii="Times New Roman" w:hAnsi="Times New Roman"/>
          <w:color w:val="000000" w:themeColor="text1"/>
          <w:lang w:val="en-US"/>
        </w:rPr>
        <w:t xml:space="preserve">to be </w:t>
      </w:r>
      <w:r w:rsidR="00222D9A" w:rsidRPr="0064744D">
        <w:rPr>
          <w:rFonts w:ascii="Times New Roman" w:hAnsi="Times New Roman"/>
          <w:color w:val="000000" w:themeColor="text1"/>
          <w:lang w:val="en-US"/>
        </w:rPr>
        <w:t xml:space="preserve">deprived when compared with </w:t>
      </w:r>
      <w:r w:rsidR="00351732" w:rsidRPr="0064744D">
        <w:rPr>
          <w:rFonts w:ascii="Times New Roman" w:hAnsi="Times New Roman"/>
          <w:color w:val="000000" w:themeColor="text1"/>
          <w:lang w:val="en-US"/>
        </w:rPr>
        <w:t xml:space="preserve">inhabitants </w:t>
      </w:r>
      <w:r w:rsidR="00222D9A" w:rsidRPr="0064744D">
        <w:rPr>
          <w:rFonts w:ascii="Times New Roman" w:hAnsi="Times New Roman"/>
          <w:color w:val="000000" w:themeColor="text1"/>
          <w:lang w:val="en-US"/>
        </w:rPr>
        <w:t xml:space="preserve">of those two cities </w:t>
      </w:r>
      <w:r w:rsidR="00351732" w:rsidRPr="0064744D">
        <w:rPr>
          <w:rFonts w:ascii="Times New Roman" w:hAnsi="Times New Roman"/>
          <w:color w:val="000000" w:themeColor="text1"/>
          <w:lang w:val="en-US"/>
        </w:rPr>
        <w:t>w</w:t>
      </w:r>
      <w:r w:rsidR="00222D9A" w:rsidRPr="0064744D">
        <w:rPr>
          <w:rFonts w:ascii="Times New Roman" w:hAnsi="Times New Roman"/>
          <w:color w:val="000000" w:themeColor="text1"/>
          <w:lang w:val="en-US"/>
        </w:rPr>
        <w:t>ho have</w:t>
      </w:r>
      <w:r w:rsidR="00351732" w:rsidRPr="0064744D">
        <w:rPr>
          <w:rFonts w:ascii="Times New Roman" w:hAnsi="Times New Roman"/>
          <w:color w:val="000000" w:themeColor="text1"/>
          <w:lang w:val="en-US"/>
        </w:rPr>
        <w:t xml:space="preserve"> Iberian origin and Christian background</w:t>
      </w:r>
      <w:r w:rsidR="00222D9A" w:rsidRPr="0064744D">
        <w:rPr>
          <w:rFonts w:ascii="Times New Roman" w:hAnsi="Times New Roman"/>
          <w:color w:val="000000" w:themeColor="text1"/>
          <w:lang w:val="en-US"/>
        </w:rPr>
        <w:t>.</w:t>
      </w:r>
    </w:p>
    <w:p w14:paraId="4CA4E319" w14:textId="77777777" w:rsidR="00222D9A" w:rsidRPr="00DC5126" w:rsidRDefault="00222D9A" w:rsidP="00505F0E">
      <w:pPr>
        <w:widowControl w:val="0"/>
        <w:spacing w:line="0" w:lineRule="atLeast"/>
        <w:jc w:val="both"/>
        <w:rPr>
          <w:rFonts w:ascii="Times New Roman" w:hAnsi="Times New Roman"/>
          <w:color w:val="000000" w:themeColor="text1"/>
          <w:lang w:val="en-US"/>
        </w:rPr>
      </w:pPr>
    </w:p>
    <w:p w14:paraId="7AF4944D" w14:textId="3D75B437" w:rsidR="00A946BB" w:rsidRPr="0064744D" w:rsidRDefault="001D44A7" w:rsidP="00505F0E">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Regarding</w:t>
      </w:r>
      <w:r w:rsidR="000413D3" w:rsidRPr="0064744D">
        <w:rPr>
          <w:rFonts w:ascii="Times New Roman" w:hAnsi="Times New Roman"/>
          <w:color w:val="000000" w:themeColor="text1"/>
          <w:lang w:val="en-US"/>
        </w:rPr>
        <w:t xml:space="preserve"> </w:t>
      </w:r>
      <w:r w:rsidR="00A946BB" w:rsidRPr="0064744D">
        <w:rPr>
          <w:rFonts w:ascii="Times New Roman" w:hAnsi="Times New Roman"/>
          <w:color w:val="000000" w:themeColor="text1"/>
          <w:lang w:val="en-US"/>
        </w:rPr>
        <w:t>individuals with no immigrant ancestry for whom Spain is both their country of birth and of nationality, all of them — 1</w:t>
      </w:r>
      <w:r w:rsidR="00BD73FF" w:rsidRPr="0064744D">
        <w:rPr>
          <w:rFonts w:ascii="Times New Roman" w:hAnsi="Times New Roman"/>
          <w:color w:val="000000" w:themeColor="text1"/>
          <w:lang w:val="en-US"/>
        </w:rPr>
        <w:t>0</w:t>
      </w:r>
      <w:r w:rsidR="00A946BB" w:rsidRPr="0064744D">
        <w:rPr>
          <w:rFonts w:ascii="Times New Roman" w:hAnsi="Times New Roman"/>
          <w:color w:val="000000" w:themeColor="text1"/>
          <w:lang w:val="en-US"/>
        </w:rPr>
        <w:t xml:space="preserve"> cases — are converts to Islam. However, it must be pointed out that the total figure for converts in our study, 2</w:t>
      </w:r>
      <w:r w:rsidR="004B4CB9">
        <w:rPr>
          <w:rFonts w:ascii="Times New Roman" w:hAnsi="Times New Roman"/>
          <w:color w:val="000000" w:themeColor="text1"/>
          <w:lang w:val="en-US"/>
        </w:rPr>
        <w:t>2</w:t>
      </w:r>
      <w:r w:rsidR="00A946BB" w:rsidRPr="0064744D">
        <w:rPr>
          <w:rFonts w:ascii="Times New Roman" w:hAnsi="Times New Roman"/>
          <w:color w:val="000000" w:themeColor="text1"/>
          <w:lang w:val="en-US"/>
        </w:rPr>
        <w:t>, more than double</w:t>
      </w:r>
      <w:r w:rsidR="008B764F" w:rsidRPr="0064744D">
        <w:rPr>
          <w:rFonts w:ascii="Times New Roman" w:hAnsi="Times New Roman"/>
          <w:color w:val="000000" w:themeColor="text1"/>
          <w:lang w:val="en-US"/>
        </w:rPr>
        <w:t>s</w:t>
      </w:r>
      <w:r w:rsidR="00A946BB" w:rsidRPr="0064744D">
        <w:rPr>
          <w:rFonts w:ascii="Times New Roman" w:hAnsi="Times New Roman"/>
          <w:color w:val="000000" w:themeColor="text1"/>
          <w:lang w:val="en-US"/>
        </w:rPr>
        <w:t xml:space="preserve"> that for </w:t>
      </w:r>
      <w:r w:rsidR="00A946BB" w:rsidRPr="0064744D">
        <w:rPr>
          <w:rFonts w:ascii="Times New Roman" w:hAnsi="Times New Roman"/>
          <w:lang w:val="en-GB"/>
        </w:rPr>
        <w:t>individuals without an immigration background</w:t>
      </w:r>
      <w:r w:rsidR="00A946BB" w:rsidRPr="0064744D">
        <w:rPr>
          <w:rFonts w:ascii="Times New Roman" w:hAnsi="Times New Roman"/>
          <w:color w:val="000000" w:themeColor="text1"/>
          <w:lang w:val="en-US"/>
        </w:rPr>
        <w:t>. This is so because</w:t>
      </w:r>
      <w:r w:rsidR="008B764F" w:rsidRPr="0064744D">
        <w:rPr>
          <w:rFonts w:ascii="Times New Roman" w:hAnsi="Times New Roman"/>
          <w:color w:val="000000" w:themeColor="text1"/>
          <w:lang w:val="en-US"/>
        </w:rPr>
        <w:t xml:space="preserve"> some </w:t>
      </w:r>
      <w:r w:rsidR="00A946BB" w:rsidRPr="0064744D">
        <w:rPr>
          <w:rFonts w:ascii="Times New Roman" w:hAnsi="Times New Roman"/>
          <w:color w:val="000000" w:themeColor="text1"/>
          <w:lang w:val="en-US"/>
        </w:rPr>
        <w:t>of these converts are Spain-residing first</w:t>
      </w:r>
      <w:r w:rsidR="00252516" w:rsidRPr="0064744D">
        <w:rPr>
          <w:rFonts w:ascii="Times New Roman" w:hAnsi="Times New Roman"/>
          <w:color w:val="000000" w:themeColor="text1"/>
          <w:lang w:val="en-US"/>
        </w:rPr>
        <w:t xml:space="preserve"> </w:t>
      </w:r>
      <w:r w:rsidR="00A946BB" w:rsidRPr="0064744D">
        <w:rPr>
          <w:rFonts w:ascii="Times New Roman" w:hAnsi="Times New Roman"/>
          <w:color w:val="000000" w:themeColor="text1"/>
          <w:lang w:val="en-US"/>
        </w:rPr>
        <w:t>generation immigrants from non</w:t>
      </w:r>
      <w:r w:rsidR="00252516">
        <w:rPr>
          <w:rFonts w:ascii="Times New Roman" w:hAnsi="Times New Roman"/>
          <w:color w:val="000000" w:themeColor="text1"/>
          <w:lang w:val="en-US"/>
        </w:rPr>
        <w:t>-</w:t>
      </w:r>
      <w:r w:rsidR="00A946BB" w:rsidRPr="00DC5126">
        <w:rPr>
          <w:rFonts w:ascii="Times New Roman" w:hAnsi="Times New Roman"/>
          <w:color w:val="000000" w:themeColor="text1"/>
          <w:lang w:val="en-US"/>
        </w:rPr>
        <w:t xml:space="preserve">Islamic countries and others are descendants of immigrants likewise having no Muslim background. As a whole, </w:t>
      </w:r>
      <w:r w:rsidR="00C97F5B">
        <w:rPr>
          <w:rFonts w:ascii="Times New Roman" w:hAnsi="Times New Roman"/>
          <w:color w:val="000000" w:themeColor="text1"/>
          <w:lang w:val="en-US"/>
        </w:rPr>
        <w:t xml:space="preserve">those </w:t>
      </w:r>
      <w:r w:rsidR="00A946BB" w:rsidRPr="00DC5126">
        <w:rPr>
          <w:rFonts w:ascii="Times New Roman" w:hAnsi="Times New Roman"/>
          <w:color w:val="000000" w:themeColor="text1"/>
          <w:lang w:val="en-US"/>
        </w:rPr>
        <w:t>converts are residents of cities and towns located in the province of Barcelona, followed by Madrid and its metropolitan area, then by municipalities of diverse size scattered across eight other provinces throughout the national territory.</w:t>
      </w:r>
      <w:r w:rsidR="00A946BB" w:rsidRPr="00DC5126">
        <w:rPr>
          <w:rStyle w:val="EndnoteReference"/>
          <w:rFonts w:ascii="Times New Roman" w:hAnsi="Times New Roman"/>
          <w:color w:val="000000" w:themeColor="text1"/>
          <w:lang w:val="en-US"/>
        </w:rPr>
        <w:endnoteReference w:id="66"/>
      </w:r>
      <w:r w:rsidR="00A946BB" w:rsidRPr="00DC5126">
        <w:rPr>
          <w:rFonts w:ascii="Times New Roman" w:hAnsi="Times New Roman"/>
          <w:color w:val="000000" w:themeColor="text1"/>
          <w:lang w:val="en-US"/>
        </w:rPr>
        <w:t xml:space="preserve"> Overall, about half of them have Spain as their country of nationality and birth whereas about half come from other Western European nations as well as from Latin American nations.</w:t>
      </w:r>
      <w:r w:rsidR="00A946BB" w:rsidRPr="00DC5126">
        <w:rPr>
          <w:rStyle w:val="EndnoteReference"/>
          <w:rFonts w:ascii="Times New Roman" w:hAnsi="Times New Roman"/>
          <w:color w:val="000000" w:themeColor="text1"/>
          <w:lang w:val="en-US"/>
        </w:rPr>
        <w:endnoteReference w:id="67"/>
      </w:r>
      <w:r w:rsidR="00FA0344">
        <w:rPr>
          <w:rFonts w:ascii="Times New Roman" w:hAnsi="Times New Roman"/>
          <w:color w:val="000000" w:themeColor="text1"/>
          <w:lang w:val="en-US"/>
        </w:rPr>
        <w:t xml:space="preserve"> </w:t>
      </w:r>
      <w:r w:rsidR="004E2926">
        <w:rPr>
          <w:rFonts w:ascii="Times New Roman" w:hAnsi="Times New Roman"/>
          <w:color w:val="000000" w:themeColor="text1"/>
          <w:lang w:val="en-US"/>
        </w:rPr>
        <w:t>Nevertheless, s</w:t>
      </w:r>
      <w:r w:rsidR="00A946BB" w:rsidRPr="00DC5126">
        <w:rPr>
          <w:rFonts w:ascii="Times New Roman" w:hAnsi="Times New Roman"/>
          <w:color w:val="000000" w:themeColor="text1"/>
          <w:lang w:val="en-US"/>
        </w:rPr>
        <w:t xml:space="preserve">lightly one in every 10 of </w:t>
      </w:r>
      <w:r w:rsidR="002A2B84">
        <w:rPr>
          <w:rFonts w:ascii="Times New Roman" w:hAnsi="Times New Roman"/>
          <w:color w:val="000000" w:themeColor="text1"/>
          <w:lang w:val="en-US"/>
        </w:rPr>
        <w:t xml:space="preserve">all the </w:t>
      </w:r>
      <w:r w:rsidR="00A946BB" w:rsidRPr="00DC5126">
        <w:rPr>
          <w:rFonts w:ascii="Times New Roman" w:hAnsi="Times New Roman"/>
          <w:color w:val="000000" w:themeColor="text1"/>
          <w:lang w:val="en-US"/>
        </w:rPr>
        <w:t>violent Salafists arrested or deceased in Spain from 2013 to 2018 are converts</w:t>
      </w:r>
      <w:r w:rsidR="009A1036">
        <w:rPr>
          <w:rFonts w:ascii="Times New Roman" w:hAnsi="Times New Roman"/>
          <w:color w:val="000000" w:themeColor="text1"/>
          <w:lang w:val="en-US"/>
        </w:rPr>
        <w:t xml:space="preserve"> </w:t>
      </w:r>
      <w:r w:rsidR="009A1036" w:rsidRPr="00DC5126">
        <w:rPr>
          <w:rFonts w:ascii="Times New Roman" w:hAnsi="Times New Roman"/>
          <w:color w:val="000000" w:themeColor="text1"/>
          <w:lang w:val="en-US"/>
        </w:rPr>
        <w:t>(Table 10)</w:t>
      </w:r>
      <w:r w:rsidR="009A1036">
        <w:rPr>
          <w:rFonts w:ascii="Times New Roman" w:hAnsi="Times New Roman"/>
          <w:color w:val="000000" w:themeColor="text1"/>
          <w:lang w:val="en-US"/>
        </w:rPr>
        <w:t>. N</w:t>
      </w:r>
      <w:r w:rsidR="00A946BB" w:rsidRPr="00DC5126">
        <w:rPr>
          <w:rFonts w:ascii="Times New Roman" w:hAnsi="Times New Roman"/>
          <w:color w:val="000000" w:themeColor="text1"/>
          <w:lang w:val="en-US"/>
        </w:rPr>
        <w:t>ine in every 10 were raised as Muslims.</w:t>
      </w:r>
    </w:p>
    <w:p w14:paraId="3CC330E9" w14:textId="77777777" w:rsidR="009C43BF" w:rsidRPr="0064744D" w:rsidRDefault="009C43BF" w:rsidP="00505F0E">
      <w:pPr>
        <w:widowControl w:val="0"/>
        <w:spacing w:line="0" w:lineRule="atLeast"/>
        <w:jc w:val="both"/>
        <w:rPr>
          <w:rFonts w:ascii="Times New Roman" w:hAnsi="Times New Roman"/>
          <w:color w:val="000000" w:themeColor="text1"/>
          <w:lang w:val="en-US"/>
        </w:rPr>
      </w:pPr>
    </w:p>
    <w:p w14:paraId="31310BC3" w14:textId="6AAA8EE3" w:rsidR="00A946BB" w:rsidRPr="0064744D" w:rsidRDefault="00A946BB" w:rsidP="00AF66EB">
      <w:pPr>
        <w:widowControl w:val="0"/>
        <w:spacing w:line="0" w:lineRule="atLeast"/>
        <w:jc w:val="both"/>
        <w:rPr>
          <w:rFonts w:ascii="Times New Roman" w:hAnsi="Times New Roman"/>
          <w:b/>
          <w:color w:val="000000" w:themeColor="text1"/>
          <w:sz w:val="22"/>
          <w:szCs w:val="22"/>
          <w:lang w:val="en-US" w:eastAsia="es-ES"/>
        </w:rPr>
      </w:pPr>
      <w:r w:rsidRPr="0064744D">
        <w:rPr>
          <w:rFonts w:ascii="Times New Roman" w:hAnsi="Times New Roman"/>
          <w:b/>
          <w:bCs/>
          <w:color w:val="000000" w:themeColor="text1"/>
          <w:sz w:val="22"/>
          <w:szCs w:val="22"/>
          <w:lang w:val="en-US" w:eastAsia="es-ES"/>
        </w:rPr>
        <w:t xml:space="preserve">Table 10. </w:t>
      </w:r>
      <w:r w:rsidRPr="0064744D">
        <w:rPr>
          <w:rFonts w:ascii="Times New Roman" w:hAnsi="Times New Roman"/>
          <w:b/>
          <w:color w:val="000000" w:themeColor="text1"/>
          <w:sz w:val="22"/>
          <w:szCs w:val="22"/>
          <w:lang w:val="en-US" w:eastAsia="es-ES"/>
        </w:rPr>
        <w:t>Jihadists arrested or deceased in Spain between 2013 and 2018, who resided in Spain, by religious background (%)</w:t>
      </w:r>
    </w:p>
    <w:tbl>
      <w:tblPr>
        <w:tblW w:w="5000" w:type="pct"/>
        <w:tblLayout w:type="fixed"/>
        <w:tblCellMar>
          <w:left w:w="70" w:type="dxa"/>
          <w:right w:w="70" w:type="dxa"/>
        </w:tblCellMar>
        <w:tblLook w:val="00A0" w:firstRow="1" w:lastRow="0" w:firstColumn="1" w:lastColumn="0" w:noHBand="0" w:noVBand="0"/>
      </w:tblPr>
      <w:tblGrid>
        <w:gridCol w:w="2210"/>
        <w:gridCol w:w="3314"/>
        <w:gridCol w:w="3314"/>
      </w:tblGrid>
      <w:tr w:rsidR="00A946BB" w:rsidRPr="0064744D" w14:paraId="79996BA0" w14:textId="77777777" w:rsidTr="00DF6C63">
        <w:trPr>
          <w:trHeight w:val="20"/>
        </w:trPr>
        <w:tc>
          <w:tcPr>
            <w:tcW w:w="1250" w:type="pct"/>
            <w:tcBorders>
              <w:top w:val="single" w:sz="4" w:space="0" w:color="auto"/>
              <w:left w:val="nil"/>
              <w:right w:val="nil"/>
            </w:tcBorders>
            <w:shd w:val="pct10" w:color="auto" w:fill="auto"/>
            <w:noWrap/>
            <w:vAlign w:val="center"/>
          </w:tcPr>
          <w:p w14:paraId="419CFCD9" w14:textId="0F27EF98" w:rsidR="00A946BB" w:rsidRPr="0064744D" w:rsidRDefault="00A946BB" w:rsidP="00DF6C63">
            <w:pPr>
              <w:widowControl w:val="0"/>
              <w:spacing w:line="0" w:lineRule="atLeast"/>
              <w:rPr>
                <w:rFonts w:ascii="Times New Roman" w:hAnsi="Times New Roman"/>
                <w:b/>
                <w:bCs/>
                <w:color w:val="000000" w:themeColor="text1"/>
                <w:sz w:val="22"/>
                <w:szCs w:val="22"/>
                <w:lang w:eastAsia="es-ES"/>
              </w:rPr>
            </w:pPr>
            <w:proofErr w:type="spellStart"/>
            <w:r w:rsidRPr="0064744D">
              <w:rPr>
                <w:rFonts w:ascii="Times New Roman" w:hAnsi="Times New Roman"/>
                <w:b/>
                <w:bCs/>
                <w:color w:val="000000" w:themeColor="text1"/>
                <w:sz w:val="22"/>
                <w:szCs w:val="22"/>
                <w:lang w:eastAsia="es-ES"/>
              </w:rPr>
              <w:lastRenderedPageBreak/>
              <w:t>Religious</w:t>
            </w:r>
            <w:proofErr w:type="spellEnd"/>
            <w:r w:rsidRPr="0064744D">
              <w:rPr>
                <w:rFonts w:ascii="Times New Roman" w:hAnsi="Times New Roman"/>
                <w:b/>
                <w:bCs/>
                <w:color w:val="000000" w:themeColor="text1"/>
                <w:sz w:val="22"/>
                <w:szCs w:val="22"/>
                <w:lang w:eastAsia="es-ES"/>
              </w:rPr>
              <w:t xml:space="preserve"> </w:t>
            </w:r>
            <w:proofErr w:type="spellStart"/>
            <w:r w:rsidRPr="0064744D">
              <w:rPr>
                <w:rFonts w:ascii="Times New Roman" w:hAnsi="Times New Roman"/>
                <w:b/>
                <w:bCs/>
                <w:color w:val="000000" w:themeColor="text1"/>
                <w:sz w:val="22"/>
                <w:szCs w:val="22"/>
                <w:lang w:eastAsia="es-ES"/>
              </w:rPr>
              <w:t>background</w:t>
            </w:r>
            <w:proofErr w:type="spellEnd"/>
          </w:p>
        </w:tc>
        <w:tc>
          <w:tcPr>
            <w:tcW w:w="1875" w:type="pct"/>
            <w:tcBorders>
              <w:top w:val="single" w:sz="4" w:space="0" w:color="auto"/>
              <w:left w:val="nil"/>
              <w:bottom w:val="single" w:sz="4" w:space="0" w:color="auto"/>
              <w:right w:val="nil"/>
            </w:tcBorders>
            <w:shd w:val="pct10" w:color="auto" w:fill="auto"/>
            <w:vAlign w:val="center"/>
          </w:tcPr>
          <w:p w14:paraId="3E9CF5D6" w14:textId="7553E921" w:rsidR="00A946BB" w:rsidRPr="0064744D" w:rsidRDefault="00A946BB" w:rsidP="00AF66EB">
            <w:pPr>
              <w:widowControl w:val="0"/>
              <w:spacing w:line="0" w:lineRule="atLeast"/>
              <w:jc w:val="center"/>
              <w:rPr>
                <w:rFonts w:ascii="Times New Roman" w:hAnsi="Times New Roman"/>
                <w:b/>
                <w:bCs/>
                <w:color w:val="000000" w:themeColor="text1"/>
                <w:sz w:val="22"/>
                <w:szCs w:val="22"/>
                <w:lang w:eastAsia="es-ES"/>
              </w:rPr>
            </w:pPr>
          </w:p>
        </w:tc>
        <w:tc>
          <w:tcPr>
            <w:tcW w:w="1875" w:type="pct"/>
            <w:tcBorders>
              <w:top w:val="single" w:sz="4" w:space="0" w:color="auto"/>
              <w:left w:val="nil"/>
              <w:bottom w:val="single" w:sz="4" w:space="0" w:color="auto"/>
              <w:right w:val="nil"/>
            </w:tcBorders>
            <w:shd w:val="pct10" w:color="auto" w:fill="auto"/>
          </w:tcPr>
          <w:p w14:paraId="268FE6E3" w14:textId="33A1A439" w:rsidR="00A946BB" w:rsidRPr="0064744D" w:rsidRDefault="00A946BB" w:rsidP="00DF6C63">
            <w:pPr>
              <w:widowControl w:val="0"/>
              <w:spacing w:line="0" w:lineRule="atLeast"/>
              <w:jc w:val="right"/>
              <w:rPr>
                <w:rFonts w:ascii="Times New Roman" w:hAnsi="Times New Roman"/>
                <w:b/>
                <w:bCs/>
                <w:color w:val="000000" w:themeColor="text1"/>
                <w:sz w:val="22"/>
                <w:szCs w:val="22"/>
                <w:lang w:eastAsia="es-ES"/>
              </w:rPr>
            </w:pPr>
            <w:proofErr w:type="spellStart"/>
            <w:r w:rsidRPr="0064744D">
              <w:rPr>
                <w:rFonts w:ascii="Times New Roman" w:hAnsi="Times New Roman"/>
                <w:b/>
                <w:bCs/>
                <w:color w:val="000000" w:themeColor="text1"/>
                <w:sz w:val="22"/>
                <w:szCs w:val="22"/>
                <w:lang w:eastAsia="es-ES"/>
              </w:rPr>
              <w:t>Residents</w:t>
            </w:r>
            <w:proofErr w:type="spellEnd"/>
            <w:r w:rsidRPr="0064744D">
              <w:rPr>
                <w:rFonts w:ascii="Times New Roman" w:hAnsi="Times New Roman"/>
                <w:b/>
                <w:bCs/>
                <w:color w:val="000000" w:themeColor="text1"/>
                <w:sz w:val="22"/>
                <w:szCs w:val="22"/>
                <w:lang w:eastAsia="es-ES"/>
              </w:rPr>
              <w:t xml:space="preserve"> in </w:t>
            </w:r>
            <w:proofErr w:type="spellStart"/>
            <w:r w:rsidRPr="0064744D">
              <w:rPr>
                <w:rFonts w:ascii="Times New Roman" w:hAnsi="Times New Roman"/>
                <w:b/>
                <w:bCs/>
                <w:color w:val="000000" w:themeColor="text1"/>
                <w:sz w:val="22"/>
                <w:szCs w:val="22"/>
                <w:lang w:eastAsia="es-ES"/>
              </w:rPr>
              <w:t>Spain</w:t>
            </w:r>
            <w:proofErr w:type="spellEnd"/>
          </w:p>
        </w:tc>
      </w:tr>
      <w:tr w:rsidR="00A946BB" w:rsidRPr="0064744D" w14:paraId="5487F3F2" w14:textId="77777777" w:rsidTr="00DF6C63">
        <w:trPr>
          <w:trHeight w:val="20"/>
        </w:trPr>
        <w:tc>
          <w:tcPr>
            <w:tcW w:w="1250" w:type="pct"/>
            <w:tcBorders>
              <w:top w:val="single" w:sz="4" w:space="0" w:color="auto"/>
            </w:tcBorders>
            <w:noWrap/>
          </w:tcPr>
          <w:p w14:paraId="0DC2DF2D" w14:textId="2D169D6E" w:rsidR="00A946BB" w:rsidRPr="0064744D" w:rsidRDefault="00A946BB" w:rsidP="00DF6C63">
            <w:pPr>
              <w:widowControl w:val="0"/>
              <w:spacing w:line="0" w:lineRule="atLeast"/>
              <w:rPr>
                <w:rFonts w:ascii="Times New Roman" w:hAnsi="Times New Roman"/>
                <w:iCs/>
                <w:color w:val="000000" w:themeColor="text1"/>
                <w:sz w:val="22"/>
                <w:szCs w:val="22"/>
                <w:lang w:val="en-US" w:eastAsia="es-ES"/>
              </w:rPr>
            </w:pPr>
            <w:r w:rsidRPr="0064744D">
              <w:rPr>
                <w:rFonts w:ascii="Times New Roman" w:hAnsi="Times New Roman"/>
                <w:iCs/>
                <w:color w:val="000000" w:themeColor="text1"/>
                <w:sz w:val="22"/>
                <w:szCs w:val="22"/>
                <w:lang w:val="en-US" w:eastAsia="es-ES"/>
              </w:rPr>
              <w:t>Originally Muslims</w:t>
            </w:r>
          </w:p>
        </w:tc>
        <w:tc>
          <w:tcPr>
            <w:tcW w:w="1875" w:type="pct"/>
            <w:tcBorders>
              <w:top w:val="single" w:sz="4" w:space="0" w:color="auto"/>
            </w:tcBorders>
            <w:shd w:val="clear" w:color="auto" w:fill="auto"/>
            <w:noWrap/>
          </w:tcPr>
          <w:p w14:paraId="07F8732E" w14:textId="4EAB9D96" w:rsidR="00A946BB" w:rsidRPr="0064744D" w:rsidRDefault="00A946BB" w:rsidP="00DF6C63">
            <w:pPr>
              <w:widowControl w:val="0"/>
              <w:spacing w:line="0" w:lineRule="atLeast"/>
              <w:ind w:left="1416"/>
              <w:jc w:val="right"/>
              <w:rPr>
                <w:rFonts w:ascii="Times New Roman" w:hAnsi="Times New Roman"/>
                <w:iCs/>
                <w:color w:val="000000" w:themeColor="text1"/>
                <w:sz w:val="22"/>
                <w:szCs w:val="22"/>
                <w:lang w:val="en-US" w:eastAsia="es-ES"/>
              </w:rPr>
            </w:pPr>
          </w:p>
        </w:tc>
        <w:tc>
          <w:tcPr>
            <w:tcW w:w="1875" w:type="pct"/>
            <w:tcBorders>
              <w:top w:val="single" w:sz="4" w:space="0" w:color="auto"/>
            </w:tcBorders>
          </w:tcPr>
          <w:p w14:paraId="6167572B" w14:textId="16D879AD" w:rsidR="00A946BB" w:rsidRPr="0064744D" w:rsidRDefault="00A946BB" w:rsidP="00DF6C63">
            <w:pPr>
              <w:widowControl w:val="0"/>
              <w:spacing w:line="0" w:lineRule="atLeast"/>
              <w:ind w:left="1416"/>
              <w:jc w:val="right"/>
              <w:rPr>
                <w:rFonts w:ascii="Times New Roman" w:hAnsi="Times New Roman"/>
                <w:iCs/>
                <w:color w:val="000000" w:themeColor="text1"/>
                <w:sz w:val="22"/>
                <w:szCs w:val="22"/>
                <w:lang w:val="en-US" w:eastAsia="es-ES"/>
              </w:rPr>
            </w:pPr>
            <w:r w:rsidRPr="0064744D">
              <w:rPr>
                <w:rFonts w:ascii="Times New Roman" w:hAnsi="Times New Roman"/>
                <w:iCs/>
                <w:color w:val="000000" w:themeColor="text1"/>
                <w:sz w:val="22"/>
                <w:szCs w:val="22"/>
                <w:lang w:val="en-US" w:eastAsia="es-ES"/>
              </w:rPr>
              <w:t>91.</w:t>
            </w:r>
            <w:r w:rsidR="00154D2C">
              <w:rPr>
                <w:rFonts w:ascii="Times New Roman" w:hAnsi="Times New Roman"/>
                <w:iCs/>
                <w:color w:val="000000" w:themeColor="text1"/>
                <w:sz w:val="22"/>
                <w:szCs w:val="22"/>
                <w:lang w:val="en-US" w:eastAsia="es-ES"/>
              </w:rPr>
              <w:t>7</w:t>
            </w:r>
          </w:p>
        </w:tc>
      </w:tr>
      <w:tr w:rsidR="00A946BB" w:rsidRPr="0064744D" w14:paraId="13DB3D54" w14:textId="77777777" w:rsidTr="00515AB4">
        <w:trPr>
          <w:trHeight w:val="20"/>
        </w:trPr>
        <w:tc>
          <w:tcPr>
            <w:tcW w:w="1250" w:type="pct"/>
            <w:noWrap/>
          </w:tcPr>
          <w:p w14:paraId="7EA67742" w14:textId="74CFE4D8" w:rsidR="00C1170B" w:rsidRPr="0064744D" w:rsidRDefault="00A946BB" w:rsidP="00DF6C63">
            <w:pPr>
              <w:widowControl w:val="0"/>
              <w:spacing w:line="0" w:lineRule="atLeast"/>
              <w:rPr>
                <w:rFonts w:ascii="Times New Roman" w:hAnsi="Times New Roman"/>
                <w:iCs/>
                <w:color w:val="000000" w:themeColor="text1"/>
                <w:sz w:val="22"/>
                <w:szCs w:val="22"/>
                <w:lang w:val="en-US" w:eastAsia="es-ES"/>
              </w:rPr>
            </w:pPr>
            <w:r w:rsidRPr="0064744D">
              <w:rPr>
                <w:rFonts w:ascii="Times New Roman" w:hAnsi="Times New Roman"/>
                <w:iCs/>
                <w:color w:val="000000" w:themeColor="text1"/>
                <w:sz w:val="22"/>
                <w:szCs w:val="22"/>
                <w:lang w:val="en-US" w:eastAsia="es-ES"/>
              </w:rPr>
              <w:t>Converts</w:t>
            </w:r>
          </w:p>
        </w:tc>
        <w:tc>
          <w:tcPr>
            <w:tcW w:w="1875" w:type="pct"/>
            <w:shd w:val="clear" w:color="auto" w:fill="auto"/>
          </w:tcPr>
          <w:p w14:paraId="533A11D7" w14:textId="6BF2CF5D" w:rsidR="00A946BB" w:rsidRPr="0064744D" w:rsidRDefault="00A946BB" w:rsidP="00AF66EB">
            <w:pPr>
              <w:widowControl w:val="0"/>
              <w:spacing w:line="0" w:lineRule="atLeast"/>
              <w:jc w:val="center"/>
              <w:rPr>
                <w:rFonts w:ascii="Times New Roman" w:hAnsi="Times New Roman"/>
                <w:iCs/>
                <w:color w:val="000000" w:themeColor="text1"/>
                <w:sz w:val="22"/>
                <w:szCs w:val="22"/>
                <w:lang w:val="en-US" w:eastAsia="es-ES"/>
              </w:rPr>
            </w:pPr>
          </w:p>
        </w:tc>
        <w:tc>
          <w:tcPr>
            <w:tcW w:w="1875" w:type="pct"/>
          </w:tcPr>
          <w:p w14:paraId="75CB507A" w14:textId="4FD088FC" w:rsidR="00C1170B" w:rsidRPr="0064744D" w:rsidRDefault="00C83E99" w:rsidP="000204AE">
            <w:pPr>
              <w:widowControl w:val="0"/>
              <w:spacing w:line="0" w:lineRule="atLeast"/>
              <w:jc w:val="right"/>
              <w:rPr>
                <w:rFonts w:ascii="Times New Roman" w:hAnsi="Times New Roman"/>
                <w:iCs/>
                <w:color w:val="000000" w:themeColor="text1"/>
                <w:sz w:val="22"/>
                <w:szCs w:val="22"/>
                <w:lang w:val="en-US" w:eastAsia="es-ES"/>
              </w:rPr>
            </w:pPr>
            <w:r>
              <w:rPr>
                <w:rFonts w:ascii="Times New Roman" w:hAnsi="Times New Roman"/>
                <w:iCs/>
                <w:color w:val="000000" w:themeColor="text1"/>
                <w:sz w:val="22"/>
                <w:szCs w:val="22"/>
                <w:lang w:val="en-US" w:eastAsia="es-ES"/>
              </w:rPr>
              <w:t>8</w:t>
            </w:r>
            <w:r w:rsidR="00C1170B" w:rsidRPr="0064744D">
              <w:rPr>
                <w:rFonts w:ascii="Times New Roman" w:hAnsi="Times New Roman"/>
                <w:iCs/>
                <w:color w:val="000000" w:themeColor="text1"/>
                <w:sz w:val="22"/>
                <w:szCs w:val="22"/>
                <w:lang w:val="en-US" w:eastAsia="es-ES"/>
              </w:rPr>
              <w:t>.</w:t>
            </w:r>
            <w:r w:rsidR="00154D2C">
              <w:rPr>
                <w:rFonts w:ascii="Times New Roman" w:hAnsi="Times New Roman"/>
                <w:iCs/>
                <w:color w:val="000000" w:themeColor="text1"/>
                <w:sz w:val="22"/>
                <w:szCs w:val="22"/>
                <w:lang w:val="en-US" w:eastAsia="es-ES"/>
              </w:rPr>
              <w:t>3</w:t>
            </w:r>
          </w:p>
        </w:tc>
      </w:tr>
      <w:tr w:rsidR="00A946BB" w:rsidRPr="0064744D" w14:paraId="2C1A4AE9" w14:textId="77777777" w:rsidTr="004E00DB">
        <w:trPr>
          <w:trHeight w:val="20"/>
        </w:trPr>
        <w:tc>
          <w:tcPr>
            <w:tcW w:w="1250" w:type="pct"/>
            <w:noWrap/>
          </w:tcPr>
          <w:p w14:paraId="29FB6C40" w14:textId="77777777" w:rsidR="00A946BB" w:rsidRPr="0064744D" w:rsidRDefault="00A946BB" w:rsidP="000B7FAE">
            <w:pPr>
              <w:widowControl w:val="0"/>
              <w:spacing w:line="0" w:lineRule="atLeast"/>
              <w:rPr>
                <w:rFonts w:ascii="Times New Roman" w:hAnsi="Times New Roman"/>
                <w:iCs/>
                <w:color w:val="000000" w:themeColor="text1"/>
                <w:sz w:val="22"/>
                <w:szCs w:val="22"/>
                <w:lang w:val="en-US" w:eastAsia="es-ES"/>
              </w:rPr>
            </w:pPr>
            <w:r w:rsidRPr="0064744D">
              <w:rPr>
                <w:rFonts w:ascii="Times New Roman" w:hAnsi="Times New Roman"/>
                <w:iCs/>
                <w:color w:val="000000" w:themeColor="text1"/>
                <w:sz w:val="22"/>
                <w:szCs w:val="22"/>
                <w:lang w:val="en-US" w:eastAsia="es-ES"/>
              </w:rPr>
              <w:t>Total</w:t>
            </w:r>
          </w:p>
        </w:tc>
        <w:tc>
          <w:tcPr>
            <w:tcW w:w="1875" w:type="pct"/>
          </w:tcPr>
          <w:p w14:paraId="2D749E08" w14:textId="7FF0F9F4" w:rsidR="00A946BB" w:rsidRPr="0064744D" w:rsidRDefault="00A946BB" w:rsidP="00DF6C63">
            <w:pPr>
              <w:widowControl w:val="0"/>
              <w:spacing w:line="0" w:lineRule="atLeast"/>
              <w:jc w:val="right"/>
              <w:rPr>
                <w:rFonts w:ascii="Times New Roman" w:hAnsi="Times New Roman"/>
                <w:iCs/>
                <w:color w:val="000000" w:themeColor="text1"/>
                <w:sz w:val="22"/>
                <w:szCs w:val="22"/>
                <w:lang w:val="en-US" w:eastAsia="es-ES"/>
              </w:rPr>
            </w:pPr>
          </w:p>
        </w:tc>
        <w:tc>
          <w:tcPr>
            <w:tcW w:w="1875" w:type="pct"/>
          </w:tcPr>
          <w:p w14:paraId="6DDF5705" w14:textId="661B2C98" w:rsidR="00A946BB" w:rsidRPr="0064744D" w:rsidRDefault="00A946BB" w:rsidP="00DF6C63">
            <w:pPr>
              <w:widowControl w:val="0"/>
              <w:spacing w:line="0" w:lineRule="atLeast"/>
              <w:jc w:val="right"/>
              <w:rPr>
                <w:rFonts w:ascii="Times New Roman" w:hAnsi="Times New Roman"/>
                <w:iCs/>
                <w:color w:val="000000" w:themeColor="text1"/>
                <w:sz w:val="22"/>
                <w:szCs w:val="22"/>
                <w:lang w:val="en-US" w:eastAsia="es-ES"/>
              </w:rPr>
            </w:pPr>
            <w:r w:rsidRPr="0064744D">
              <w:rPr>
                <w:rFonts w:ascii="Times New Roman" w:hAnsi="Times New Roman"/>
                <w:iCs/>
                <w:color w:val="000000" w:themeColor="text1"/>
                <w:sz w:val="22"/>
                <w:szCs w:val="22"/>
                <w:lang w:val="en-US" w:eastAsia="es-ES"/>
              </w:rPr>
              <w:t xml:space="preserve"> (26</w:t>
            </w:r>
            <w:r w:rsidR="00154D2C">
              <w:rPr>
                <w:rFonts w:ascii="Times New Roman" w:hAnsi="Times New Roman"/>
                <w:iCs/>
                <w:color w:val="000000" w:themeColor="text1"/>
                <w:sz w:val="22"/>
                <w:szCs w:val="22"/>
                <w:lang w:val="en-US" w:eastAsia="es-ES"/>
              </w:rPr>
              <w:t>5</w:t>
            </w:r>
            <w:r w:rsidRPr="0064744D">
              <w:rPr>
                <w:rFonts w:ascii="Times New Roman" w:hAnsi="Times New Roman"/>
                <w:iCs/>
                <w:color w:val="000000" w:themeColor="text1"/>
                <w:sz w:val="22"/>
                <w:szCs w:val="22"/>
                <w:lang w:val="en-US" w:eastAsia="es-ES"/>
              </w:rPr>
              <w:t>)</w:t>
            </w:r>
          </w:p>
        </w:tc>
      </w:tr>
      <w:tr w:rsidR="00A946BB" w:rsidRPr="0064744D" w14:paraId="0DC95F15" w14:textId="77777777" w:rsidTr="004E00DB">
        <w:trPr>
          <w:trHeight w:val="20"/>
        </w:trPr>
        <w:tc>
          <w:tcPr>
            <w:tcW w:w="1250" w:type="pct"/>
            <w:tcBorders>
              <w:bottom w:val="single" w:sz="4" w:space="0" w:color="auto"/>
            </w:tcBorders>
            <w:noWrap/>
          </w:tcPr>
          <w:p w14:paraId="34629A52" w14:textId="5FDBC95A" w:rsidR="00A946BB" w:rsidRPr="0064744D" w:rsidRDefault="00A946BB" w:rsidP="000B7FAE">
            <w:pPr>
              <w:widowControl w:val="0"/>
              <w:spacing w:line="0" w:lineRule="atLeast"/>
              <w:rPr>
                <w:rFonts w:ascii="Times New Roman" w:hAnsi="Times New Roman"/>
                <w:i/>
                <w:color w:val="000000" w:themeColor="text1"/>
                <w:sz w:val="22"/>
                <w:szCs w:val="22"/>
                <w:lang w:val="en-US" w:eastAsia="es-ES"/>
              </w:rPr>
            </w:pPr>
            <w:r w:rsidRPr="0064744D">
              <w:rPr>
                <w:rFonts w:ascii="Times New Roman" w:hAnsi="Times New Roman"/>
                <w:i/>
                <w:color w:val="000000" w:themeColor="text1"/>
                <w:sz w:val="22"/>
                <w:szCs w:val="22"/>
                <w:lang w:val="en-US" w:eastAsia="es-ES"/>
              </w:rPr>
              <w:t xml:space="preserve">Missing data: </w:t>
            </w:r>
            <w:r w:rsidR="00BD73FF" w:rsidRPr="0064744D">
              <w:rPr>
                <w:rFonts w:ascii="Times New Roman" w:hAnsi="Times New Roman"/>
                <w:i/>
                <w:color w:val="000000" w:themeColor="text1"/>
                <w:sz w:val="22"/>
                <w:szCs w:val="22"/>
                <w:lang w:val="en-US" w:eastAsia="es-ES"/>
              </w:rPr>
              <w:t>10</w:t>
            </w:r>
            <w:r w:rsidRPr="0064744D">
              <w:rPr>
                <w:rFonts w:ascii="Times New Roman" w:hAnsi="Times New Roman"/>
                <w:i/>
                <w:color w:val="000000" w:themeColor="text1"/>
                <w:sz w:val="22"/>
                <w:szCs w:val="22"/>
                <w:lang w:val="en-US" w:eastAsia="es-ES"/>
              </w:rPr>
              <w:t xml:space="preserve"> </w:t>
            </w:r>
          </w:p>
        </w:tc>
        <w:tc>
          <w:tcPr>
            <w:tcW w:w="1875" w:type="pct"/>
            <w:tcBorders>
              <w:bottom w:val="single" w:sz="4" w:space="0" w:color="auto"/>
            </w:tcBorders>
          </w:tcPr>
          <w:p w14:paraId="45C713D5" w14:textId="77777777" w:rsidR="00A946BB" w:rsidRPr="0064744D" w:rsidRDefault="00A946BB" w:rsidP="00DF6C63">
            <w:pPr>
              <w:widowControl w:val="0"/>
              <w:spacing w:line="0" w:lineRule="atLeast"/>
              <w:jc w:val="right"/>
              <w:rPr>
                <w:rFonts w:ascii="Times New Roman" w:hAnsi="Times New Roman"/>
                <w:iCs/>
                <w:color w:val="000000" w:themeColor="text1"/>
                <w:sz w:val="22"/>
                <w:szCs w:val="22"/>
                <w:lang w:val="en-US" w:eastAsia="es-ES"/>
              </w:rPr>
            </w:pPr>
          </w:p>
        </w:tc>
        <w:tc>
          <w:tcPr>
            <w:tcW w:w="1875" w:type="pct"/>
            <w:tcBorders>
              <w:bottom w:val="single" w:sz="4" w:space="0" w:color="auto"/>
            </w:tcBorders>
          </w:tcPr>
          <w:p w14:paraId="0150A4A8" w14:textId="51005E6C" w:rsidR="00A946BB" w:rsidRPr="0064744D" w:rsidRDefault="00A946BB" w:rsidP="004E61AC">
            <w:pPr>
              <w:widowControl w:val="0"/>
              <w:spacing w:line="0" w:lineRule="atLeast"/>
              <w:rPr>
                <w:rFonts w:ascii="Times New Roman" w:hAnsi="Times New Roman"/>
                <w:iCs/>
                <w:color w:val="000000" w:themeColor="text1"/>
                <w:sz w:val="22"/>
                <w:szCs w:val="22"/>
                <w:lang w:val="en-US" w:eastAsia="es-ES"/>
              </w:rPr>
            </w:pPr>
          </w:p>
        </w:tc>
      </w:tr>
    </w:tbl>
    <w:p w14:paraId="611DB3BF" w14:textId="2A877CE1" w:rsidR="00A946BB" w:rsidRPr="00DC5126" w:rsidRDefault="00A946BB" w:rsidP="00AF66EB">
      <w:pPr>
        <w:widowControl w:val="0"/>
        <w:spacing w:line="0" w:lineRule="atLeast"/>
        <w:jc w:val="both"/>
        <w:rPr>
          <w:rFonts w:ascii="Times New Roman" w:hAnsi="Times New Roman"/>
          <w:iCs/>
          <w:color w:val="000000" w:themeColor="text1"/>
          <w:sz w:val="22"/>
          <w:szCs w:val="22"/>
          <w:lang w:val="en-US" w:eastAsia="es-ES"/>
        </w:rPr>
      </w:pPr>
      <w:r w:rsidRPr="0064744D">
        <w:rPr>
          <w:rFonts w:ascii="Times New Roman" w:hAnsi="Times New Roman"/>
          <w:iCs/>
          <w:color w:val="000000" w:themeColor="text1"/>
          <w:sz w:val="22"/>
          <w:szCs w:val="22"/>
          <w:lang w:val="en-US" w:eastAsia="es-ES"/>
        </w:rPr>
        <w:t>Source: DBJS.</w:t>
      </w:r>
    </w:p>
    <w:p w14:paraId="436B6A1C" w14:textId="77777777" w:rsidR="00A946BB" w:rsidRPr="00DC5126" w:rsidRDefault="00A946BB" w:rsidP="00505F0E">
      <w:pPr>
        <w:jc w:val="both"/>
        <w:rPr>
          <w:rFonts w:ascii="Times New Roman" w:hAnsi="Times New Roman"/>
          <w:lang w:val="en-GB"/>
        </w:rPr>
      </w:pPr>
    </w:p>
    <w:p w14:paraId="0AD286F9" w14:textId="72E64C27" w:rsidR="00A946BB" w:rsidRPr="00DC5126" w:rsidRDefault="00A946BB" w:rsidP="00505F0E">
      <w:pPr>
        <w:jc w:val="both"/>
        <w:rPr>
          <w:rFonts w:ascii="Times New Roman" w:hAnsi="Times New Roman"/>
          <w:lang w:val="en-GB"/>
        </w:rPr>
      </w:pPr>
      <w:r w:rsidRPr="0064744D">
        <w:rPr>
          <w:rFonts w:ascii="Times New Roman" w:hAnsi="Times New Roman"/>
          <w:lang w:val="en-GB"/>
        </w:rPr>
        <w:t>The jihadists in our study who are converts to Islam encompass</w:t>
      </w:r>
      <w:r w:rsidR="00B92383" w:rsidRPr="0064744D">
        <w:rPr>
          <w:rFonts w:ascii="Times New Roman" w:hAnsi="Times New Roman"/>
          <w:lang w:val="en-GB"/>
        </w:rPr>
        <w:t xml:space="preserve"> two different subtypes. O</w:t>
      </w:r>
      <w:r w:rsidRPr="0064744D">
        <w:rPr>
          <w:rFonts w:ascii="Times New Roman" w:hAnsi="Times New Roman"/>
          <w:lang w:val="en-GB"/>
        </w:rPr>
        <w:t xml:space="preserve">n the one hand, </w:t>
      </w:r>
      <w:r w:rsidR="00332D57">
        <w:rPr>
          <w:rFonts w:ascii="Times New Roman" w:hAnsi="Times New Roman"/>
          <w:lang w:val="en-GB"/>
        </w:rPr>
        <w:t xml:space="preserve">are </w:t>
      </w:r>
      <w:r w:rsidRPr="0064744D">
        <w:rPr>
          <w:rFonts w:ascii="Times New Roman" w:hAnsi="Times New Roman"/>
          <w:lang w:val="en-GB"/>
        </w:rPr>
        <w:t xml:space="preserve">individuals who became involved in jihadism through the Islamization of previous radicalism experiences </w:t>
      </w:r>
      <w:r w:rsidR="00332D57">
        <w:rPr>
          <w:rFonts w:ascii="Times New Roman" w:hAnsi="Times New Roman"/>
          <w:lang w:val="en-GB"/>
        </w:rPr>
        <w:t>on</w:t>
      </w:r>
      <w:r w:rsidRPr="0064744D">
        <w:rPr>
          <w:rFonts w:ascii="Times New Roman" w:hAnsi="Times New Roman"/>
          <w:lang w:val="en-GB"/>
        </w:rPr>
        <w:t xml:space="preserve"> different ideological orientations that have the common denominator of justifying violence and terrorism</w:t>
      </w:r>
      <w:r w:rsidR="002E080B" w:rsidRPr="0064744D">
        <w:rPr>
          <w:rFonts w:ascii="Times New Roman" w:hAnsi="Times New Roman"/>
          <w:lang w:val="en-GB"/>
        </w:rPr>
        <w:t>.</w:t>
      </w:r>
      <w:r w:rsidRPr="0064744D">
        <w:rPr>
          <w:rStyle w:val="EndnoteReference"/>
          <w:rFonts w:ascii="Times New Roman" w:hAnsi="Times New Roman"/>
          <w:lang w:val="en-GB"/>
        </w:rPr>
        <w:endnoteReference w:id="68"/>
      </w:r>
      <w:r w:rsidRPr="0064744D">
        <w:rPr>
          <w:rFonts w:ascii="Times New Roman" w:hAnsi="Times New Roman"/>
          <w:lang w:val="en-GB"/>
        </w:rPr>
        <w:t xml:space="preserve"> </w:t>
      </w:r>
      <w:r w:rsidR="002E080B" w:rsidRPr="0064744D">
        <w:rPr>
          <w:rFonts w:ascii="Times New Roman" w:hAnsi="Times New Roman"/>
          <w:lang w:val="en-GB"/>
        </w:rPr>
        <w:t>O</w:t>
      </w:r>
      <w:r w:rsidRPr="0064744D">
        <w:rPr>
          <w:rFonts w:ascii="Times New Roman" w:hAnsi="Times New Roman"/>
          <w:lang w:val="en-GB"/>
        </w:rPr>
        <w:t>n the other hand, radicalized converts also include young people brought up in dysfunctional families and who had experienced difficulties during their adolescence, often with traumatic episodes and behavioural or mental health issues.</w:t>
      </w:r>
      <w:r w:rsidRPr="0064744D">
        <w:rPr>
          <w:rStyle w:val="EndnoteReference"/>
          <w:rFonts w:ascii="Times New Roman" w:hAnsi="Times New Roman"/>
          <w:lang w:val="en-GB"/>
        </w:rPr>
        <w:endnoteReference w:id="69"/>
      </w:r>
      <w:r w:rsidRPr="0064744D">
        <w:rPr>
          <w:rFonts w:ascii="Times New Roman" w:hAnsi="Times New Roman"/>
          <w:lang w:val="en-GB"/>
        </w:rPr>
        <w:t xml:space="preserve"> Some</w:t>
      </w:r>
      <w:r w:rsidRPr="00DC5126">
        <w:rPr>
          <w:rFonts w:ascii="Times New Roman" w:hAnsi="Times New Roman"/>
          <w:lang w:val="en-GB"/>
        </w:rPr>
        <w:t xml:space="preserve"> remaining cases can simply not be reduced to these two categories</w:t>
      </w:r>
      <w:r w:rsidR="002E6545">
        <w:rPr>
          <w:rFonts w:ascii="Times New Roman" w:hAnsi="Times New Roman"/>
          <w:lang w:val="en-GB"/>
        </w:rPr>
        <w:t xml:space="preserve"> or subtypes</w:t>
      </w:r>
      <w:r w:rsidRPr="00DC5126">
        <w:rPr>
          <w:rFonts w:ascii="Times New Roman" w:hAnsi="Times New Roman"/>
          <w:lang w:val="en-GB"/>
        </w:rPr>
        <w:t>. Individuals exemplifying the Islamization of previous radical trajectories include t</w:t>
      </w:r>
      <w:r w:rsidR="00835250">
        <w:rPr>
          <w:rFonts w:ascii="Times New Roman" w:hAnsi="Times New Roman"/>
          <w:lang w:val="en-GB"/>
        </w:rPr>
        <w:t>he case</w:t>
      </w:r>
      <w:r w:rsidRPr="00DC5126">
        <w:rPr>
          <w:rFonts w:ascii="Times New Roman" w:hAnsi="Times New Roman"/>
          <w:lang w:val="en-GB"/>
        </w:rPr>
        <w:t xml:space="preserve"> of a man who was an active sympathizer of Basque radical nationalism before his conversion and </w:t>
      </w:r>
      <w:r w:rsidR="00835250">
        <w:rPr>
          <w:rFonts w:ascii="Times New Roman" w:hAnsi="Times New Roman"/>
          <w:lang w:val="en-GB"/>
        </w:rPr>
        <w:t xml:space="preserve">subsequent </w:t>
      </w:r>
      <w:r w:rsidRPr="00DC5126">
        <w:rPr>
          <w:rFonts w:ascii="Times New Roman" w:hAnsi="Times New Roman"/>
          <w:lang w:val="en-GB"/>
        </w:rPr>
        <w:t>jihadist radicalization.</w:t>
      </w:r>
      <w:r w:rsidRPr="00DC5126">
        <w:rPr>
          <w:rStyle w:val="EndnoteReference"/>
          <w:rFonts w:ascii="Times New Roman" w:hAnsi="Times New Roman"/>
          <w:lang w:val="en-GB"/>
        </w:rPr>
        <w:endnoteReference w:id="70"/>
      </w:r>
      <w:r w:rsidRPr="00DC5126">
        <w:rPr>
          <w:rFonts w:ascii="Times New Roman" w:hAnsi="Times New Roman"/>
          <w:lang w:val="en-GB"/>
        </w:rPr>
        <w:t xml:space="preserve"> A</w:t>
      </w:r>
      <w:r w:rsidR="0039514F">
        <w:rPr>
          <w:rFonts w:ascii="Times New Roman" w:hAnsi="Times New Roman"/>
          <w:lang w:val="en-GB"/>
        </w:rPr>
        <w:t xml:space="preserve">long </w:t>
      </w:r>
      <w:r w:rsidRPr="00DC5126">
        <w:rPr>
          <w:rFonts w:ascii="Times New Roman" w:hAnsi="Times New Roman"/>
          <w:lang w:val="en-GB"/>
        </w:rPr>
        <w:t xml:space="preserve">this same line, </w:t>
      </w:r>
      <w:r w:rsidR="0039514F">
        <w:rPr>
          <w:rFonts w:ascii="Times New Roman" w:hAnsi="Times New Roman"/>
          <w:lang w:val="en-GB"/>
        </w:rPr>
        <w:t xml:space="preserve">another illustration </w:t>
      </w:r>
      <w:r w:rsidRPr="00DC5126">
        <w:rPr>
          <w:rFonts w:ascii="Times New Roman" w:hAnsi="Times New Roman"/>
          <w:lang w:val="en-GB"/>
        </w:rPr>
        <w:t xml:space="preserve">is provided by an individual who became a Muslim and </w:t>
      </w:r>
      <w:r w:rsidR="00E33CF7">
        <w:rPr>
          <w:rFonts w:ascii="Times New Roman" w:hAnsi="Times New Roman"/>
          <w:lang w:val="en-GB"/>
        </w:rPr>
        <w:t>later on</w:t>
      </w:r>
      <w:r w:rsidRPr="00DC5126">
        <w:rPr>
          <w:rFonts w:ascii="Times New Roman" w:hAnsi="Times New Roman"/>
          <w:lang w:val="en-GB"/>
        </w:rPr>
        <w:t xml:space="preserve"> ringleader of a jihadist cell following a </w:t>
      </w:r>
      <w:r w:rsidR="00E33CF7">
        <w:rPr>
          <w:rFonts w:ascii="Times New Roman" w:hAnsi="Times New Roman"/>
          <w:lang w:val="en-GB"/>
        </w:rPr>
        <w:t xml:space="preserve">trajectory of </w:t>
      </w:r>
      <w:r w:rsidRPr="00DC5126">
        <w:rPr>
          <w:rFonts w:ascii="Times New Roman" w:hAnsi="Times New Roman"/>
          <w:lang w:val="en-GB"/>
        </w:rPr>
        <w:t>left-wing activism that led him to even apply for membership in a small revolutionary terrorist group.</w:t>
      </w:r>
      <w:r w:rsidRPr="00DC5126">
        <w:rPr>
          <w:rStyle w:val="EndnoteReference"/>
          <w:rFonts w:ascii="Times New Roman" w:hAnsi="Times New Roman"/>
          <w:lang w:val="en-GB"/>
        </w:rPr>
        <w:endnoteReference w:id="71"/>
      </w:r>
    </w:p>
    <w:p w14:paraId="4990B54E" w14:textId="77777777" w:rsidR="00A946BB" w:rsidRPr="00DC5126" w:rsidRDefault="00A946BB" w:rsidP="00505F0E">
      <w:pPr>
        <w:jc w:val="both"/>
        <w:rPr>
          <w:rFonts w:ascii="Times New Roman" w:hAnsi="Times New Roman"/>
          <w:lang w:val="en-GB"/>
        </w:rPr>
      </w:pPr>
    </w:p>
    <w:p w14:paraId="4F8849AD" w14:textId="160BF577" w:rsidR="00A946BB" w:rsidRPr="00DC5126" w:rsidRDefault="00A946BB" w:rsidP="00505F0E">
      <w:pPr>
        <w:jc w:val="both"/>
        <w:rPr>
          <w:rFonts w:ascii="Times New Roman" w:hAnsi="Times New Roman"/>
          <w:lang w:val="en-GB"/>
        </w:rPr>
      </w:pPr>
      <w:r w:rsidRPr="00DC5126">
        <w:rPr>
          <w:rFonts w:ascii="Times New Roman" w:hAnsi="Times New Roman"/>
          <w:lang w:val="en-GB"/>
        </w:rPr>
        <w:t xml:space="preserve">Examples of radicalized converts coming from dysfunctional families and seriously troubled periods of adolescence, during which personality disorders eventually became apparent, include that of a young woman, born to a middle-class Catholic family, </w:t>
      </w:r>
      <w:r w:rsidR="00332D57">
        <w:rPr>
          <w:rFonts w:ascii="Times New Roman" w:hAnsi="Times New Roman"/>
          <w:lang w:val="en-GB"/>
        </w:rPr>
        <w:t xml:space="preserve">who </w:t>
      </w:r>
      <w:r w:rsidRPr="00DC5126">
        <w:rPr>
          <w:rFonts w:ascii="Times New Roman" w:hAnsi="Times New Roman"/>
          <w:lang w:val="en-GB"/>
        </w:rPr>
        <w:t>dropped out of school</w:t>
      </w:r>
      <w:r w:rsidR="00332D57">
        <w:rPr>
          <w:rFonts w:ascii="Times New Roman" w:hAnsi="Times New Roman"/>
          <w:lang w:val="en-GB"/>
        </w:rPr>
        <w:t xml:space="preserve"> </w:t>
      </w:r>
      <w:proofErr w:type="gramStart"/>
      <w:r w:rsidR="00332D57">
        <w:rPr>
          <w:rFonts w:ascii="Times New Roman" w:hAnsi="Times New Roman"/>
          <w:lang w:val="en-GB"/>
        </w:rPr>
        <w:t>as a result of</w:t>
      </w:r>
      <w:proofErr w:type="gramEnd"/>
      <w:r w:rsidR="00332D57">
        <w:rPr>
          <w:rFonts w:ascii="Times New Roman" w:hAnsi="Times New Roman"/>
          <w:lang w:val="en-GB"/>
        </w:rPr>
        <w:t xml:space="preserve"> her parent’s separation</w:t>
      </w:r>
      <w:r w:rsidRPr="00DC5126">
        <w:rPr>
          <w:rFonts w:ascii="Times New Roman" w:hAnsi="Times New Roman"/>
          <w:lang w:val="en-GB"/>
        </w:rPr>
        <w:t>. She was dressed in a Gothic style the year before adopting strict Muslim clothing, shortly before her arrest when she was about to travel from Spain to Syria to join Islamic State.</w:t>
      </w:r>
      <w:r w:rsidRPr="00DC5126">
        <w:rPr>
          <w:rStyle w:val="EndnoteReference"/>
          <w:rFonts w:ascii="Times New Roman" w:hAnsi="Times New Roman"/>
          <w:lang w:val="en-GB"/>
        </w:rPr>
        <w:endnoteReference w:id="72"/>
      </w:r>
      <w:r w:rsidRPr="00DC5126">
        <w:rPr>
          <w:rFonts w:ascii="Times New Roman" w:hAnsi="Times New Roman"/>
          <w:lang w:val="en-GB"/>
        </w:rPr>
        <w:t xml:space="preserve"> Another example in this same category of radicalized converts is an adolescent who lived with his sisters and his mother who did not “adequately perform her parental functions.”</w:t>
      </w:r>
      <w:r w:rsidRPr="00DC5126">
        <w:rPr>
          <w:rStyle w:val="EndnoteReference"/>
          <w:rFonts w:ascii="Times New Roman" w:hAnsi="Times New Roman"/>
          <w:lang w:val="en-GB"/>
        </w:rPr>
        <w:endnoteReference w:id="73"/>
      </w:r>
      <w:r w:rsidRPr="00DC5126">
        <w:rPr>
          <w:rFonts w:ascii="Times New Roman" w:hAnsi="Times New Roman"/>
          <w:lang w:val="en-GB"/>
        </w:rPr>
        <w:t xml:space="preserve"> He was an introverted minor who began to frequent Muslim places of worship in his municipality of residence and soon converted to Islam, establishing connections with IS sympathisers. He had other personality traits: “he suffered from a pathological grief, with feelings of dissatisfaction and despondency, externalised in erratic behaviour, including the consumption of toxic substances that had a negative effect on his daily functioning in family, social and education contexts”.</w:t>
      </w:r>
      <w:r w:rsidRPr="00DC5126">
        <w:rPr>
          <w:rStyle w:val="EndnoteReference"/>
          <w:rFonts w:ascii="Times New Roman" w:hAnsi="Times New Roman"/>
          <w:lang w:val="en-GB"/>
        </w:rPr>
        <w:endnoteReference w:id="74"/>
      </w:r>
    </w:p>
    <w:p w14:paraId="07178DA9" w14:textId="77777777" w:rsidR="00A946BB" w:rsidRPr="00DC5126" w:rsidRDefault="00A946BB" w:rsidP="0050451D">
      <w:pPr>
        <w:widowControl w:val="0"/>
        <w:spacing w:line="0" w:lineRule="atLeast"/>
        <w:jc w:val="both"/>
        <w:rPr>
          <w:rFonts w:ascii="Times New Roman" w:hAnsi="Times New Roman"/>
          <w:color w:val="000000" w:themeColor="text1"/>
          <w:lang w:val="en-US"/>
        </w:rPr>
      </w:pPr>
    </w:p>
    <w:p w14:paraId="2110B841" w14:textId="530DD556" w:rsidR="00A946BB" w:rsidRPr="00DC5126" w:rsidRDefault="00A946BB" w:rsidP="003F3E3F">
      <w:pPr>
        <w:jc w:val="both"/>
        <w:rPr>
          <w:rFonts w:ascii="Times New Roman" w:hAnsi="Times New Roman"/>
          <w:color w:val="000000" w:themeColor="text1"/>
          <w:lang w:val="en-US"/>
        </w:rPr>
      </w:pPr>
      <w:r w:rsidRPr="00C20AC5">
        <w:rPr>
          <w:rFonts w:ascii="Times New Roman" w:hAnsi="Times New Roman"/>
          <w:color w:val="000000" w:themeColor="text1"/>
          <w:lang w:val="en-US"/>
        </w:rPr>
        <w:t>A</w:t>
      </w:r>
      <w:proofErr w:type="spellStart"/>
      <w:r w:rsidR="006240FE">
        <w:rPr>
          <w:rFonts w:ascii="Times New Roman" w:hAnsi="Times New Roman"/>
          <w:lang w:val="en-GB"/>
        </w:rPr>
        <w:t>dding</w:t>
      </w:r>
      <w:proofErr w:type="spellEnd"/>
      <w:r w:rsidR="006240FE">
        <w:rPr>
          <w:rFonts w:ascii="Times New Roman" w:hAnsi="Times New Roman"/>
          <w:lang w:val="en-GB"/>
        </w:rPr>
        <w:t xml:space="preserve"> </w:t>
      </w:r>
      <w:r w:rsidRPr="00C20AC5">
        <w:rPr>
          <w:rFonts w:ascii="Times New Roman" w:hAnsi="Times New Roman"/>
          <w:lang w:val="en-GB"/>
        </w:rPr>
        <w:t>the percentage of jihadists in our study without a background of external immigration — as already stated, all of them converts</w:t>
      </w:r>
      <w:r w:rsidR="00546C4B" w:rsidRPr="00C20AC5">
        <w:rPr>
          <w:rFonts w:ascii="Times New Roman" w:hAnsi="Times New Roman"/>
          <w:lang w:val="en-GB"/>
        </w:rPr>
        <w:t xml:space="preserve"> to Islam</w:t>
      </w:r>
      <w:r w:rsidRPr="00C20AC5">
        <w:rPr>
          <w:rFonts w:ascii="Times New Roman" w:hAnsi="Times New Roman"/>
          <w:lang w:val="en-GB"/>
        </w:rPr>
        <w:t xml:space="preserve"> — to the percentages for, respectively, the second generations and the third generations, the result is that 62% </w:t>
      </w:r>
      <w:r w:rsidR="006240FE">
        <w:rPr>
          <w:rFonts w:ascii="Times New Roman" w:hAnsi="Times New Roman"/>
          <w:lang w:val="en-GB"/>
        </w:rPr>
        <w:t xml:space="preserve">of the </w:t>
      </w:r>
      <w:r w:rsidRPr="00C20AC5">
        <w:rPr>
          <w:rFonts w:ascii="Times New Roman" w:hAnsi="Times New Roman"/>
          <w:lang w:val="en-GB"/>
        </w:rPr>
        <w:t xml:space="preserve">jihadists arrested or deceased in Spain between 2013 and 2018 are exponents of a properly-speaking </w:t>
      </w:r>
      <w:r w:rsidR="009775ED" w:rsidRPr="00C20AC5">
        <w:rPr>
          <w:rFonts w:ascii="Times New Roman" w:hAnsi="Times New Roman"/>
          <w:lang w:val="en-GB"/>
        </w:rPr>
        <w:t xml:space="preserve">phenomenon of </w:t>
      </w:r>
      <w:r w:rsidRPr="00C20AC5">
        <w:rPr>
          <w:rFonts w:ascii="Times New Roman" w:hAnsi="Times New Roman"/>
          <w:lang w:val="en-GB"/>
        </w:rPr>
        <w:t>homegrown jihadis</w:t>
      </w:r>
      <w:r w:rsidR="009775ED" w:rsidRPr="00C20AC5">
        <w:rPr>
          <w:rFonts w:ascii="Times New Roman" w:hAnsi="Times New Roman"/>
          <w:lang w:val="en-GB"/>
        </w:rPr>
        <w:t>m</w:t>
      </w:r>
      <w:r w:rsidRPr="00C20AC5">
        <w:rPr>
          <w:rFonts w:ascii="Times New Roman" w:hAnsi="Times New Roman"/>
          <w:lang w:val="en-GB"/>
        </w:rPr>
        <w:t xml:space="preserve">. </w:t>
      </w:r>
      <w:r w:rsidRPr="00C20AC5">
        <w:rPr>
          <w:rFonts w:ascii="Times New Roman" w:hAnsi="Times New Roman"/>
          <w:color w:val="000000" w:themeColor="text1"/>
          <w:lang w:val="en-US"/>
        </w:rPr>
        <w:t xml:space="preserve">This clearly reveals the recent blooming of a homegrown </w:t>
      </w:r>
      <w:r w:rsidR="00F448AE" w:rsidRPr="00C20AC5">
        <w:rPr>
          <w:rFonts w:ascii="Times New Roman" w:hAnsi="Times New Roman"/>
          <w:color w:val="000000" w:themeColor="text1"/>
          <w:lang w:val="en-US"/>
        </w:rPr>
        <w:t>j</w:t>
      </w:r>
      <w:r w:rsidRPr="00C20AC5">
        <w:rPr>
          <w:rFonts w:ascii="Times New Roman" w:hAnsi="Times New Roman"/>
          <w:color w:val="000000" w:themeColor="text1"/>
          <w:lang w:val="en-US"/>
        </w:rPr>
        <w:t xml:space="preserve">ihadism in Spain, which has become visible </w:t>
      </w:r>
      <w:r w:rsidR="006240FE">
        <w:rPr>
          <w:rFonts w:ascii="Times New Roman" w:hAnsi="Times New Roman"/>
          <w:color w:val="000000" w:themeColor="text1"/>
          <w:lang w:val="en-US"/>
        </w:rPr>
        <w:t>sinc</w:t>
      </w:r>
      <w:r w:rsidR="00A67561">
        <w:rPr>
          <w:rFonts w:ascii="Times New Roman" w:hAnsi="Times New Roman"/>
          <w:color w:val="000000" w:themeColor="text1"/>
          <w:lang w:val="en-US"/>
        </w:rPr>
        <w:t xml:space="preserve">e </w:t>
      </w:r>
      <w:r w:rsidRPr="00C20AC5">
        <w:rPr>
          <w:rFonts w:ascii="Times New Roman" w:hAnsi="Times New Roman"/>
          <w:color w:val="000000" w:themeColor="text1"/>
          <w:lang w:val="en-US"/>
        </w:rPr>
        <w:t xml:space="preserve">2012, in concomitance with the globally-reaching wave of </w:t>
      </w:r>
      <w:r w:rsidR="00067380" w:rsidRPr="00C20AC5">
        <w:rPr>
          <w:rFonts w:ascii="Times New Roman" w:hAnsi="Times New Roman"/>
          <w:color w:val="000000" w:themeColor="text1"/>
          <w:lang w:val="en-US"/>
        </w:rPr>
        <w:t>j</w:t>
      </w:r>
      <w:r w:rsidRPr="00C20AC5">
        <w:rPr>
          <w:rFonts w:ascii="Times New Roman" w:hAnsi="Times New Roman"/>
          <w:color w:val="000000" w:themeColor="text1"/>
          <w:lang w:val="en-US"/>
        </w:rPr>
        <w:t xml:space="preserve">ihadist mobilization prompted by the </w:t>
      </w:r>
      <w:r w:rsidR="00067380" w:rsidRPr="00C20AC5">
        <w:rPr>
          <w:rFonts w:ascii="Times New Roman" w:hAnsi="Times New Roman"/>
          <w:color w:val="000000" w:themeColor="text1"/>
          <w:lang w:val="en-US"/>
        </w:rPr>
        <w:t>j</w:t>
      </w:r>
      <w:r w:rsidRPr="00C20AC5">
        <w:rPr>
          <w:rFonts w:ascii="Times New Roman" w:hAnsi="Times New Roman"/>
          <w:color w:val="000000" w:themeColor="text1"/>
          <w:lang w:val="en-US"/>
        </w:rPr>
        <w:t xml:space="preserve">ihadists organizations active in Syria and Iraq since the </w:t>
      </w:r>
      <w:r w:rsidR="004A65E4">
        <w:rPr>
          <w:rFonts w:ascii="Times New Roman" w:hAnsi="Times New Roman"/>
          <w:color w:val="000000" w:themeColor="text1"/>
          <w:lang w:val="en-US"/>
        </w:rPr>
        <w:t xml:space="preserve">Syrian </w:t>
      </w:r>
      <w:r w:rsidRPr="00C20AC5">
        <w:rPr>
          <w:rFonts w:ascii="Times New Roman" w:hAnsi="Times New Roman"/>
          <w:color w:val="000000" w:themeColor="text1"/>
          <w:lang w:val="en-US"/>
        </w:rPr>
        <w:t>civil war unfolded, a mobilization that reverberated with a comparatively special intensity across the Muslim communities in Western European countries.</w:t>
      </w:r>
      <w:r w:rsidRPr="00C20AC5">
        <w:rPr>
          <w:rStyle w:val="EndnoteReference"/>
          <w:rFonts w:ascii="Times New Roman" w:hAnsi="Times New Roman"/>
          <w:color w:val="000000" w:themeColor="text1"/>
        </w:rPr>
        <w:endnoteReference w:id="75"/>
      </w:r>
      <w:r w:rsidRPr="00C20AC5">
        <w:rPr>
          <w:rFonts w:ascii="Times New Roman" w:hAnsi="Times New Roman"/>
          <w:color w:val="000000" w:themeColor="text1"/>
          <w:lang w:val="en-US"/>
        </w:rPr>
        <w:t xml:space="preserve"> Consistent with these figures, in a separate study restricted to </w:t>
      </w:r>
      <w:r w:rsidR="00067380" w:rsidRPr="00C20AC5">
        <w:rPr>
          <w:rFonts w:ascii="Times New Roman" w:hAnsi="Times New Roman"/>
          <w:color w:val="000000" w:themeColor="text1"/>
          <w:lang w:val="en-US"/>
        </w:rPr>
        <w:t>j</w:t>
      </w:r>
      <w:r w:rsidRPr="00C20AC5">
        <w:rPr>
          <w:rFonts w:ascii="Times New Roman" w:hAnsi="Times New Roman"/>
          <w:color w:val="000000" w:themeColor="text1"/>
          <w:lang w:val="en-US"/>
        </w:rPr>
        <w:t xml:space="preserve">ihadists who were convicted or who died in Spain from 2004 to 2017, we revealed that only 21.8% of those </w:t>
      </w:r>
      <w:r w:rsidRPr="00C20AC5">
        <w:rPr>
          <w:rFonts w:ascii="Times New Roman" w:hAnsi="Times New Roman"/>
          <w:color w:val="000000" w:themeColor="text1"/>
          <w:lang w:val="en-US"/>
        </w:rPr>
        <w:lastRenderedPageBreak/>
        <w:t>arrested or deceased until 2011 were homegrown cases, whereas their percentage amounted to 67.7% — that is, triplicated — for those arrested or deceased as from 2012.</w:t>
      </w:r>
      <w:r w:rsidRPr="00C20AC5">
        <w:rPr>
          <w:rStyle w:val="EndnoteReference"/>
          <w:rFonts w:ascii="Times New Roman" w:hAnsi="Times New Roman"/>
          <w:color w:val="000000" w:themeColor="text1"/>
          <w:lang w:val="en-US"/>
        </w:rPr>
        <w:endnoteReference w:id="76"/>
      </w:r>
    </w:p>
    <w:p w14:paraId="35B8A04F" w14:textId="77777777" w:rsidR="00A946BB" w:rsidRPr="00DC5126" w:rsidRDefault="00A946BB" w:rsidP="00D249D6">
      <w:pPr>
        <w:jc w:val="both"/>
        <w:rPr>
          <w:rFonts w:ascii="Times New Roman" w:hAnsi="Times New Roman"/>
          <w:b/>
          <w:color w:val="000000" w:themeColor="text1"/>
          <w:sz w:val="28"/>
          <w:szCs w:val="28"/>
          <w:lang w:val="en-US"/>
        </w:rPr>
      </w:pPr>
    </w:p>
    <w:p w14:paraId="778044A0" w14:textId="77777777" w:rsidR="00A946BB" w:rsidRPr="00DC5126" w:rsidRDefault="00A946BB" w:rsidP="00D249D6">
      <w:pPr>
        <w:jc w:val="both"/>
        <w:rPr>
          <w:rFonts w:ascii="Times New Roman" w:hAnsi="Times New Roman"/>
          <w:b/>
          <w:color w:val="000000" w:themeColor="text1"/>
          <w:sz w:val="28"/>
          <w:szCs w:val="28"/>
          <w:lang w:val="en-US"/>
        </w:rPr>
      </w:pPr>
    </w:p>
    <w:p w14:paraId="0CCF57BA" w14:textId="06EAC47B" w:rsidR="00A946BB" w:rsidRPr="00790584" w:rsidRDefault="00A946BB" w:rsidP="00D249D6">
      <w:pPr>
        <w:jc w:val="both"/>
        <w:rPr>
          <w:rFonts w:ascii="Times New Roman" w:hAnsi="Times New Roman"/>
          <w:color w:val="4472C4" w:themeColor="accent5"/>
          <w:lang w:val="en-GB"/>
        </w:rPr>
      </w:pPr>
      <w:r w:rsidRPr="00790584">
        <w:rPr>
          <w:rFonts w:ascii="Times New Roman" w:hAnsi="Times New Roman"/>
          <w:b/>
          <w:color w:val="4472C4" w:themeColor="accent5"/>
          <w:sz w:val="28"/>
          <w:szCs w:val="28"/>
          <w:lang w:val="en-US"/>
        </w:rPr>
        <w:t>Conclusions</w:t>
      </w:r>
    </w:p>
    <w:p w14:paraId="3FB64323" w14:textId="77777777" w:rsidR="00EE67E4" w:rsidRDefault="00EE67E4" w:rsidP="0050451D">
      <w:pPr>
        <w:widowControl w:val="0"/>
        <w:spacing w:line="0" w:lineRule="atLeast"/>
        <w:jc w:val="both"/>
        <w:rPr>
          <w:rFonts w:ascii="Times New Roman" w:hAnsi="Times New Roman"/>
          <w:color w:val="000000" w:themeColor="text1"/>
          <w:lang w:val="en-US"/>
        </w:rPr>
      </w:pPr>
    </w:p>
    <w:p w14:paraId="1891EFAF" w14:textId="368FBFE1" w:rsidR="001F4B52" w:rsidRDefault="006B594A" w:rsidP="001F4B52">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Overall,</w:t>
      </w:r>
      <w:r w:rsidR="00BF530B">
        <w:rPr>
          <w:rFonts w:ascii="Times New Roman" w:hAnsi="Times New Roman"/>
          <w:color w:val="000000" w:themeColor="text1"/>
          <w:lang w:val="en-US"/>
        </w:rPr>
        <w:t xml:space="preserve"> </w:t>
      </w:r>
      <w:r>
        <w:rPr>
          <w:rFonts w:ascii="Times New Roman" w:hAnsi="Times New Roman"/>
          <w:color w:val="000000" w:themeColor="text1"/>
          <w:lang w:val="en-US"/>
        </w:rPr>
        <w:t>e</w:t>
      </w:r>
      <w:r w:rsidRPr="00DC5126">
        <w:rPr>
          <w:rFonts w:ascii="Times New Roman" w:hAnsi="Times New Roman"/>
          <w:color w:val="000000" w:themeColor="text1"/>
          <w:lang w:val="en-US"/>
        </w:rPr>
        <w:t xml:space="preserve">ight out of every 10 </w:t>
      </w:r>
      <w:r w:rsidR="006E47AC">
        <w:rPr>
          <w:rFonts w:ascii="Times New Roman" w:hAnsi="Times New Roman"/>
          <w:color w:val="000000" w:themeColor="text1"/>
          <w:lang w:val="en-US"/>
        </w:rPr>
        <w:t>jihadist</w:t>
      </w:r>
      <w:r w:rsidR="00321384">
        <w:rPr>
          <w:rFonts w:ascii="Times New Roman" w:hAnsi="Times New Roman"/>
          <w:color w:val="000000" w:themeColor="text1"/>
          <w:lang w:val="en-US"/>
        </w:rPr>
        <w:t>s</w:t>
      </w:r>
      <w:r w:rsidR="006E47AC">
        <w:rPr>
          <w:rFonts w:ascii="Times New Roman" w:hAnsi="Times New Roman"/>
          <w:color w:val="000000" w:themeColor="text1"/>
          <w:lang w:val="en-US"/>
        </w:rPr>
        <w:t xml:space="preserve"> arrested or deceased in Spain between 2013 and 2018 </w:t>
      </w:r>
      <w:r w:rsidRPr="00DC5126">
        <w:rPr>
          <w:rFonts w:ascii="Times New Roman" w:hAnsi="Times New Roman"/>
          <w:color w:val="000000" w:themeColor="text1"/>
          <w:lang w:val="en-US"/>
        </w:rPr>
        <w:t>are of Moroccan origin. Th</w:t>
      </w:r>
      <w:r w:rsidR="00D2539E">
        <w:rPr>
          <w:rFonts w:ascii="Times New Roman" w:hAnsi="Times New Roman"/>
          <w:color w:val="000000" w:themeColor="text1"/>
          <w:lang w:val="en-US"/>
        </w:rPr>
        <w:t>e</w:t>
      </w:r>
      <w:r w:rsidRPr="00DC5126">
        <w:rPr>
          <w:rFonts w:ascii="Times New Roman" w:hAnsi="Times New Roman"/>
          <w:color w:val="000000" w:themeColor="text1"/>
          <w:lang w:val="en-US"/>
        </w:rPr>
        <w:t xml:space="preserve"> figure includes</w:t>
      </w:r>
      <w:r w:rsidR="00391732">
        <w:rPr>
          <w:rFonts w:ascii="Times New Roman" w:hAnsi="Times New Roman"/>
          <w:color w:val="000000" w:themeColor="text1"/>
          <w:lang w:val="en-US"/>
        </w:rPr>
        <w:t xml:space="preserve"> </w:t>
      </w:r>
      <w:r w:rsidRPr="00DC5126">
        <w:rPr>
          <w:rFonts w:ascii="Times New Roman" w:hAnsi="Times New Roman"/>
          <w:color w:val="000000" w:themeColor="text1"/>
          <w:lang w:val="en-US"/>
        </w:rPr>
        <w:t>Moroccan nationals</w:t>
      </w:r>
      <w:r w:rsidR="009A23AE">
        <w:rPr>
          <w:rFonts w:ascii="Times New Roman" w:hAnsi="Times New Roman"/>
          <w:color w:val="000000" w:themeColor="text1"/>
          <w:lang w:val="en-US"/>
        </w:rPr>
        <w:t xml:space="preserve">, </w:t>
      </w:r>
      <w:r w:rsidRPr="00DC5126">
        <w:rPr>
          <w:rFonts w:ascii="Times New Roman" w:hAnsi="Times New Roman"/>
          <w:color w:val="000000" w:themeColor="text1"/>
          <w:lang w:val="en-US"/>
        </w:rPr>
        <w:t>Spanish nationals born in Morocco</w:t>
      </w:r>
      <w:r w:rsidR="009A23AE">
        <w:rPr>
          <w:rFonts w:ascii="Times New Roman" w:hAnsi="Times New Roman"/>
          <w:color w:val="000000" w:themeColor="text1"/>
          <w:lang w:val="en-US"/>
        </w:rPr>
        <w:t xml:space="preserve">, and </w:t>
      </w:r>
      <w:r w:rsidRPr="00DC5126">
        <w:rPr>
          <w:rFonts w:ascii="Times New Roman" w:hAnsi="Times New Roman"/>
          <w:color w:val="000000" w:themeColor="text1"/>
          <w:lang w:val="en-US"/>
        </w:rPr>
        <w:t xml:space="preserve">Spanish nationals descending from Moroccan immigrants. </w:t>
      </w:r>
      <w:r w:rsidR="00B92E29">
        <w:rPr>
          <w:rFonts w:ascii="Times New Roman" w:hAnsi="Times New Roman"/>
          <w:color w:val="000000" w:themeColor="text1"/>
          <w:lang w:val="en-US"/>
        </w:rPr>
        <w:t xml:space="preserve">This </w:t>
      </w:r>
      <w:r w:rsidRPr="00DC5126">
        <w:rPr>
          <w:rFonts w:ascii="Times New Roman" w:hAnsi="Times New Roman"/>
          <w:color w:val="000000" w:themeColor="text1"/>
          <w:lang w:val="en-US"/>
        </w:rPr>
        <w:t>reveals th</w:t>
      </w:r>
      <w:r w:rsidR="0068367D">
        <w:rPr>
          <w:rFonts w:ascii="Times New Roman" w:hAnsi="Times New Roman"/>
          <w:color w:val="000000" w:themeColor="text1"/>
          <w:lang w:val="en-US"/>
        </w:rPr>
        <w:t xml:space="preserve">e extent to which </w:t>
      </w:r>
      <w:r w:rsidR="00C17338">
        <w:rPr>
          <w:rFonts w:ascii="Times New Roman" w:hAnsi="Times New Roman"/>
          <w:color w:val="000000" w:themeColor="text1"/>
          <w:lang w:val="en-US"/>
        </w:rPr>
        <w:t>global jihadism</w:t>
      </w:r>
      <w:r w:rsidRPr="00DC5126">
        <w:rPr>
          <w:rFonts w:ascii="Times New Roman" w:hAnsi="Times New Roman"/>
          <w:color w:val="000000" w:themeColor="text1"/>
          <w:lang w:val="en-US"/>
        </w:rPr>
        <w:t xml:space="preserve"> —</w:t>
      </w:r>
      <w:r w:rsidR="00D2539E">
        <w:rPr>
          <w:rFonts w:ascii="Times New Roman" w:hAnsi="Times New Roman"/>
          <w:color w:val="000000" w:themeColor="text1"/>
          <w:lang w:val="en-US"/>
        </w:rPr>
        <w:t xml:space="preserve"> </w:t>
      </w:r>
      <w:r w:rsidRPr="00DC5126">
        <w:rPr>
          <w:rFonts w:ascii="Times New Roman" w:hAnsi="Times New Roman"/>
          <w:color w:val="000000" w:themeColor="text1"/>
          <w:lang w:val="en-US"/>
        </w:rPr>
        <w:t>together with the terrorist threat it entails</w:t>
      </w:r>
      <w:r w:rsidR="00B92E29">
        <w:rPr>
          <w:rFonts w:ascii="Times New Roman" w:hAnsi="Times New Roman"/>
          <w:color w:val="000000" w:themeColor="text1"/>
          <w:lang w:val="en-US"/>
        </w:rPr>
        <w:t xml:space="preserve"> </w:t>
      </w:r>
      <w:r w:rsidRPr="00DC5126">
        <w:rPr>
          <w:rFonts w:ascii="Times New Roman" w:hAnsi="Times New Roman"/>
          <w:color w:val="000000" w:themeColor="text1"/>
          <w:lang w:val="en-US"/>
        </w:rPr>
        <w:t>— is</w:t>
      </w:r>
      <w:r w:rsidR="0068367D">
        <w:rPr>
          <w:rFonts w:ascii="Times New Roman" w:hAnsi="Times New Roman"/>
          <w:color w:val="000000" w:themeColor="text1"/>
          <w:lang w:val="en-US"/>
        </w:rPr>
        <w:t xml:space="preserve"> </w:t>
      </w:r>
      <w:r w:rsidRPr="00DC5126">
        <w:rPr>
          <w:rFonts w:ascii="Times New Roman" w:hAnsi="Times New Roman"/>
          <w:color w:val="000000" w:themeColor="text1"/>
          <w:lang w:val="en-US"/>
        </w:rPr>
        <w:t>projected externally onto Spain from Morocco.</w:t>
      </w:r>
      <w:r w:rsidR="00A24910">
        <w:rPr>
          <w:rFonts w:ascii="Times New Roman" w:hAnsi="Times New Roman"/>
          <w:color w:val="000000" w:themeColor="text1"/>
          <w:lang w:val="en-US"/>
        </w:rPr>
        <w:t xml:space="preserve"> Th</w:t>
      </w:r>
      <w:r w:rsidR="00A24910" w:rsidRPr="000A4B6B">
        <w:rPr>
          <w:rFonts w:ascii="Times New Roman" w:hAnsi="Times New Roman"/>
          <w:color w:val="000000" w:themeColor="text1"/>
          <w:lang w:val="en-US"/>
        </w:rPr>
        <w:t xml:space="preserve">is </w:t>
      </w:r>
      <w:r w:rsidR="00A24910">
        <w:rPr>
          <w:rFonts w:ascii="Times New Roman" w:hAnsi="Times New Roman"/>
          <w:color w:val="000000" w:themeColor="text1"/>
          <w:lang w:val="en-US"/>
        </w:rPr>
        <w:t xml:space="preserve">is </w:t>
      </w:r>
      <w:r w:rsidR="00A24910" w:rsidRPr="000A4B6B">
        <w:rPr>
          <w:rFonts w:ascii="Times New Roman" w:hAnsi="Times New Roman"/>
          <w:color w:val="000000" w:themeColor="text1"/>
          <w:lang w:val="en-US"/>
        </w:rPr>
        <w:t>unsurprising</w:t>
      </w:r>
      <w:r w:rsidR="00820AD2">
        <w:rPr>
          <w:rFonts w:ascii="Times New Roman" w:hAnsi="Times New Roman"/>
          <w:color w:val="000000" w:themeColor="text1"/>
          <w:lang w:val="en-US"/>
        </w:rPr>
        <w:t>, since a</w:t>
      </w:r>
      <w:r w:rsidRPr="00DC5126">
        <w:rPr>
          <w:rFonts w:ascii="Times New Roman" w:hAnsi="Times New Roman"/>
          <w:color w:val="000000" w:themeColor="text1"/>
          <w:lang w:val="en-US"/>
        </w:rPr>
        <w:t xml:space="preserve"> large majority of</w:t>
      </w:r>
      <w:r w:rsidR="00D2539E">
        <w:rPr>
          <w:rFonts w:ascii="Times New Roman" w:hAnsi="Times New Roman"/>
          <w:color w:val="000000" w:themeColor="text1"/>
          <w:lang w:val="en-US"/>
        </w:rPr>
        <w:t xml:space="preserve"> </w:t>
      </w:r>
      <w:r w:rsidRPr="00DC5126">
        <w:rPr>
          <w:rFonts w:ascii="Times New Roman" w:hAnsi="Times New Roman"/>
          <w:color w:val="000000" w:themeColor="text1"/>
          <w:lang w:val="en-US"/>
        </w:rPr>
        <w:t>Muslim</w:t>
      </w:r>
      <w:r w:rsidR="00D2539E">
        <w:rPr>
          <w:rFonts w:ascii="Times New Roman" w:hAnsi="Times New Roman"/>
          <w:color w:val="000000" w:themeColor="text1"/>
          <w:lang w:val="en-US"/>
        </w:rPr>
        <w:t>s</w:t>
      </w:r>
      <w:r w:rsidRPr="00DC5126">
        <w:rPr>
          <w:rFonts w:ascii="Times New Roman" w:hAnsi="Times New Roman"/>
          <w:color w:val="000000" w:themeColor="text1"/>
          <w:lang w:val="en-US"/>
        </w:rPr>
        <w:t xml:space="preserve"> in Spain come from Morocco</w:t>
      </w:r>
      <w:r w:rsidR="00A24910">
        <w:rPr>
          <w:rFonts w:ascii="Times New Roman" w:hAnsi="Times New Roman"/>
          <w:color w:val="000000" w:themeColor="text1"/>
          <w:lang w:val="en-US"/>
        </w:rPr>
        <w:t xml:space="preserve"> </w:t>
      </w:r>
      <w:r w:rsidR="00EE0956">
        <w:rPr>
          <w:rFonts w:ascii="Times New Roman" w:hAnsi="Times New Roman"/>
          <w:color w:val="000000" w:themeColor="text1"/>
          <w:lang w:val="en-US"/>
        </w:rPr>
        <w:t>or ha</w:t>
      </w:r>
      <w:r w:rsidR="00D2539E">
        <w:rPr>
          <w:rFonts w:ascii="Times New Roman" w:hAnsi="Times New Roman"/>
          <w:color w:val="000000" w:themeColor="text1"/>
          <w:lang w:val="en-US"/>
        </w:rPr>
        <w:t>ve</w:t>
      </w:r>
      <w:r w:rsidR="00EE0956">
        <w:rPr>
          <w:rFonts w:ascii="Times New Roman" w:hAnsi="Times New Roman"/>
          <w:color w:val="000000" w:themeColor="text1"/>
          <w:lang w:val="en-US"/>
        </w:rPr>
        <w:t xml:space="preserve"> Moroccan ancestors</w:t>
      </w:r>
      <w:r w:rsidR="00D2539E">
        <w:rPr>
          <w:rFonts w:ascii="Times New Roman" w:hAnsi="Times New Roman"/>
          <w:color w:val="000000" w:themeColor="text1"/>
          <w:lang w:val="en-US"/>
        </w:rPr>
        <w:t xml:space="preserve">, due to </w:t>
      </w:r>
      <w:r w:rsidR="00C42B5A">
        <w:rPr>
          <w:rFonts w:ascii="Times New Roman" w:hAnsi="Times New Roman"/>
          <w:color w:val="000000" w:themeColor="text1"/>
          <w:lang w:val="en-US"/>
        </w:rPr>
        <w:t xml:space="preserve">migration </w:t>
      </w:r>
      <w:r w:rsidR="003117A8">
        <w:rPr>
          <w:rFonts w:ascii="Times New Roman" w:hAnsi="Times New Roman"/>
          <w:color w:val="000000" w:themeColor="text1"/>
          <w:lang w:val="en-US"/>
        </w:rPr>
        <w:t xml:space="preserve">flows </w:t>
      </w:r>
      <w:r w:rsidR="00C42B5A">
        <w:rPr>
          <w:rFonts w:ascii="Times New Roman" w:hAnsi="Times New Roman"/>
          <w:color w:val="000000" w:themeColor="text1"/>
          <w:lang w:val="en-US"/>
        </w:rPr>
        <w:t>favored by geographical proximity</w:t>
      </w:r>
      <w:r w:rsidR="00EE0956">
        <w:rPr>
          <w:rFonts w:ascii="Times New Roman" w:hAnsi="Times New Roman"/>
          <w:color w:val="000000" w:themeColor="text1"/>
          <w:lang w:val="en-US"/>
        </w:rPr>
        <w:t xml:space="preserve">. </w:t>
      </w:r>
      <w:r w:rsidR="00443E6F">
        <w:rPr>
          <w:rFonts w:ascii="Times New Roman" w:hAnsi="Times New Roman"/>
          <w:color w:val="000000" w:themeColor="text1"/>
          <w:lang w:val="en-US"/>
        </w:rPr>
        <w:t xml:space="preserve">Also, </w:t>
      </w:r>
      <w:r w:rsidR="005A338A">
        <w:rPr>
          <w:rFonts w:ascii="Times New Roman" w:hAnsi="Times New Roman"/>
          <w:color w:val="000000" w:themeColor="text1"/>
          <w:lang w:val="en-US"/>
        </w:rPr>
        <w:t xml:space="preserve">Morocco is </w:t>
      </w:r>
      <w:r w:rsidR="00EE0956">
        <w:rPr>
          <w:rFonts w:ascii="Times New Roman" w:hAnsi="Times New Roman"/>
          <w:color w:val="000000" w:themeColor="text1"/>
          <w:lang w:val="en-US"/>
        </w:rPr>
        <w:t xml:space="preserve">a country where </w:t>
      </w:r>
      <w:r w:rsidR="00360B8C">
        <w:rPr>
          <w:rFonts w:ascii="Times New Roman" w:hAnsi="Times New Roman"/>
          <w:color w:val="000000" w:themeColor="text1"/>
          <w:lang w:val="en-US"/>
        </w:rPr>
        <w:t xml:space="preserve">the phenomenon of </w:t>
      </w:r>
      <w:r w:rsidRPr="00DC5126">
        <w:rPr>
          <w:rFonts w:ascii="Times New Roman" w:hAnsi="Times New Roman"/>
          <w:color w:val="000000" w:themeColor="text1"/>
          <w:lang w:val="en-US"/>
        </w:rPr>
        <w:t xml:space="preserve">global jihadism has been rooted </w:t>
      </w:r>
      <w:r w:rsidR="00944CEB">
        <w:rPr>
          <w:rFonts w:ascii="Times New Roman" w:hAnsi="Times New Roman"/>
          <w:color w:val="000000" w:themeColor="text1"/>
          <w:lang w:val="en-US"/>
        </w:rPr>
        <w:t xml:space="preserve">since </w:t>
      </w:r>
      <w:r w:rsidRPr="00DC5126">
        <w:rPr>
          <w:rFonts w:ascii="Times New Roman" w:hAnsi="Times New Roman"/>
          <w:color w:val="000000" w:themeColor="text1"/>
          <w:lang w:val="en-US"/>
        </w:rPr>
        <w:t>its onset.</w:t>
      </w:r>
      <w:r w:rsidR="00A37C70">
        <w:rPr>
          <w:rFonts w:ascii="Times New Roman" w:hAnsi="Times New Roman"/>
          <w:color w:val="000000" w:themeColor="text1"/>
          <w:lang w:val="en-US"/>
        </w:rPr>
        <w:t xml:space="preserve"> </w:t>
      </w:r>
      <w:r w:rsidR="001F4B52" w:rsidRPr="00DC5126">
        <w:rPr>
          <w:rFonts w:ascii="Times New Roman" w:hAnsi="Times New Roman"/>
          <w:color w:val="000000" w:themeColor="text1"/>
          <w:lang w:val="en-US"/>
        </w:rPr>
        <w:t>Yet, the blooming of homegrown jihadism in Spain</w:t>
      </w:r>
      <w:r w:rsidR="001F4B52">
        <w:rPr>
          <w:rFonts w:ascii="Times New Roman" w:hAnsi="Times New Roman"/>
          <w:color w:val="000000" w:themeColor="text1"/>
          <w:lang w:val="en-US"/>
        </w:rPr>
        <w:t xml:space="preserve"> over the </w:t>
      </w:r>
      <w:r w:rsidR="009A23AE">
        <w:rPr>
          <w:rFonts w:ascii="Times New Roman" w:hAnsi="Times New Roman"/>
          <w:color w:val="000000" w:themeColor="text1"/>
          <w:lang w:val="en-US"/>
        </w:rPr>
        <w:t xml:space="preserve">mentioned </w:t>
      </w:r>
      <w:r w:rsidR="001F4B52">
        <w:rPr>
          <w:rFonts w:ascii="Times New Roman" w:hAnsi="Times New Roman"/>
          <w:color w:val="000000" w:themeColor="text1"/>
          <w:lang w:val="en-US"/>
        </w:rPr>
        <w:t xml:space="preserve">six-year period, </w:t>
      </w:r>
      <w:r w:rsidR="001F4B52" w:rsidRPr="00DC5126">
        <w:rPr>
          <w:rFonts w:ascii="Times New Roman" w:hAnsi="Times New Roman"/>
          <w:color w:val="000000" w:themeColor="text1"/>
          <w:lang w:val="en-US"/>
        </w:rPr>
        <w:t xml:space="preserve">largely resulting from the radicalization of Moroccan descendants, points towards the internal dynamics behind the phenomenon. Problems of sociocultural accommodation and socioeconomic levelling, which affect sectors of these second generations depending on whether they are or not </w:t>
      </w:r>
      <w:r w:rsidR="00AD038E">
        <w:rPr>
          <w:rFonts w:ascii="Times New Roman" w:hAnsi="Times New Roman"/>
          <w:color w:val="000000" w:themeColor="text1"/>
          <w:lang w:val="en-US"/>
        </w:rPr>
        <w:t xml:space="preserve">they are </w:t>
      </w:r>
      <w:r w:rsidR="001F4B52" w:rsidRPr="00DC5126">
        <w:rPr>
          <w:rFonts w:ascii="Times New Roman" w:hAnsi="Times New Roman"/>
          <w:color w:val="000000" w:themeColor="text1"/>
          <w:lang w:val="en-US"/>
        </w:rPr>
        <w:t>in a situation of diaspora</w:t>
      </w:r>
      <w:r w:rsidR="001F4B52">
        <w:rPr>
          <w:rFonts w:ascii="Times New Roman" w:hAnsi="Times New Roman"/>
          <w:color w:val="000000" w:themeColor="text1"/>
          <w:lang w:val="en-US"/>
        </w:rPr>
        <w:t xml:space="preserve"> – a</w:t>
      </w:r>
      <w:r w:rsidR="004E5714">
        <w:rPr>
          <w:rFonts w:ascii="Times New Roman" w:hAnsi="Times New Roman"/>
          <w:color w:val="000000" w:themeColor="text1"/>
          <w:lang w:val="en-US"/>
        </w:rPr>
        <w:t xml:space="preserve"> very important </w:t>
      </w:r>
      <w:r w:rsidR="008A45E0">
        <w:rPr>
          <w:rFonts w:ascii="Times New Roman" w:hAnsi="Times New Roman"/>
          <w:color w:val="000000" w:themeColor="text1"/>
          <w:lang w:val="en-US"/>
        </w:rPr>
        <w:t xml:space="preserve">and </w:t>
      </w:r>
      <w:r w:rsidR="004E5714">
        <w:rPr>
          <w:rFonts w:ascii="Times New Roman" w:hAnsi="Times New Roman"/>
          <w:color w:val="000000" w:themeColor="text1"/>
          <w:lang w:val="en-US"/>
        </w:rPr>
        <w:t xml:space="preserve">idiosyncratic </w:t>
      </w:r>
      <w:r w:rsidR="008A45E0">
        <w:rPr>
          <w:rFonts w:ascii="Times New Roman" w:hAnsi="Times New Roman"/>
          <w:color w:val="000000" w:themeColor="text1"/>
          <w:lang w:val="en-US"/>
        </w:rPr>
        <w:t xml:space="preserve">distinction </w:t>
      </w:r>
      <w:r w:rsidR="001F4B52">
        <w:rPr>
          <w:rFonts w:ascii="Times New Roman" w:hAnsi="Times New Roman"/>
          <w:color w:val="000000" w:themeColor="text1"/>
          <w:lang w:val="en-US"/>
        </w:rPr>
        <w:t xml:space="preserve">in the case of Spain – </w:t>
      </w:r>
      <w:r w:rsidR="001F4B52" w:rsidRPr="00DC5126">
        <w:rPr>
          <w:rFonts w:ascii="Times New Roman" w:hAnsi="Times New Roman"/>
          <w:color w:val="000000" w:themeColor="text1"/>
          <w:lang w:val="en-US"/>
        </w:rPr>
        <w:t>create</w:t>
      </w:r>
      <w:r w:rsidR="008A45E0">
        <w:rPr>
          <w:rFonts w:ascii="Times New Roman" w:hAnsi="Times New Roman"/>
          <w:color w:val="000000" w:themeColor="text1"/>
          <w:lang w:val="en-US"/>
        </w:rPr>
        <w:t>s</w:t>
      </w:r>
      <w:r w:rsidR="001F4B52" w:rsidRPr="00DC5126">
        <w:rPr>
          <w:rFonts w:ascii="Times New Roman" w:hAnsi="Times New Roman"/>
          <w:color w:val="000000" w:themeColor="text1"/>
          <w:lang w:val="en-US"/>
        </w:rPr>
        <w:t xml:space="preserve"> conditions, often mixed with personal circumstances, </w:t>
      </w:r>
      <w:r w:rsidR="008A45E0">
        <w:rPr>
          <w:rFonts w:ascii="Times New Roman" w:hAnsi="Times New Roman"/>
          <w:color w:val="000000" w:themeColor="text1"/>
          <w:lang w:val="en-US"/>
        </w:rPr>
        <w:t xml:space="preserve">which makes </w:t>
      </w:r>
      <w:r w:rsidR="001F4B52" w:rsidRPr="00DC5126">
        <w:rPr>
          <w:rFonts w:ascii="Times New Roman" w:hAnsi="Times New Roman"/>
          <w:color w:val="000000" w:themeColor="text1"/>
          <w:lang w:val="en-US"/>
        </w:rPr>
        <w:t>some young individuals vulnerable to the mobilization strategies of jihadist organizations, through radicalizing agents or online propaganda.</w:t>
      </w:r>
    </w:p>
    <w:p w14:paraId="1963A70C" w14:textId="788FED78" w:rsidR="007F3D78" w:rsidRDefault="007F3D78" w:rsidP="006B594A">
      <w:pPr>
        <w:widowControl w:val="0"/>
        <w:spacing w:line="0" w:lineRule="atLeast"/>
        <w:jc w:val="both"/>
        <w:rPr>
          <w:rFonts w:ascii="Times New Roman" w:hAnsi="Times New Roman"/>
          <w:color w:val="000000" w:themeColor="text1"/>
          <w:lang w:val="en-US"/>
        </w:rPr>
      </w:pPr>
    </w:p>
    <w:p w14:paraId="0EC43C87" w14:textId="2CA357F1" w:rsidR="008471E2" w:rsidRDefault="00F97E73" w:rsidP="00356651">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 xml:space="preserve">As indicated </w:t>
      </w:r>
      <w:r w:rsidR="008A45E0">
        <w:rPr>
          <w:rFonts w:ascii="Times New Roman" w:hAnsi="Times New Roman"/>
          <w:color w:val="000000" w:themeColor="text1"/>
          <w:lang w:val="en-US"/>
        </w:rPr>
        <w:t>in</w:t>
      </w:r>
      <w:r>
        <w:rPr>
          <w:rFonts w:ascii="Times New Roman" w:hAnsi="Times New Roman"/>
          <w:color w:val="000000" w:themeColor="text1"/>
          <w:lang w:val="en-US"/>
        </w:rPr>
        <w:t xml:space="preserve"> the </w:t>
      </w:r>
      <w:r w:rsidR="001648E3">
        <w:rPr>
          <w:rFonts w:ascii="Times New Roman" w:hAnsi="Times New Roman"/>
          <w:color w:val="000000" w:themeColor="text1"/>
          <w:lang w:val="en-US"/>
        </w:rPr>
        <w:t>beginning</w:t>
      </w:r>
      <w:r>
        <w:rPr>
          <w:rFonts w:ascii="Times New Roman" w:hAnsi="Times New Roman"/>
          <w:color w:val="000000" w:themeColor="text1"/>
          <w:lang w:val="en-US"/>
        </w:rPr>
        <w:t xml:space="preserve"> of this article, n</w:t>
      </w:r>
      <w:r w:rsidR="00517093">
        <w:rPr>
          <w:rFonts w:ascii="Times New Roman" w:hAnsi="Times New Roman"/>
          <w:color w:val="000000" w:themeColor="text1"/>
          <w:lang w:val="en-US"/>
        </w:rPr>
        <w:t xml:space="preserve">ine individuals in our study </w:t>
      </w:r>
      <w:r w:rsidR="00517093" w:rsidRPr="00DC5126">
        <w:rPr>
          <w:rFonts w:ascii="Times New Roman" w:hAnsi="Times New Roman"/>
          <w:color w:val="000000" w:themeColor="text1"/>
          <w:lang w:val="en-US"/>
        </w:rPr>
        <w:t xml:space="preserve">met their death </w:t>
      </w:r>
      <w:r w:rsidR="00D67AAB">
        <w:rPr>
          <w:rFonts w:ascii="Times New Roman" w:hAnsi="Times New Roman"/>
          <w:color w:val="000000" w:themeColor="text1"/>
          <w:lang w:val="en-US"/>
        </w:rPr>
        <w:t xml:space="preserve">in Spain </w:t>
      </w:r>
      <w:r w:rsidR="00517093" w:rsidRPr="00DC5126">
        <w:rPr>
          <w:rFonts w:ascii="Times New Roman" w:hAnsi="Times New Roman"/>
          <w:color w:val="000000" w:themeColor="text1"/>
          <w:lang w:val="en-US"/>
        </w:rPr>
        <w:t>as a result of their involvement in the preparation and execution of terrorist attacks</w:t>
      </w:r>
      <w:r w:rsidR="00517093">
        <w:rPr>
          <w:rFonts w:ascii="Times New Roman" w:hAnsi="Times New Roman"/>
          <w:color w:val="000000" w:themeColor="text1"/>
          <w:lang w:val="en-US"/>
        </w:rPr>
        <w:t xml:space="preserve">, </w:t>
      </w:r>
      <w:r w:rsidR="007A6097">
        <w:rPr>
          <w:rFonts w:ascii="Times New Roman" w:hAnsi="Times New Roman"/>
          <w:color w:val="000000" w:themeColor="text1"/>
          <w:lang w:val="en-US"/>
        </w:rPr>
        <w:t xml:space="preserve">same as many other were arrested while involved in cells or networks planning acts of terrorism, </w:t>
      </w:r>
      <w:r w:rsidR="00C477D4">
        <w:rPr>
          <w:rFonts w:ascii="Times New Roman" w:hAnsi="Times New Roman"/>
          <w:color w:val="000000" w:themeColor="text1"/>
          <w:lang w:val="en-US"/>
        </w:rPr>
        <w:t xml:space="preserve">thus </w:t>
      </w:r>
      <w:r w:rsidR="00517093">
        <w:rPr>
          <w:rFonts w:ascii="Times New Roman" w:hAnsi="Times New Roman"/>
          <w:color w:val="000000" w:themeColor="text1"/>
          <w:lang w:val="en-US"/>
        </w:rPr>
        <w:t xml:space="preserve">manifesting the reality of the jihadist threat </w:t>
      </w:r>
      <w:r w:rsidR="005A338A">
        <w:rPr>
          <w:rFonts w:ascii="Times New Roman" w:hAnsi="Times New Roman"/>
          <w:color w:val="000000" w:themeColor="text1"/>
          <w:lang w:val="en-US"/>
        </w:rPr>
        <w:t xml:space="preserve">existing </w:t>
      </w:r>
      <w:r w:rsidR="00517093">
        <w:rPr>
          <w:rFonts w:ascii="Times New Roman" w:hAnsi="Times New Roman"/>
          <w:color w:val="000000" w:themeColor="text1"/>
          <w:lang w:val="en-US"/>
        </w:rPr>
        <w:t xml:space="preserve">in </w:t>
      </w:r>
      <w:r w:rsidR="00D67AAB">
        <w:rPr>
          <w:rFonts w:ascii="Times New Roman" w:hAnsi="Times New Roman"/>
          <w:color w:val="000000" w:themeColor="text1"/>
          <w:lang w:val="en-US"/>
        </w:rPr>
        <w:t>the country</w:t>
      </w:r>
      <w:r w:rsidR="00C477D4">
        <w:rPr>
          <w:rFonts w:ascii="Times New Roman" w:hAnsi="Times New Roman"/>
          <w:color w:val="000000" w:themeColor="text1"/>
          <w:lang w:val="en-US"/>
        </w:rPr>
        <w:t xml:space="preserve"> fro</w:t>
      </w:r>
      <w:r w:rsidR="00D67AAB">
        <w:rPr>
          <w:rFonts w:ascii="Times New Roman" w:hAnsi="Times New Roman"/>
          <w:color w:val="000000" w:themeColor="text1"/>
          <w:lang w:val="en-US"/>
        </w:rPr>
        <w:t>m</w:t>
      </w:r>
      <w:r w:rsidR="00C477D4">
        <w:rPr>
          <w:rFonts w:ascii="Times New Roman" w:hAnsi="Times New Roman"/>
          <w:color w:val="000000" w:themeColor="text1"/>
          <w:lang w:val="en-US"/>
        </w:rPr>
        <w:t xml:space="preserve"> 2013 to 2018</w:t>
      </w:r>
      <w:r w:rsidR="00517093">
        <w:rPr>
          <w:rFonts w:ascii="Times New Roman" w:hAnsi="Times New Roman"/>
          <w:color w:val="000000" w:themeColor="text1"/>
          <w:lang w:val="en-US"/>
        </w:rPr>
        <w:t xml:space="preserve">. </w:t>
      </w:r>
      <w:r w:rsidR="001B1E37">
        <w:rPr>
          <w:rFonts w:ascii="Times New Roman" w:hAnsi="Times New Roman"/>
          <w:color w:val="000000" w:themeColor="text1"/>
          <w:lang w:val="en-US"/>
        </w:rPr>
        <w:t xml:space="preserve">Actually, this </w:t>
      </w:r>
      <w:r w:rsidR="00D67AAB">
        <w:rPr>
          <w:rFonts w:ascii="Times New Roman" w:hAnsi="Times New Roman"/>
          <w:color w:val="000000" w:themeColor="text1"/>
          <w:lang w:val="en-US"/>
        </w:rPr>
        <w:t xml:space="preserve">terrorist </w:t>
      </w:r>
      <w:r w:rsidR="001B1E37">
        <w:rPr>
          <w:rFonts w:ascii="Times New Roman" w:hAnsi="Times New Roman"/>
          <w:color w:val="000000" w:themeColor="text1"/>
          <w:lang w:val="en-US"/>
        </w:rPr>
        <w:t>threat dates back to at least 2001</w:t>
      </w:r>
      <w:r w:rsidR="00344EC8">
        <w:rPr>
          <w:rFonts w:ascii="Times New Roman" w:hAnsi="Times New Roman"/>
          <w:color w:val="000000" w:themeColor="text1"/>
          <w:lang w:val="en-US"/>
        </w:rPr>
        <w:t xml:space="preserve"> and </w:t>
      </w:r>
      <w:r w:rsidR="00B715F7">
        <w:rPr>
          <w:rFonts w:ascii="Times New Roman" w:hAnsi="Times New Roman"/>
          <w:color w:val="000000" w:themeColor="text1"/>
          <w:lang w:val="en-US"/>
        </w:rPr>
        <w:t xml:space="preserve">materialized on 11 March 2004 with the </w:t>
      </w:r>
      <w:r w:rsidR="001648E3">
        <w:rPr>
          <w:rFonts w:ascii="Times New Roman" w:hAnsi="Times New Roman"/>
          <w:color w:val="000000" w:themeColor="text1"/>
          <w:lang w:val="en-US"/>
        </w:rPr>
        <w:t xml:space="preserve">execution of the </w:t>
      </w:r>
      <w:r w:rsidR="00B715F7">
        <w:rPr>
          <w:rFonts w:ascii="Times New Roman" w:hAnsi="Times New Roman"/>
          <w:color w:val="000000" w:themeColor="text1"/>
          <w:lang w:val="en-US"/>
        </w:rPr>
        <w:t xml:space="preserve">deadliest jihadist attacks ever in </w:t>
      </w:r>
      <w:r w:rsidR="00D67AAB">
        <w:rPr>
          <w:rFonts w:ascii="Times New Roman" w:hAnsi="Times New Roman"/>
          <w:color w:val="000000" w:themeColor="text1"/>
          <w:lang w:val="en-US"/>
        </w:rPr>
        <w:t xml:space="preserve">a </w:t>
      </w:r>
      <w:r w:rsidR="00B715F7">
        <w:rPr>
          <w:rFonts w:ascii="Times New Roman" w:hAnsi="Times New Roman"/>
          <w:color w:val="000000" w:themeColor="text1"/>
          <w:lang w:val="en-US"/>
        </w:rPr>
        <w:t>Western Europe</w:t>
      </w:r>
      <w:r w:rsidR="00D67AAB">
        <w:rPr>
          <w:rFonts w:ascii="Times New Roman" w:hAnsi="Times New Roman"/>
          <w:color w:val="000000" w:themeColor="text1"/>
          <w:lang w:val="en-US"/>
        </w:rPr>
        <w:t>an nation</w:t>
      </w:r>
      <w:r w:rsidR="00B715F7">
        <w:rPr>
          <w:rFonts w:ascii="Times New Roman" w:hAnsi="Times New Roman"/>
          <w:color w:val="000000" w:themeColor="text1"/>
          <w:lang w:val="en-US"/>
        </w:rPr>
        <w:t xml:space="preserve">. </w:t>
      </w:r>
      <w:r w:rsidR="00F56590">
        <w:rPr>
          <w:rFonts w:ascii="Times New Roman" w:hAnsi="Times New Roman"/>
          <w:color w:val="000000" w:themeColor="text1"/>
          <w:lang w:val="en-US"/>
        </w:rPr>
        <w:t xml:space="preserve">Other </w:t>
      </w:r>
      <w:r w:rsidR="00F56590" w:rsidRPr="00DC5126">
        <w:rPr>
          <w:rFonts w:ascii="Times New Roman" w:hAnsi="Times New Roman"/>
          <w:color w:val="000000" w:themeColor="text1"/>
          <w:lang w:val="en-US"/>
        </w:rPr>
        <w:t>24</w:t>
      </w:r>
      <w:r w:rsidR="00F56590">
        <w:rPr>
          <w:rFonts w:ascii="Times New Roman" w:hAnsi="Times New Roman"/>
          <w:color w:val="000000" w:themeColor="text1"/>
          <w:lang w:val="en-US"/>
        </w:rPr>
        <w:t xml:space="preserve">8 individuals </w:t>
      </w:r>
      <w:r w:rsidR="00B3453E">
        <w:rPr>
          <w:rFonts w:ascii="Times New Roman" w:hAnsi="Times New Roman"/>
          <w:color w:val="000000" w:themeColor="text1"/>
          <w:lang w:val="en-US"/>
        </w:rPr>
        <w:t xml:space="preserve">in our study </w:t>
      </w:r>
      <w:r w:rsidR="00F56590">
        <w:rPr>
          <w:rFonts w:ascii="Times New Roman" w:hAnsi="Times New Roman"/>
          <w:color w:val="000000" w:themeColor="text1"/>
          <w:lang w:val="en-US"/>
        </w:rPr>
        <w:t>were arrested</w:t>
      </w:r>
      <w:r w:rsidR="00B3453E">
        <w:rPr>
          <w:rFonts w:ascii="Times New Roman" w:hAnsi="Times New Roman"/>
          <w:color w:val="000000" w:themeColor="text1"/>
          <w:lang w:val="en-US"/>
        </w:rPr>
        <w:t xml:space="preserve"> during th</w:t>
      </w:r>
      <w:r w:rsidR="00D67AAB">
        <w:rPr>
          <w:rFonts w:ascii="Times New Roman" w:hAnsi="Times New Roman"/>
          <w:color w:val="000000" w:themeColor="text1"/>
          <w:lang w:val="en-US"/>
        </w:rPr>
        <w:t>at</w:t>
      </w:r>
      <w:r w:rsidR="00730945">
        <w:rPr>
          <w:rFonts w:ascii="Times New Roman" w:hAnsi="Times New Roman"/>
          <w:color w:val="000000" w:themeColor="text1"/>
          <w:lang w:val="en-US"/>
        </w:rPr>
        <w:t xml:space="preserve"> same</w:t>
      </w:r>
      <w:r w:rsidR="00B3453E">
        <w:rPr>
          <w:rFonts w:ascii="Times New Roman" w:hAnsi="Times New Roman"/>
          <w:color w:val="000000" w:themeColor="text1"/>
          <w:lang w:val="en-US"/>
        </w:rPr>
        <w:t xml:space="preserve"> </w:t>
      </w:r>
      <w:r w:rsidR="00562EA3">
        <w:rPr>
          <w:rFonts w:ascii="Times New Roman" w:hAnsi="Times New Roman"/>
          <w:color w:val="000000" w:themeColor="text1"/>
          <w:lang w:val="en-US"/>
        </w:rPr>
        <w:t>s</w:t>
      </w:r>
      <w:r w:rsidR="008471E2">
        <w:rPr>
          <w:rFonts w:ascii="Times New Roman" w:hAnsi="Times New Roman"/>
          <w:color w:val="000000" w:themeColor="text1"/>
          <w:lang w:val="en-US"/>
        </w:rPr>
        <w:t>ix</w:t>
      </w:r>
      <w:r w:rsidR="00562EA3">
        <w:rPr>
          <w:rFonts w:ascii="Times New Roman" w:hAnsi="Times New Roman"/>
          <w:color w:val="000000" w:themeColor="text1"/>
          <w:lang w:val="en-US"/>
        </w:rPr>
        <w:t xml:space="preserve">-year </w:t>
      </w:r>
      <w:r w:rsidR="00B3453E">
        <w:rPr>
          <w:rFonts w:ascii="Times New Roman" w:hAnsi="Times New Roman"/>
          <w:color w:val="000000" w:themeColor="text1"/>
          <w:lang w:val="en-US"/>
        </w:rPr>
        <w:t>period</w:t>
      </w:r>
      <w:r w:rsidR="00F56590">
        <w:rPr>
          <w:rFonts w:ascii="Times New Roman" w:hAnsi="Times New Roman"/>
          <w:color w:val="000000" w:themeColor="text1"/>
          <w:lang w:val="en-US"/>
        </w:rPr>
        <w:t xml:space="preserve">, </w:t>
      </w:r>
      <w:r w:rsidR="00D67AAB">
        <w:rPr>
          <w:rFonts w:ascii="Times New Roman" w:hAnsi="Times New Roman"/>
          <w:color w:val="000000" w:themeColor="text1"/>
          <w:lang w:val="en-US"/>
        </w:rPr>
        <w:t xml:space="preserve">which </w:t>
      </w:r>
      <w:r w:rsidR="001648E3">
        <w:rPr>
          <w:rFonts w:ascii="Times New Roman" w:hAnsi="Times New Roman"/>
          <w:color w:val="000000" w:themeColor="text1"/>
          <w:lang w:val="en-US"/>
        </w:rPr>
        <w:t xml:space="preserve">in itself </w:t>
      </w:r>
      <w:r w:rsidR="00D67AAB">
        <w:rPr>
          <w:rFonts w:ascii="Times New Roman" w:hAnsi="Times New Roman"/>
          <w:color w:val="000000" w:themeColor="text1"/>
          <w:lang w:val="en-US"/>
        </w:rPr>
        <w:t xml:space="preserve">can be understood as </w:t>
      </w:r>
      <w:r w:rsidR="008471E2">
        <w:rPr>
          <w:rFonts w:ascii="Times New Roman" w:hAnsi="Times New Roman"/>
          <w:color w:val="000000" w:themeColor="text1"/>
          <w:lang w:val="en-US"/>
        </w:rPr>
        <w:t>an indicator of</w:t>
      </w:r>
      <w:r w:rsidR="00F56590">
        <w:rPr>
          <w:rFonts w:ascii="Times New Roman" w:hAnsi="Times New Roman"/>
          <w:color w:val="000000" w:themeColor="text1"/>
          <w:lang w:val="en-US"/>
        </w:rPr>
        <w:t xml:space="preserve"> Spain’s </w:t>
      </w:r>
      <w:r w:rsidR="00C477D4">
        <w:rPr>
          <w:rFonts w:ascii="Times New Roman" w:hAnsi="Times New Roman"/>
          <w:color w:val="000000" w:themeColor="text1"/>
          <w:lang w:val="en-US"/>
        </w:rPr>
        <w:t xml:space="preserve">rather </w:t>
      </w:r>
      <w:r w:rsidR="00F56590">
        <w:rPr>
          <w:rFonts w:ascii="Times New Roman" w:hAnsi="Times New Roman"/>
          <w:color w:val="000000" w:themeColor="text1"/>
          <w:lang w:val="en-US"/>
        </w:rPr>
        <w:t>aggressive counterterrorism approach during the cycle of jihadist mobilization which began in 2012</w:t>
      </w:r>
      <w:r w:rsidR="00CB17F4">
        <w:rPr>
          <w:rFonts w:ascii="Times New Roman" w:hAnsi="Times New Roman"/>
          <w:color w:val="000000" w:themeColor="text1"/>
          <w:lang w:val="en-US"/>
        </w:rPr>
        <w:t xml:space="preserve"> </w:t>
      </w:r>
      <w:r w:rsidR="00F56590">
        <w:rPr>
          <w:rFonts w:ascii="Times New Roman" w:hAnsi="Times New Roman"/>
          <w:color w:val="000000" w:themeColor="text1"/>
          <w:lang w:val="en-US"/>
        </w:rPr>
        <w:t>and affected many Western Europe</w:t>
      </w:r>
      <w:r w:rsidR="007333E4">
        <w:rPr>
          <w:rFonts w:ascii="Times New Roman" w:hAnsi="Times New Roman"/>
          <w:color w:val="000000" w:themeColor="text1"/>
          <w:lang w:val="en-US"/>
        </w:rPr>
        <w:t>an countries</w:t>
      </w:r>
      <w:r w:rsidR="00CB17F4">
        <w:rPr>
          <w:rFonts w:ascii="Times New Roman" w:hAnsi="Times New Roman"/>
          <w:color w:val="000000" w:themeColor="text1"/>
          <w:lang w:val="en-US"/>
        </w:rPr>
        <w:t xml:space="preserve"> before it </w:t>
      </w:r>
      <w:r w:rsidR="007279A8">
        <w:rPr>
          <w:rFonts w:ascii="Times New Roman" w:hAnsi="Times New Roman"/>
          <w:color w:val="000000" w:themeColor="text1"/>
          <w:lang w:val="en-US"/>
        </w:rPr>
        <w:t xml:space="preserve">abated </w:t>
      </w:r>
      <w:r w:rsidR="00872A33">
        <w:rPr>
          <w:rFonts w:ascii="Times New Roman" w:hAnsi="Times New Roman"/>
          <w:color w:val="000000" w:themeColor="text1"/>
          <w:lang w:val="en-US"/>
        </w:rPr>
        <w:t>in</w:t>
      </w:r>
      <w:r w:rsidR="00CB17F4">
        <w:rPr>
          <w:rFonts w:ascii="Times New Roman" w:hAnsi="Times New Roman"/>
          <w:color w:val="000000" w:themeColor="text1"/>
          <w:lang w:val="en-US"/>
        </w:rPr>
        <w:t xml:space="preserve"> 2018</w:t>
      </w:r>
      <w:r w:rsidR="00F56590">
        <w:rPr>
          <w:rFonts w:ascii="Times New Roman" w:hAnsi="Times New Roman"/>
          <w:color w:val="000000" w:themeColor="text1"/>
          <w:lang w:val="en-US"/>
        </w:rPr>
        <w:t>.</w:t>
      </w:r>
      <w:r w:rsidR="00A303D7">
        <w:rPr>
          <w:rFonts w:ascii="Times New Roman" w:hAnsi="Times New Roman"/>
          <w:color w:val="000000" w:themeColor="text1"/>
          <w:lang w:val="en-US"/>
        </w:rPr>
        <w:t xml:space="preserve"> Spain</w:t>
      </w:r>
      <w:r w:rsidR="000B77E9">
        <w:rPr>
          <w:rFonts w:ascii="Times New Roman" w:hAnsi="Times New Roman"/>
          <w:color w:val="000000" w:themeColor="text1"/>
          <w:lang w:val="en-US"/>
        </w:rPr>
        <w:t>, as</w:t>
      </w:r>
      <w:r w:rsidR="00F21909">
        <w:rPr>
          <w:rFonts w:ascii="Times New Roman" w:hAnsi="Times New Roman"/>
          <w:color w:val="000000" w:themeColor="text1"/>
          <w:lang w:val="en-US"/>
        </w:rPr>
        <w:t xml:space="preserve"> already explained</w:t>
      </w:r>
      <w:r w:rsidR="000B77E9">
        <w:rPr>
          <w:rFonts w:ascii="Times New Roman" w:hAnsi="Times New Roman"/>
          <w:color w:val="000000" w:themeColor="text1"/>
          <w:lang w:val="en-US"/>
        </w:rPr>
        <w:t xml:space="preserve">, </w:t>
      </w:r>
      <w:r w:rsidR="00A303D7">
        <w:rPr>
          <w:rFonts w:ascii="Times New Roman" w:hAnsi="Times New Roman"/>
          <w:color w:val="000000" w:themeColor="text1"/>
          <w:lang w:val="en-US"/>
        </w:rPr>
        <w:t xml:space="preserve">was not as severely impacted </w:t>
      </w:r>
      <w:r w:rsidR="00CB17F4">
        <w:rPr>
          <w:rFonts w:ascii="Times New Roman" w:hAnsi="Times New Roman"/>
          <w:color w:val="000000" w:themeColor="text1"/>
          <w:lang w:val="en-US"/>
        </w:rPr>
        <w:t xml:space="preserve">by this jihadist mobilization cycle </w:t>
      </w:r>
      <w:r w:rsidR="00A303D7">
        <w:rPr>
          <w:rFonts w:ascii="Times New Roman" w:hAnsi="Times New Roman"/>
          <w:color w:val="000000" w:themeColor="text1"/>
          <w:lang w:val="en-US"/>
        </w:rPr>
        <w:t xml:space="preserve">as other nations </w:t>
      </w:r>
      <w:r w:rsidR="002A53E5">
        <w:rPr>
          <w:rFonts w:ascii="Times New Roman" w:hAnsi="Times New Roman"/>
          <w:color w:val="000000" w:themeColor="text1"/>
          <w:lang w:val="en-US"/>
        </w:rPr>
        <w:t xml:space="preserve">which have </w:t>
      </w:r>
      <w:r w:rsidR="00A303D7" w:rsidRPr="000B77E9">
        <w:rPr>
          <w:rFonts w:ascii="Times New Roman" w:hAnsi="Times New Roman"/>
          <w:color w:val="000000" w:themeColor="text1"/>
          <w:lang w:val="en-US"/>
        </w:rPr>
        <w:t>much larger segments of second generation</w:t>
      </w:r>
      <w:r w:rsidR="00D67AAB">
        <w:rPr>
          <w:rFonts w:ascii="Times New Roman" w:hAnsi="Times New Roman"/>
          <w:color w:val="000000" w:themeColor="text1"/>
          <w:lang w:val="en-US"/>
        </w:rPr>
        <w:t>s</w:t>
      </w:r>
      <w:r w:rsidR="00A303D7" w:rsidRPr="000B77E9">
        <w:rPr>
          <w:rFonts w:ascii="Times New Roman" w:hAnsi="Times New Roman"/>
          <w:color w:val="000000" w:themeColor="text1"/>
          <w:lang w:val="en-US"/>
        </w:rPr>
        <w:t xml:space="preserve"> </w:t>
      </w:r>
      <w:r w:rsidR="001648E3">
        <w:rPr>
          <w:rFonts w:ascii="Times New Roman" w:hAnsi="Times New Roman"/>
          <w:color w:val="000000" w:themeColor="text1"/>
          <w:lang w:val="en-US"/>
        </w:rPr>
        <w:t xml:space="preserve">as part of </w:t>
      </w:r>
      <w:r w:rsidR="00A303D7" w:rsidRPr="000B77E9">
        <w:rPr>
          <w:rFonts w:ascii="Times New Roman" w:hAnsi="Times New Roman"/>
          <w:color w:val="000000" w:themeColor="text1"/>
          <w:lang w:val="en-US"/>
        </w:rPr>
        <w:t>their respective Muslim populations</w:t>
      </w:r>
      <w:r w:rsidR="00D67AAB">
        <w:rPr>
          <w:rFonts w:ascii="Times New Roman" w:hAnsi="Times New Roman"/>
          <w:color w:val="000000" w:themeColor="text1"/>
          <w:lang w:val="en-US"/>
        </w:rPr>
        <w:t>, such as</w:t>
      </w:r>
      <w:r w:rsidR="00AC460F">
        <w:rPr>
          <w:rFonts w:ascii="Times New Roman" w:hAnsi="Times New Roman"/>
          <w:color w:val="000000" w:themeColor="text1"/>
          <w:lang w:val="en-US"/>
        </w:rPr>
        <w:t>, for example,</w:t>
      </w:r>
      <w:r w:rsidR="00D67AAB">
        <w:rPr>
          <w:rFonts w:ascii="Times New Roman" w:hAnsi="Times New Roman"/>
          <w:color w:val="000000" w:themeColor="text1"/>
          <w:lang w:val="en-US"/>
        </w:rPr>
        <w:t xml:space="preserve"> France or the United Kingdom</w:t>
      </w:r>
      <w:r w:rsidR="008471E2">
        <w:rPr>
          <w:rFonts w:ascii="Times New Roman" w:hAnsi="Times New Roman"/>
          <w:color w:val="000000" w:themeColor="text1"/>
          <w:lang w:val="en-US"/>
        </w:rPr>
        <w:t xml:space="preserve">. </w:t>
      </w:r>
      <w:r w:rsidR="00D67AAB">
        <w:rPr>
          <w:rFonts w:ascii="Times New Roman" w:hAnsi="Times New Roman"/>
          <w:color w:val="000000" w:themeColor="text1"/>
          <w:lang w:val="en-US"/>
        </w:rPr>
        <w:t>Precisely</w:t>
      </w:r>
      <w:r w:rsidR="000B77E9" w:rsidRPr="000B77E9">
        <w:rPr>
          <w:rFonts w:ascii="Times New Roman" w:hAnsi="Times New Roman"/>
          <w:color w:val="000000" w:themeColor="text1"/>
          <w:lang w:val="en-US"/>
        </w:rPr>
        <w:t xml:space="preserve">, </w:t>
      </w:r>
      <w:r w:rsidR="00A303D7" w:rsidRPr="000B77E9">
        <w:rPr>
          <w:rFonts w:ascii="Times New Roman" w:hAnsi="Times New Roman"/>
          <w:color w:val="000000" w:themeColor="text1"/>
          <w:lang w:val="en-US"/>
        </w:rPr>
        <w:t>only the United Kingdom and France surpass</w:t>
      </w:r>
      <w:r w:rsidR="00C477D4" w:rsidRPr="000B77E9">
        <w:rPr>
          <w:rFonts w:ascii="Times New Roman" w:hAnsi="Times New Roman"/>
          <w:color w:val="000000" w:themeColor="text1"/>
          <w:lang w:val="en-US"/>
        </w:rPr>
        <w:t>ed</w:t>
      </w:r>
      <w:r w:rsidR="00A303D7" w:rsidRPr="000B77E9">
        <w:rPr>
          <w:rFonts w:ascii="Times New Roman" w:hAnsi="Times New Roman"/>
          <w:color w:val="000000" w:themeColor="text1"/>
          <w:lang w:val="en-US"/>
        </w:rPr>
        <w:t xml:space="preserve"> </w:t>
      </w:r>
      <w:r w:rsidR="000B77E9">
        <w:rPr>
          <w:rFonts w:ascii="Times New Roman" w:hAnsi="Times New Roman"/>
          <w:color w:val="000000" w:themeColor="text1"/>
          <w:lang w:val="en-US"/>
        </w:rPr>
        <w:t>Spain</w:t>
      </w:r>
      <w:r w:rsidR="00C477D4" w:rsidRPr="000B77E9">
        <w:rPr>
          <w:rFonts w:ascii="Times New Roman" w:hAnsi="Times New Roman"/>
          <w:color w:val="000000" w:themeColor="text1"/>
          <w:lang w:val="en-US"/>
        </w:rPr>
        <w:t xml:space="preserve"> </w:t>
      </w:r>
      <w:r w:rsidR="00A303D7" w:rsidRPr="000B77E9">
        <w:rPr>
          <w:rFonts w:ascii="Times New Roman" w:hAnsi="Times New Roman"/>
          <w:color w:val="000000" w:themeColor="text1"/>
          <w:lang w:val="en-US"/>
        </w:rPr>
        <w:t>in the number of jihadists</w:t>
      </w:r>
      <w:r w:rsidR="00A303D7">
        <w:rPr>
          <w:rFonts w:ascii="Times New Roman" w:hAnsi="Times New Roman"/>
          <w:color w:val="000000" w:themeColor="text1"/>
          <w:lang w:val="en-US"/>
        </w:rPr>
        <w:t xml:space="preserve"> arrested </w:t>
      </w:r>
      <w:r w:rsidR="009A1036">
        <w:rPr>
          <w:rFonts w:ascii="Times New Roman" w:hAnsi="Times New Roman"/>
          <w:color w:val="000000" w:themeColor="text1"/>
          <w:lang w:val="en-US"/>
        </w:rPr>
        <w:t xml:space="preserve">for terrorism-related offences </w:t>
      </w:r>
      <w:r w:rsidR="00A303D7">
        <w:rPr>
          <w:rFonts w:ascii="Times New Roman" w:hAnsi="Times New Roman"/>
          <w:color w:val="000000" w:themeColor="text1"/>
          <w:lang w:val="en-US"/>
        </w:rPr>
        <w:t>and brought before</w:t>
      </w:r>
      <w:r w:rsidR="000B77E9">
        <w:rPr>
          <w:rFonts w:ascii="Times New Roman" w:hAnsi="Times New Roman"/>
          <w:color w:val="000000" w:themeColor="text1"/>
          <w:lang w:val="en-US"/>
        </w:rPr>
        <w:t xml:space="preserve"> </w:t>
      </w:r>
      <w:r w:rsidR="002522C9">
        <w:rPr>
          <w:rFonts w:ascii="Times New Roman" w:hAnsi="Times New Roman"/>
          <w:color w:val="000000" w:themeColor="text1"/>
          <w:lang w:val="en-US"/>
        </w:rPr>
        <w:t>court</w:t>
      </w:r>
      <w:r w:rsidR="000B77E9">
        <w:rPr>
          <w:rFonts w:ascii="Times New Roman" w:hAnsi="Times New Roman"/>
          <w:color w:val="000000" w:themeColor="text1"/>
          <w:lang w:val="en-US"/>
        </w:rPr>
        <w:t xml:space="preserve"> </w:t>
      </w:r>
      <w:r w:rsidR="001648E3">
        <w:rPr>
          <w:rFonts w:ascii="Times New Roman" w:hAnsi="Times New Roman"/>
          <w:color w:val="000000" w:themeColor="text1"/>
          <w:lang w:val="en-US"/>
        </w:rPr>
        <w:t xml:space="preserve">throughout </w:t>
      </w:r>
      <w:r w:rsidR="00CB17F4">
        <w:rPr>
          <w:rFonts w:ascii="Times New Roman" w:hAnsi="Times New Roman"/>
          <w:color w:val="000000" w:themeColor="text1"/>
          <w:lang w:val="en-US"/>
        </w:rPr>
        <w:t xml:space="preserve">that </w:t>
      </w:r>
      <w:r w:rsidR="001648E3">
        <w:rPr>
          <w:rFonts w:ascii="Times New Roman" w:hAnsi="Times New Roman"/>
          <w:color w:val="000000" w:themeColor="text1"/>
          <w:lang w:val="en-US"/>
        </w:rPr>
        <w:t xml:space="preserve">time </w:t>
      </w:r>
      <w:r w:rsidR="00A854B1">
        <w:rPr>
          <w:rFonts w:ascii="Times New Roman" w:hAnsi="Times New Roman"/>
          <w:color w:val="000000" w:themeColor="text1"/>
          <w:lang w:val="en-US"/>
        </w:rPr>
        <w:t>span</w:t>
      </w:r>
      <w:r w:rsidR="00D67AAB">
        <w:rPr>
          <w:rStyle w:val="EndnoteReference"/>
          <w:rFonts w:ascii="Times New Roman" w:hAnsi="Times New Roman"/>
          <w:color w:val="000000" w:themeColor="text1"/>
          <w:lang w:val="en-US"/>
        </w:rPr>
        <w:endnoteReference w:id="77"/>
      </w:r>
      <w:r w:rsidR="00A303D7">
        <w:rPr>
          <w:rFonts w:ascii="Times New Roman" w:hAnsi="Times New Roman"/>
          <w:color w:val="000000" w:themeColor="text1"/>
          <w:lang w:val="en-US"/>
        </w:rPr>
        <w:t>.</w:t>
      </w:r>
    </w:p>
    <w:p w14:paraId="16BBC721" w14:textId="77777777" w:rsidR="008471E2" w:rsidRDefault="008471E2" w:rsidP="00356651">
      <w:pPr>
        <w:widowControl w:val="0"/>
        <w:spacing w:line="0" w:lineRule="atLeast"/>
        <w:jc w:val="both"/>
        <w:rPr>
          <w:rFonts w:ascii="Times New Roman" w:hAnsi="Times New Roman"/>
          <w:color w:val="000000" w:themeColor="text1"/>
          <w:lang w:val="en-US"/>
        </w:rPr>
      </w:pPr>
    </w:p>
    <w:p w14:paraId="532F4149" w14:textId="299BAE84" w:rsidR="0096556C" w:rsidRPr="00703A5A" w:rsidRDefault="008303D7" w:rsidP="00356651">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 xml:space="preserve">The country’s internal security structures were reformed after the Madrid train bombings </w:t>
      </w:r>
      <w:r w:rsidR="00AD798A">
        <w:rPr>
          <w:rFonts w:ascii="Times New Roman" w:hAnsi="Times New Roman"/>
          <w:color w:val="000000" w:themeColor="text1"/>
          <w:lang w:val="en-US"/>
        </w:rPr>
        <w:t xml:space="preserve">in order </w:t>
      </w:r>
      <w:r>
        <w:rPr>
          <w:rFonts w:ascii="Times New Roman" w:hAnsi="Times New Roman"/>
          <w:color w:val="000000" w:themeColor="text1"/>
          <w:lang w:val="en-US"/>
        </w:rPr>
        <w:t xml:space="preserve">to </w:t>
      </w:r>
      <w:proofErr w:type="gramStart"/>
      <w:r w:rsidR="00534C02">
        <w:rPr>
          <w:rFonts w:ascii="Times New Roman" w:hAnsi="Times New Roman"/>
          <w:color w:val="000000" w:themeColor="text1"/>
          <w:lang w:val="en-US"/>
        </w:rPr>
        <w:t xml:space="preserve">more adequately </w:t>
      </w:r>
      <w:r>
        <w:rPr>
          <w:rFonts w:ascii="Times New Roman" w:hAnsi="Times New Roman"/>
          <w:color w:val="000000" w:themeColor="text1"/>
          <w:lang w:val="en-US"/>
        </w:rPr>
        <w:t xml:space="preserve">face </w:t>
      </w:r>
      <w:r w:rsidR="0063676C">
        <w:rPr>
          <w:rFonts w:ascii="Times New Roman" w:hAnsi="Times New Roman"/>
          <w:color w:val="000000" w:themeColor="text1"/>
          <w:lang w:val="en-US"/>
        </w:rPr>
        <w:t xml:space="preserve">the threat of </w:t>
      </w:r>
      <w:r>
        <w:rPr>
          <w:rFonts w:ascii="Times New Roman" w:hAnsi="Times New Roman"/>
          <w:color w:val="000000" w:themeColor="text1"/>
          <w:lang w:val="en-US"/>
        </w:rPr>
        <w:t>jihadist terrorism</w:t>
      </w:r>
      <w:proofErr w:type="gramEnd"/>
      <w:r w:rsidR="00534C02">
        <w:rPr>
          <w:rFonts w:ascii="Times New Roman" w:hAnsi="Times New Roman"/>
          <w:color w:val="000000" w:themeColor="text1"/>
          <w:lang w:val="en-US"/>
        </w:rPr>
        <w:t xml:space="preserve"> from a law enforcement p</w:t>
      </w:r>
      <w:r w:rsidR="00D650C6">
        <w:rPr>
          <w:rFonts w:ascii="Times New Roman" w:hAnsi="Times New Roman"/>
          <w:color w:val="000000" w:themeColor="text1"/>
          <w:lang w:val="en-US"/>
        </w:rPr>
        <w:t>ers</w:t>
      </w:r>
      <w:r w:rsidR="00534C02">
        <w:rPr>
          <w:rFonts w:ascii="Times New Roman" w:hAnsi="Times New Roman"/>
          <w:color w:val="000000" w:themeColor="text1"/>
          <w:lang w:val="en-US"/>
        </w:rPr>
        <w:t>pective</w:t>
      </w:r>
      <w:r w:rsidR="002A53E5">
        <w:rPr>
          <w:rFonts w:ascii="Times New Roman" w:hAnsi="Times New Roman"/>
          <w:color w:val="000000" w:themeColor="text1"/>
          <w:lang w:val="en-US"/>
        </w:rPr>
        <w:t>. Additionally, i</w:t>
      </w:r>
      <w:r w:rsidR="00703A5A">
        <w:rPr>
          <w:rFonts w:ascii="Times New Roman" w:hAnsi="Times New Roman"/>
          <w:color w:val="000000" w:themeColor="text1"/>
          <w:lang w:val="en-US"/>
        </w:rPr>
        <w:t xml:space="preserve">ntelligence capabilities, interagency </w:t>
      </w:r>
      <w:proofErr w:type="gramStart"/>
      <w:r w:rsidR="00703A5A">
        <w:rPr>
          <w:rFonts w:ascii="Times New Roman" w:hAnsi="Times New Roman"/>
          <w:color w:val="000000" w:themeColor="text1"/>
          <w:lang w:val="en-US"/>
        </w:rPr>
        <w:t>coordination</w:t>
      </w:r>
      <w:proofErr w:type="gramEnd"/>
      <w:r w:rsidR="00703A5A">
        <w:rPr>
          <w:rFonts w:ascii="Times New Roman" w:hAnsi="Times New Roman"/>
          <w:color w:val="000000" w:themeColor="text1"/>
          <w:lang w:val="en-US"/>
        </w:rPr>
        <w:t xml:space="preserve"> and international counterterrorism cooperation, both bilateral and intergovernmental, such as </w:t>
      </w:r>
      <w:r w:rsidR="00CA1331">
        <w:rPr>
          <w:rFonts w:ascii="Times New Roman" w:hAnsi="Times New Roman"/>
          <w:color w:val="000000" w:themeColor="text1"/>
          <w:lang w:val="en-US"/>
        </w:rPr>
        <w:t xml:space="preserve">counterterrorism </w:t>
      </w:r>
      <w:r w:rsidR="00C65096">
        <w:rPr>
          <w:rFonts w:ascii="Times New Roman" w:hAnsi="Times New Roman"/>
          <w:color w:val="000000" w:themeColor="text1"/>
          <w:lang w:val="en-US"/>
        </w:rPr>
        <w:t xml:space="preserve">cooperation </w:t>
      </w:r>
      <w:r w:rsidR="00703A5A">
        <w:rPr>
          <w:rFonts w:ascii="Times New Roman" w:hAnsi="Times New Roman"/>
          <w:color w:val="000000" w:themeColor="text1"/>
          <w:lang w:val="en-US"/>
        </w:rPr>
        <w:t>in the European Union</w:t>
      </w:r>
      <w:r w:rsidR="002A53E5">
        <w:rPr>
          <w:rFonts w:ascii="Times New Roman" w:hAnsi="Times New Roman"/>
          <w:color w:val="000000" w:themeColor="text1"/>
          <w:lang w:val="en-US"/>
        </w:rPr>
        <w:t xml:space="preserve"> framework</w:t>
      </w:r>
      <w:r w:rsidR="00703A5A">
        <w:rPr>
          <w:rFonts w:ascii="Times New Roman" w:hAnsi="Times New Roman"/>
          <w:color w:val="000000" w:themeColor="text1"/>
          <w:lang w:val="en-US"/>
        </w:rPr>
        <w:t>, were strength</w:t>
      </w:r>
      <w:r w:rsidR="00E530D7">
        <w:rPr>
          <w:rFonts w:ascii="Times New Roman" w:hAnsi="Times New Roman"/>
          <w:color w:val="000000" w:themeColor="text1"/>
          <w:lang w:val="en-US"/>
        </w:rPr>
        <w:t>en</w:t>
      </w:r>
      <w:r w:rsidR="00703A5A">
        <w:rPr>
          <w:rFonts w:ascii="Times New Roman" w:hAnsi="Times New Roman"/>
          <w:color w:val="000000" w:themeColor="text1"/>
          <w:lang w:val="en-US"/>
        </w:rPr>
        <w:t>ed</w:t>
      </w:r>
      <w:r w:rsidR="00E530D7">
        <w:rPr>
          <w:rStyle w:val="EndnoteReference"/>
          <w:rFonts w:ascii="Times New Roman" w:hAnsi="Times New Roman"/>
          <w:color w:val="000000" w:themeColor="text1"/>
          <w:lang w:val="en-US"/>
        </w:rPr>
        <w:endnoteReference w:id="78"/>
      </w:r>
      <w:r w:rsidR="00703A5A">
        <w:rPr>
          <w:rFonts w:ascii="Times New Roman" w:hAnsi="Times New Roman"/>
          <w:color w:val="000000" w:themeColor="text1"/>
          <w:lang w:val="en-US"/>
        </w:rPr>
        <w:t>. A</w:t>
      </w:r>
      <w:r w:rsidR="00D9621C">
        <w:rPr>
          <w:rFonts w:ascii="Times New Roman" w:hAnsi="Times New Roman"/>
          <w:color w:val="000000" w:themeColor="text1"/>
          <w:lang w:val="en-US"/>
        </w:rPr>
        <w:t>ntiterrorist legislation was adapted</w:t>
      </w:r>
      <w:r w:rsidR="00397010">
        <w:rPr>
          <w:rFonts w:ascii="Times New Roman" w:hAnsi="Times New Roman"/>
          <w:color w:val="000000" w:themeColor="text1"/>
          <w:lang w:val="en-US"/>
        </w:rPr>
        <w:t xml:space="preserve"> twice</w:t>
      </w:r>
      <w:r w:rsidR="00C94B16">
        <w:rPr>
          <w:rFonts w:ascii="Times New Roman" w:hAnsi="Times New Roman"/>
          <w:color w:val="000000" w:themeColor="text1"/>
          <w:lang w:val="en-US"/>
        </w:rPr>
        <w:t xml:space="preserve">, though as late as in 2010 and </w:t>
      </w:r>
      <w:r w:rsidR="00CA1331">
        <w:rPr>
          <w:rFonts w:ascii="Times New Roman" w:hAnsi="Times New Roman"/>
          <w:color w:val="000000" w:themeColor="text1"/>
          <w:lang w:val="en-US"/>
        </w:rPr>
        <w:t xml:space="preserve">later </w:t>
      </w:r>
      <w:r w:rsidR="00C94B16">
        <w:rPr>
          <w:rFonts w:ascii="Times New Roman" w:hAnsi="Times New Roman"/>
          <w:color w:val="000000" w:themeColor="text1"/>
          <w:lang w:val="en-US"/>
        </w:rPr>
        <w:t xml:space="preserve">in 2015, as part of </w:t>
      </w:r>
      <w:r w:rsidR="00A24226">
        <w:rPr>
          <w:rFonts w:ascii="Times New Roman" w:hAnsi="Times New Roman"/>
          <w:color w:val="000000" w:themeColor="text1"/>
          <w:lang w:val="en-US"/>
        </w:rPr>
        <w:t xml:space="preserve">the </w:t>
      </w:r>
      <w:r w:rsidR="00C94B16">
        <w:rPr>
          <w:rFonts w:ascii="Times New Roman" w:hAnsi="Times New Roman"/>
          <w:color w:val="000000" w:themeColor="text1"/>
          <w:lang w:val="en-US"/>
        </w:rPr>
        <w:t>changes introduced in Spain’s Código Penal (Criminal Code)</w:t>
      </w:r>
      <w:r w:rsidR="00D9621C">
        <w:rPr>
          <w:rFonts w:ascii="Times New Roman" w:hAnsi="Times New Roman"/>
          <w:color w:val="000000" w:themeColor="text1"/>
          <w:lang w:val="en-US"/>
        </w:rPr>
        <w:t xml:space="preserve"> </w:t>
      </w:r>
      <w:r w:rsidR="00703A5A">
        <w:rPr>
          <w:rFonts w:ascii="Times New Roman" w:hAnsi="Times New Roman"/>
          <w:color w:val="000000" w:themeColor="text1"/>
          <w:lang w:val="en-US"/>
        </w:rPr>
        <w:t xml:space="preserve">to </w:t>
      </w:r>
      <w:r w:rsidR="00C94B16">
        <w:rPr>
          <w:rFonts w:ascii="Times New Roman" w:hAnsi="Times New Roman"/>
          <w:color w:val="000000" w:themeColor="text1"/>
          <w:lang w:val="en-US"/>
        </w:rPr>
        <w:t xml:space="preserve">better address the </w:t>
      </w:r>
      <w:r w:rsidR="00C94B16">
        <w:rPr>
          <w:rFonts w:ascii="Times New Roman" w:hAnsi="Times New Roman"/>
          <w:color w:val="000000" w:themeColor="text1"/>
          <w:lang w:val="en-US"/>
        </w:rPr>
        <w:lastRenderedPageBreak/>
        <w:t>challenges posed by the specificities of jihadist terrorism</w:t>
      </w:r>
      <w:r w:rsidR="00D9621C">
        <w:rPr>
          <w:rFonts w:ascii="Times New Roman" w:hAnsi="Times New Roman"/>
          <w:color w:val="000000" w:themeColor="text1"/>
          <w:lang w:val="en-US"/>
        </w:rPr>
        <w:t>.</w:t>
      </w:r>
      <w:r w:rsidR="00FB46A0">
        <w:rPr>
          <w:rFonts w:ascii="Times New Roman" w:hAnsi="Times New Roman"/>
          <w:color w:val="000000" w:themeColor="text1"/>
          <w:lang w:val="en-US"/>
        </w:rPr>
        <w:t xml:space="preserve"> </w:t>
      </w:r>
      <w:r w:rsidR="0096556C" w:rsidRPr="0096556C">
        <w:rPr>
          <w:rFonts w:ascii="Times New Roman" w:hAnsi="Times New Roman"/>
          <w:color w:val="000000" w:themeColor="text1"/>
          <w:lang w:val="en-US"/>
        </w:rPr>
        <w:t>The Government of Spain approved in 2012 a</w:t>
      </w:r>
      <w:r w:rsidR="00356651">
        <w:rPr>
          <w:rFonts w:ascii="Times New Roman" w:hAnsi="Times New Roman"/>
          <w:color w:val="000000" w:themeColor="text1"/>
          <w:lang w:val="en-US"/>
        </w:rPr>
        <w:t>n</w:t>
      </w:r>
      <w:r w:rsidR="0096556C" w:rsidRPr="0096556C">
        <w:rPr>
          <w:rFonts w:ascii="Times New Roman" w:hAnsi="Times New Roman"/>
          <w:color w:val="000000" w:themeColor="text1"/>
          <w:lang w:val="en-US"/>
        </w:rPr>
        <w:t xml:space="preserve"> </w:t>
      </w:r>
      <w:proofErr w:type="spellStart"/>
      <w:r w:rsidR="0096556C" w:rsidRPr="0096556C">
        <w:rPr>
          <w:rFonts w:ascii="Times New Roman" w:hAnsi="Times New Roman"/>
          <w:color w:val="2A2A2A"/>
          <w:lang w:val="en-US"/>
        </w:rPr>
        <w:t>Estrategia</w:t>
      </w:r>
      <w:proofErr w:type="spellEnd"/>
      <w:r w:rsidR="0096556C" w:rsidRPr="0096556C">
        <w:rPr>
          <w:rFonts w:ascii="Times New Roman" w:hAnsi="Times New Roman"/>
          <w:color w:val="2A2A2A"/>
          <w:lang w:val="en-US"/>
        </w:rPr>
        <w:t xml:space="preserve"> Integral contra </w:t>
      </w:r>
      <w:proofErr w:type="spellStart"/>
      <w:r w:rsidR="0096556C" w:rsidRPr="0096556C">
        <w:rPr>
          <w:rFonts w:ascii="Times New Roman" w:hAnsi="Times New Roman"/>
          <w:color w:val="2A2A2A"/>
          <w:lang w:val="en-US"/>
        </w:rPr>
        <w:t>el</w:t>
      </w:r>
      <w:proofErr w:type="spellEnd"/>
      <w:r w:rsidR="0096556C" w:rsidRPr="0096556C">
        <w:rPr>
          <w:rFonts w:ascii="Times New Roman" w:hAnsi="Times New Roman"/>
          <w:color w:val="2A2A2A"/>
          <w:lang w:val="en-US"/>
        </w:rPr>
        <w:t xml:space="preserve"> </w:t>
      </w:r>
      <w:proofErr w:type="spellStart"/>
      <w:r w:rsidR="0096556C" w:rsidRPr="0096556C">
        <w:rPr>
          <w:rFonts w:ascii="Times New Roman" w:hAnsi="Times New Roman"/>
          <w:color w:val="2A2A2A"/>
          <w:lang w:val="en-US"/>
        </w:rPr>
        <w:t>Terrorismo</w:t>
      </w:r>
      <w:proofErr w:type="spellEnd"/>
      <w:r w:rsidR="0096556C" w:rsidRPr="0096556C">
        <w:rPr>
          <w:rFonts w:ascii="Times New Roman" w:hAnsi="Times New Roman"/>
          <w:color w:val="2A2A2A"/>
          <w:lang w:val="en-US"/>
        </w:rPr>
        <w:t xml:space="preserve"> </w:t>
      </w:r>
      <w:proofErr w:type="spellStart"/>
      <w:r w:rsidR="0096556C" w:rsidRPr="0096556C">
        <w:rPr>
          <w:rFonts w:ascii="Times New Roman" w:hAnsi="Times New Roman"/>
          <w:color w:val="2A2A2A"/>
          <w:lang w:val="en-US"/>
        </w:rPr>
        <w:t>Internacional</w:t>
      </w:r>
      <w:proofErr w:type="spellEnd"/>
      <w:r w:rsidR="0096556C" w:rsidRPr="0096556C">
        <w:rPr>
          <w:rFonts w:ascii="Times New Roman" w:hAnsi="Times New Roman"/>
          <w:color w:val="2A2A2A"/>
          <w:lang w:val="en-US"/>
        </w:rPr>
        <w:t xml:space="preserve"> y la </w:t>
      </w:r>
      <w:proofErr w:type="spellStart"/>
      <w:r w:rsidR="0096556C" w:rsidRPr="0096556C">
        <w:rPr>
          <w:rFonts w:ascii="Times New Roman" w:hAnsi="Times New Roman"/>
          <w:color w:val="2A2A2A"/>
          <w:lang w:val="en-US"/>
        </w:rPr>
        <w:t>Radicalización</w:t>
      </w:r>
      <w:proofErr w:type="spellEnd"/>
      <w:r w:rsidR="0096556C" w:rsidRPr="0096556C">
        <w:rPr>
          <w:rFonts w:ascii="Times New Roman" w:hAnsi="Times New Roman"/>
          <w:color w:val="2A2A2A"/>
          <w:lang w:val="en-US"/>
        </w:rPr>
        <w:t xml:space="preserve"> (EICTIR, Integral Strategy agai</w:t>
      </w:r>
      <w:r w:rsidR="0096556C">
        <w:rPr>
          <w:rFonts w:ascii="Times New Roman" w:hAnsi="Times New Roman"/>
          <w:color w:val="2A2A2A"/>
          <w:lang w:val="en-US"/>
        </w:rPr>
        <w:t>nst International Terrorism and Radicalization</w:t>
      </w:r>
      <w:r w:rsidR="0096556C" w:rsidRPr="0096556C">
        <w:rPr>
          <w:rFonts w:ascii="Times New Roman" w:hAnsi="Times New Roman"/>
          <w:color w:val="2A2A2A"/>
          <w:lang w:val="en-US"/>
        </w:rPr>
        <w:t>)</w:t>
      </w:r>
      <w:r w:rsidR="00A24226">
        <w:rPr>
          <w:rFonts w:ascii="Times New Roman" w:hAnsi="Times New Roman"/>
          <w:color w:val="2A2A2A"/>
          <w:lang w:val="en-US"/>
        </w:rPr>
        <w:t xml:space="preserve"> which was in</w:t>
      </w:r>
      <w:r w:rsidR="00C94B16">
        <w:rPr>
          <w:rFonts w:ascii="Times New Roman" w:hAnsi="Times New Roman"/>
          <w:color w:val="2A2A2A"/>
          <w:lang w:val="en-US"/>
        </w:rPr>
        <w:t xml:space="preserve"> effect </w:t>
      </w:r>
      <w:r w:rsidR="00D077B2">
        <w:rPr>
          <w:rFonts w:ascii="Times New Roman" w:hAnsi="Times New Roman"/>
          <w:color w:val="2A2A2A"/>
          <w:lang w:val="en-US"/>
        </w:rPr>
        <w:t>during the stre</w:t>
      </w:r>
      <w:r w:rsidR="00DA6675">
        <w:rPr>
          <w:rFonts w:ascii="Times New Roman" w:hAnsi="Times New Roman"/>
          <w:color w:val="2A2A2A"/>
          <w:lang w:val="en-US"/>
        </w:rPr>
        <w:t>t</w:t>
      </w:r>
      <w:r w:rsidR="00D077B2">
        <w:rPr>
          <w:rFonts w:ascii="Times New Roman" w:hAnsi="Times New Roman"/>
          <w:color w:val="2A2A2A"/>
          <w:lang w:val="en-US"/>
        </w:rPr>
        <w:t xml:space="preserve">ch of time delimited </w:t>
      </w:r>
      <w:r w:rsidR="00DA6675">
        <w:rPr>
          <w:rFonts w:ascii="Times New Roman" w:hAnsi="Times New Roman"/>
          <w:color w:val="2A2A2A"/>
          <w:lang w:val="en-US"/>
        </w:rPr>
        <w:t>for</w:t>
      </w:r>
      <w:r w:rsidR="00D077B2">
        <w:rPr>
          <w:rFonts w:ascii="Times New Roman" w:hAnsi="Times New Roman"/>
          <w:color w:val="2A2A2A"/>
          <w:lang w:val="en-US"/>
        </w:rPr>
        <w:t xml:space="preserve"> our </w:t>
      </w:r>
      <w:r w:rsidR="00DA6675">
        <w:rPr>
          <w:rFonts w:ascii="Times New Roman" w:hAnsi="Times New Roman"/>
          <w:color w:val="2A2A2A"/>
          <w:lang w:val="en-US"/>
        </w:rPr>
        <w:t xml:space="preserve">empirical </w:t>
      </w:r>
      <w:r w:rsidR="00D077B2">
        <w:rPr>
          <w:rFonts w:ascii="Times New Roman" w:hAnsi="Times New Roman"/>
          <w:color w:val="2A2A2A"/>
          <w:lang w:val="en-US"/>
        </w:rPr>
        <w:t>study, before it was su</w:t>
      </w:r>
      <w:r w:rsidR="00356651">
        <w:rPr>
          <w:rFonts w:ascii="Times New Roman" w:hAnsi="Times New Roman"/>
          <w:color w:val="2A2A2A"/>
          <w:lang w:val="en-US"/>
        </w:rPr>
        <w:t xml:space="preserve">perseded on 2019 by </w:t>
      </w:r>
      <w:r w:rsidR="00902FF0">
        <w:rPr>
          <w:rFonts w:ascii="Times New Roman" w:hAnsi="Times New Roman"/>
          <w:color w:val="2A2A2A"/>
          <w:lang w:val="en-US"/>
        </w:rPr>
        <w:t xml:space="preserve">a </w:t>
      </w:r>
      <w:r w:rsidR="00534C02">
        <w:rPr>
          <w:rFonts w:ascii="Times New Roman" w:hAnsi="Times New Roman"/>
          <w:color w:val="2A2A2A"/>
          <w:lang w:val="en-US"/>
        </w:rPr>
        <w:t>new</w:t>
      </w:r>
      <w:r w:rsidR="00356651">
        <w:rPr>
          <w:rFonts w:ascii="Times New Roman" w:hAnsi="Times New Roman"/>
          <w:color w:val="2A2A2A"/>
          <w:lang w:val="en-US"/>
        </w:rPr>
        <w:t xml:space="preserve"> </w:t>
      </w:r>
      <w:proofErr w:type="spellStart"/>
      <w:r w:rsidR="00356651">
        <w:rPr>
          <w:rFonts w:ascii="Times New Roman" w:hAnsi="Times New Roman"/>
          <w:color w:val="2A2A2A"/>
          <w:lang w:val="en-US"/>
        </w:rPr>
        <w:t>Estrategia</w:t>
      </w:r>
      <w:proofErr w:type="spellEnd"/>
      <w:r w:rsidR="00356651">
        <w:rPr>
          <w:rFonts w:ascii="Times New Roman" w:hAnsi="Times New Roman"/>
          <w:color w:val="2A2A2A"/>
          <w:lang w:val="en-US"/>
        </w:rPr>
        <w:t xml:space="preserve"> Nacional </w:t>
      </w:r>
      <w:r w:rsidR="00BF12A1">
        <w:rPr>
          <w:rFonts w:ascii="Times New Roman" w:hAnsi="Times New Roman"/>
          <w:color w:val="2A2A2A"/>
          <w:lang w:val="en-US"/>
        </w:rPr>
        <w:t>C</w:t>
      </w:r>
      <w:r w:rsidR="00356651">
        <w:rPr>
          <w:rFonts w:ascii="Times New Roman" w:hAnsi="Times New Roman"/>
          <w:color w:val="2A2A2A"/>
          <w:lang w:val="en-US"/>
        </w:rPr>
        <w:t xml:space="preserve">ontra </w:t>
      </w:r>
      <w:proofErr w:type="spellStart"/>
      <w:r w:rsidR="00356651">
        <w:rPr>
          <w:rFonts w:ascii="Times New Roman" w:hAnsi="Times New Roman"/>
          <w:color w:val="2A2A2A"/>
          <w:lang w:val="en-US"/>
        </w:rPr>
        <w:t>el</w:t>
      </w:r>
      <w:proofErr w:type="spellEnd"/>
      <w:r w:rsidR="00356651">
        <w:rPr>
          <w:rFonts w:ascii="Times New Roman" w:hAnsi="Times New Roman"/>
          <w:color w:val="2A2A2A"/>
          <w:lang w:val="en-US"/>
        </w:rPr>
        <w:t xml:space="preserve"> </w:t>
      </w:r>
      <w:proofErr w:type="spellStart"/>
      <w:r w:rsidR="00356651">
        <w:rPr>
          <w:rFonts w:ascii="Times New Roman" w:hAnsi="Times New Roman"/>
          <w:color w:val="2A2A2A"/>
          <w:lang w:val="en-US"/>
        </w:rPr>
        <w:t>Terrorismo</w:t>
      </w:r>
      <w:proofErr w:type="spellEnd"/>
      <w:r w:rsidR="00356651">
        <w:rPr>
          <w:rFonts w:ascii="Times New Roman" w:hAnsi="Times New Roman"/>
          <w:color w:val="2A2A2A"/>
          <w:lang w:val="en-US"/>
        </w:rPr>
        <w:t xml:space="preserve"> (ENCT, National Counterterrorism Strategy)</w:t>
      </w:r>
      <w:r w:rsidR="00D077B2">
        <w:rPr>
          <w:rFonts w:ascii="Times New Roman" w:hAnsi="Times New Roman"/>
          <w:color w:val="2A2A2A"/>
          <w:lang w:val="en-US"/>
        </w:rPr>
        <w:t xml:space="preserve"> elaborated under the coordination of the Ministry of Interior, the central institution in the country concerning counterterrorism policy</w:t>
      </w:r>
      <w:r w:rsidR="00356651">
        <w:rPr>
          <w:rFonts w:ascii="Times New Roman" w:hAnsi="Times New Roman"/>
          <w:color w:val="2A2A2A"/>
          <w:lang w:val="en-US"/>
        </w:rPr>
        <w:t xml:space="preserve">. </w:t>
      </w:r>
      <w:r w:rsidR="00356651" w:rsidRPr="00356651">
        <w:rPr>
          <w:rFonts w:ascii="Times New Roman" w:hAnsi="Times New Roman"/>
          <w:color w:val="2A2A2A"/>
          <w:lang w:val="en-US"/>
        </w:rPr>
        <w:t xml:space="preserve">Meanwhile, the authorities adopted in 2015 </w:t>
      </w:r>
      <w:r w:rsidR="00F8642B">
        <w:rPr>
          <w:rFonts w:ascii="Times New Roman" w:hAnsi="Times New Roman"/>
          <w:color w:val="2A2A2A"/>
          <w:lang w:val="en-US"/>
        </w:rPr>
        <w:t>the</w:t>
      </w:r>
      <w:r w:rsidR="00356651" w:rsidRPr="00356651">
        <w:rPr>
          <w:rFonts w:ascii="Times New Roman" w:hAnsi="Times New Roman"/>
          <w:color w:val="2A2A2A"/>
          <w:lang w:val="en-US"/>
        </w:rPr>
        <w:t xml:space="preserve"> </w:t>
      </w:r>
      <w:r w:rsidR="0096556C" w:rsidRPr="0096556C">
        <w:rPr>
          <w:rFonts w:ascii="Times New Roman" w:eastAsia="Times New Roman" w:hAnsi="Times New Roman"/>
          <w:color w:val="333333"/>
          <w:lang w:val="en-ES" w:eastAsia="en-GB"/>
        </w:rPr>
        <w:t>Plan Estratégico Nacional de Lucha contra la Radicalización Violenta (PEN-LCRV</w:t>
      </w:r>
      <w:r w:rsidR="00356651" w:rsidRPr="00356651">
        <w:rPr>
          <w:rFonts w:ascii="Times New Roman" w:eastAsia="Times New Roman" w:hAnsi="Times New Roman"/>
          <w:color w:val="333333"/>
          <w:lang w:val="en-US" w:eastAsia="en-GB"/>
        </w:rPr>
        <w:t xml:space="preserve">, </w:t>
      </w:r>
      <w:r w:rsidR="00902FF0">
        <w:rPr>
          <w:rFonts w:ascii="Times New Roman" w:eastAsia="Times New Roman" w:hAnsi="Times New Roman"/>
          <w:color w:val="333333"/>
          <w:lang w:val="en-US" w:eastAsia="en-GB"/>
        </w:rPr>
        <w:t>National Strategic</w:t>
      </w:r>
      <w:r w:rsidR="00356651" w:rsidRPr="00356651">
        <w:rPr>
          <w:rFonts w:ascii="Times New Roman" w:eastAsia="Times New Roman" w:hAnsi="Times New Roman"/>
          <w:color w:val="333333"/>
          <w:lang w:val="en-US" w:eastAsia="en-GB"/>
        </w:rPr>
        <w:t xml:space="preserve"> Plan to Fight</w:t>
      </w:r>
      <w:r w:rsidR="00356651">
        <w:rPr>
          <w:rFonts w:ascii="Times New Roman" w:eastAsia="Times New Roman" w:hAnsi="Times New Roman"/>
          <w:color w:val="333333"/>
          <w:lang w:val="en-US" w:eastAsia="en-GB"/>
        </w:rPr>
        <w:t xml:space="preserve"> Violent Radicalization</w:t>
      </w:r>
      <w:r w:rsidR="00902FF0">
        <w:rPr>
          <w:rFonts w:ascii="Times New Roman" w:eastAsia="Times New Roman" w:hAnsi="Times New Roman"/>
          <w:color w:val="333333"/>
          <w:lang w:val="en-US" w:eastAsia="en-GB"/>
        </w:rPr>
        <w:t>)</w:t>
      </w:r>
      <w:r w:rsidR="00356651">
        <w:rPr>
          <w:rFonts w:ascii="Times New Roman" w:eastAsia="Times New Roman" w:hAnsi="Times New Roman"/>
          <w:color w:val="333333"/>
          <w:lang w:val="en-US" w:eastAsia="en-GB"/>
        </w:rPr>
        <w:t xml:space="preserve">, </w:t>
      </w:r>
      <w:r w:rsidR="00F8642B">
        <w:rPr>
          <w:rFonts w:ascii="Times New Roman" w:eastAsia="Times New Roman" w:hAnsi="Times New Roman"/>
          <w:color w:val="333333"/>
          <w:lang w:val="en-US" w:eastAsia="en-GB"/>
        </w:rPr>
        <w:t xml:space="preserve">a program </w:t>
      </w:r>
      <w:r w:rsidR="00A64A52">
        <w:rPr>
          <w:rFonts w:ascii="Times New Roman" w:eastAsia="Times New Roman" w:hAnsi="Times New Roman"/>
          <w:color w:val="333333"/>
          <w:lang w:val="en-US" w:eastAsia="en-GB"/>
        </w:rPr>
        <w:t>designed to focus on the</w:t>
      </w:r>
      <w:r w:rsidR="00902FF0">
        <w:rPr>
          <w:rFonts w:ascii="Times New Roman" w:eastAsia="Times New Roman" w:hAnsi="Times New Roman"/>
          <w:color w:val="333333"/>
          <w:lang w:val="en-US" w:eastAsia="en-GB"/>
        </w:rPr>
        <w:t xml:space="preserve"> prevention of jihadist radicalization at the</w:t>
      </w:r>
      <w:r w:rsidR="00A64A52">
        <w:rPr>
          <w:rFonts w:ascii="Times New Roman" w:eastAsia="Times New Roman" w:hAnsi="Times New Roman"/>
          <w:color w:val="333333"/>
          <w:lang w:val="en-US" w:eastAsia="en-GB"/>
        </w:rPr>
        <w:t xml:space="preserve"> local level </w:t>
      </w:r>
      <w:r w:rsidR="00BF12A1">
        <w:rPr>
          <w:rFonts w:ascii="Times New Roman" w:eastAsia="Times New Roman" w:hAnsi="Times New Roman"/>
          <w:color w:val="333333"/>
          <w:lang w:val="en-US" w:eastAsia="en-GB"/>
        </w:rPr>
        <w:t xml:space="preserve">which </w:t>
      </w:r>
      <w:r w:rsidR="00902FF0">
        <w:rPr>
          <w:rFonts w:ascii="Times New Roman" w:eastAsia="Times New Roman" w:hAnsi="Times New Roman"/>
          <w:color w:val="333333"/>
          <w:lang w:val="en-US" w:eastAsia="en-GB"/>
        </w:rPr>
        <w:t xml:space="preserve">nevertheless </w:t>
      </w:r>
      <w:r w:rsidR="00BF12A1">
        <w:rPr>
          <w:rFonts w:ascii="Times New Roman" w:eastAsia="Times New Roman" w:hAnsi="Times New Roman"/>
          <w:color w:val="333333"/>
          <w:lang w:val="en-US" w:eastAsia="en-GB"/>
        </w:rPr>
        <w:t>suffered from poor implementation.</w:t>
      </w:r>
    </w:p>
    <w:p w14:paraId="7CF87845" w14:textId="632ADA83" w:rsidR="001D1B15" w:rsidRPr="00356651" w:rsidRDefault="001D1B15" w:rsidP="006B594A">
      <w:pPr>
        <w:widowControl w:val="0"/>
        <w:spacing w:line="0" w:lineRule="atLeast"/>
        <w:jc w:val="both"/>
        <w:rPr>
          <w:rFonts w:ascii="Times New Roman" w:hAnsi="Times New Roman"/>
          <w:color w:val="000000" w:themeColor="text1"/>
          <w:lang w:val="en-US"/>
        </w:rPr>
      </w:pPr>
    </w:p>
    <w:p w14:paraId="051E416B" w14:textId="756FE7B9" w:rsidR="001672BE" w:rsidRPr="00063BBA" w:rsidRDefault="00E33DAC" w:rsidP="00B73AD8">
      <w:pPr>
        <w:widowControl w:val="0"/>
        <w:spacing w:line="0" w:lineRule="atLeast"/>
        <w:jc w:val="both"/>
        <w:rPr>
          <w:rFonts w:ascii="Times New Roman" w:hAnsi="Times New Roman"/>
          <w:color w:val="000000" w:themeColor="text1"/>
          <w:lang w:val="en-US"/>
        </w:rPr>
      </w:pPr>
      <w:r>
        <w:rPr>
          <w:rFonts w:ascii="Times New Roman" w:hAnsi="Times New Roman"/>
          <w:color w:val="000000" w:themeColor="text1"/>
          <w:lang w:val="en-US"/>
        </w:rPr>
        <w:t>But o</w:t>
      </w:r>
      <w:r w:rsidR="001D1B15">
        <w:rPr>
          <w:rFonts w:ascii="Times New Roman" w:hAnsi="Times New Roman"/>
          <w:color w:val="000000" w:themeColor="text1"/>
          <w:lang w:val="en-US"/>
        </w:rPr>
        <w:t xml:space="preserve">ur research </w:t>
      </w:r>
      <w:r w:rsidR="00D9621C">
        <w:rPr>
          <w:rFonts w:ascii="Times New Roman" w:hAnsi="Times New Roman"/>
          <w:color w:val="000000" w:themeColor="text1"/>
          <w:lang w:val="en-US"/>
        </w:rPr>
        <w:t>showed, on the one hand,</w:t>
      </w:r>
      <w:r w:rsidR="001D1B15">
        <w:rPr>
          <w:rFonts w:ascii="Times New Roman" w:hAnsi="Times New Roman"/>
          <w:color w:val="000000" w:themeColor="text1"/>
          <w:lang w:val="en-US"/>
        </w:rPr>
        <w:t xml:space="preserve"> </w:t>
      </w:r>
      <w:r w:rsidR="00C64522">
        <w:rPr>
          <w:rFonts w:ascii="Times New Roman" w:hAnsi="Times New Roman"/>
          <w:color w:val="000000" w:themeColor="text1"/>
          <w:lang w:val="en-US"/>
        </w:rPr>
        <w:t xml:space="preserve">that </w:t>
      </w:r>
      <w:r w:rsidR="001D1B15">
        <w:rPr>
          <w:rFonts w:ascii="Times New Roman" w:hAnsi="Times New Roman"/>
          <w:color w:val="000000" w:themeColor="text1"/>
          <w:lang w:val="en-US"/>
        </w:rPr>
        <w:t xml:space="preserve">a majority of jihadists arrested or deceased in Spain between 2013 and 2018 were Moroccan nationals, and </w:t>
      </w:r>
      <w:r w:rsidR="00C64522">
        <w:rPr>
          <w:rFonts w:ascii="Times New Roman" w:hAnsi="Times New Roman"/>
          <w:color w:val="000000" w:themeColor="text1"/>
          <w:lang w:val="en-US"/>
        </w:rPr>
        <w:t xml:space="preserve">that </w:t>
      </w:r>
      <w:r w:rsidR="001D1B15">
        <w:rPr>
          <w:rFonts w:ascii="Times New Roman" w:hAnsi="Times New Roman"/>
          <w:color w:val="000000" w:themeColor="text1"/>
          <w:lang w:val="en-US"/>
        </w:rPr>
        <w:t>an even larger proportion of them were individuals of Moroccan origin, including second generations.</w:t>
      </w:r>
      <w:r w:rsidR="00955CBF">
        <w:rPr>
          <w:rFonts w:ascii="Times New Roman" w:hAnsi="Times New Roman"/>
          <w:color w:val="000000" w:themeColor="text1"/>
          <w:lang w:val="en-US"/>
        </w:rPr>
        <w:t xml:space="preserve"> </w:t>
      </w:r>
      <w:r w:rsidR="0097558B">
        <w:rPr>
          <w:rFonts w:ascii="Times New Roman" w:hAnsi="Times New Roman"/>
          <w:color w:val="000000" w:themeColor="text1"/>
          <w:lang w:val="en-US"/>
        </w:rPr>
        <w:t xml:space="preserve">Moreover, most individuals who are exponents of </w:t>
      </w:r>
      <w:r w:rsidR="00861EDB">
        <w:rPr>
          <w:rFonts w:ascii="Times New Roman" w:hAnsi="Times New Roman"/>
          <w:color w:val="000000" w:themeColor="text1"/>
          <w:lang w:val="en-US"/>
        </w:rPr>
        <w:t>the now predominant homegrown jihadism in Spain are Moroccan descendants.</w:t>
      </w:r>
      <w:r w:rsidR="00B365FE">
        <w:rPr>
          <w:rFonts w:ascii="Times New Roman" w:hAnsi="Times New Roman"/>
          <w:color w:val="000000" w:themeColor="text1"/>
          <w:lang w:val="en-US"/>
        </w:rPr>
        <w:t xml:space="preserve"> </w:t>
      </w:r>
      <w:r w:rsidR="00A37F07">
        <w:rPr>
          <w:rFonts w:ascii="Times New Roman" w:hAnsi="Times New Roman"/>
          <w:color w:val="000000" w:themeColor="text1"/>
          <w:lang w:val="en-US"/>
        </w:rPr>
        <w:t>B</w:t>
      </w:r>
      <w:r w:rsidR="00446B78">
        <w:rPr>
          <w:rFonts w:ascii="Times New Roman" w:hAnsi="Times New Roman"/>
          <w:color w:val="000000" w:themeColor="text1"/>
          <w:lang w:val="en-US"/>
        </w:rPr>
        <w:t xml:space="preserve">ecause </w:t>
      </w:r>
      <w:r w:rsidR="00955CBF">
        <w:rPr>
          <w:rFonts w:ascii="Times New Roman" w:hAnsi="Times New Roman"/>
          <w:color w:val="000000" w:themeColor="text1"/>
          <w:lang w:val="en-US"/>
        </w:rPr>
        <w:t xml:space="preserve">of </w:t>
      </w:r>
      <w:r w:rsidR="00861EDB">
        <w:rPr>
          <w:rFonts w:ascii="Times New Roman" w:hAnsi="Times New Roman"/>
          <w:color w:val="000000" w:themeColor="text1"/>
          <w:lang w:val="en-US"/>
        </w:rPr>
        <w:t xml:space="preserve">all </w:t>
      </w:r>
      <w:r w:rsidR="00955CBF">
        <w:rPr>
          <w:rFonts w:ascii="Times New Roman" w:hAnsi="Times New Roman"/>
          <w:color w:val="000000" w:themeColor="text1"/>
          <w:lang w:val="en-US"/>
        </w:rPr>
        <w:t xml:space="preserve">this </w:t>
      </w:r>
      <w:r w:rsidR="00446B78">
        <w:rPr>
          <w:rFonts w:ascii="Times New Roman" w:hAnsi="Times New Roman"/>
          <w:color w:val="000000" w:themeColor="text1"/>
          <w:lang w:val="en-US"/>
        </w:rPr>
        <w:t>evidence, t</w:t>
      </w:r>
      <w:r w:rsidR="00B73AD8" w:rsidRPr="00DC5126">
        <w:rPr>
          <w:rFonts w:ascii="Times New Roman" w:hAnsi="Times New Roman"/>
          <w:color w:val="000000" w:themeColor="text1"/>
          <w:lang w:val="en-US"/>
        </w:rPr>
        <w:t xml:space="preserve">he </w:t>
      </w:r>
      <w:r w:rsidR="00063BBA">
        <w:rPr>
          <w:rFonts w:ascii="Times New Roman" w:hAnsi="Times New Roman"/>
          <w:color w:val="000000" w:themeColor="text1"/>
          <w:lang w:val="en-US"/>
        </w:rPr>
        <w:t xml:space="preserve">corresponding </w:t>
      </w:r>
      <w:r w:rsidR="00A37F07">
        <w:rPr>
          <w:rFonts w:ascii="Times New Roman" w:hAnsi="Times New Roman"/>
          <w:color w:val="000000" w:themeColor="text1"/>
          <w:lang w:val="en-US"/>
        </w:rPr>
        <w:t xml:space="preserve">counterterrorism </w:t>
      </w:r>
      <w:r w:rsidR="00063BBA">
        <w:rPr>
          <w:rFonts w:ascii="Times New Roman" w:hAnsi="Times New Roman"/>
          <w:color w:val="000000" w:themeColor="text1"/>
          <w:lang w:val="en-US"/>
        </w:rPr>
        <w:t xml:space="preserve">institutions and agencies </w:t>
      </w:r>
      <w:r w:rsidR="00A37F07">
        <w:rPr>
          <w:rFonts w:ascii="Times New Roman" w:hAnsi="Times New Roman"/>
          <w:color w:val="000000" w:themeColor="text1"/>
          <w:lang w:val="en-US"/>
        </w:rPr>
        <w:t xml:space="preserve">in the </w:t>
      </w:r>
      <w:r w:rsidR="00B73AD8" w:rsidRPr="00DC5126">
        <w:rPr>
          <w:rFonts w:ascii="Times New Roman" w:hAnsi="Times New Roman"/>
          <w:color w:val="000000" w:themeColor="text1"/>
          <w:lang w:val="en-US"/>
        </w:rPr>
        <w:t xml:space="preserve">Government of Spain </w:t>
      </w:r>
      <w:r w:rsidR="00063BBA">
        <w:rPr>
          <w:rFonts w:ascii="Times New Roman" w:hAnsi="Times New Roman"/>
          <w:color w:val="000000" w:themeColor="text1"/>
          <w:lang w:val="en-US"/>
        </w:rPr>
        <w:t>are</w:t>
      </w:r>
      <w:r w:rsidR="00B73AD8" w:rsidRPr="00DC5126">
        <w:rPr>
          <w:rFonts w:ascii="Times New Roman" w:hAnsi="Times New Roman"/>
          <w:color w:val="000000" w:themeColor="text1"/>
          <w:lang w:val="en-US"/>
        </w:rPr>
        <w:t xml:space="preserve"> bound to maintain strong cooperation arrangements with the</w:t>
      </w:r>
      <w:r w:rsidR="00A37F07">
        <w:rPr>
          <w:rFonts w:ascii="Times New Roman" w:hAnsi="Times New Roman"/>
          <w:color w:val="000000" w:themeColor="text1"/>
          <w:lang w:val="en-US"/>
        </w:rPr>
        <w:t>ir</w:t>
      </w:r>
      <w:r w:rsidR="00B73AD8" w:rsidRPr="00DC5126">
        <w:rPr>
          <w:rFonts w:ascii="Times New Roman" w:hAnsi="Times New Roman"/>
          <w:color w:val="000000" w:themeColor="text1"/>
          <w:lang w:val="en-US"/>
        </w:rPr>
        <w:t xml:space="preserve"> Moroccan intelligence, </w:t>
      </w:r>
      <w:proofErr w:type="gramStart"/>
      <w:r w:rsidR="00B73AD8" w:rsidRPr="00DC5126">
        <w:rPr>
          <w:rFonts w:ascii="Times New Roman" w:hAnsi="Times New Roman"/>
          <w:color w:val="000000" w:themeColor="text1"/>
          <w:lang w:val="en-US"/>
        </w:rPr>
        <w:t>police</w:t>
      </w:r>
      <w:proofErr w:type="gramEnd"/>
      <w:r w:rsidR="00B73AD8" w:rsidRPr="00DC5126">
        <w:rPr>
          <w:rFonts w:ascii="Times New Roman" w:hAnsi="Times New Roman"/>
          <w:color w:val="000000" w:themeColor="text1"/>
          <w:lang w:val="en-US"/>
        </w:rPr>
        <w:t xml:space="preserve"> and judiciary</w:t>
      </w:r>
      <w:r w:rsidR="00A37F07">
        <w:rPr>
          <w:rFonts w:ascii="Times New Roman" w:hAnsi="Times New Roman"/>
          <w:color w:val="000000" w:themeColor="text1"/>
          <w:lang w:val="en-US"/>
        </w:rPr>
        <w:t xml:space="preserve"> counterparts</w:t>
      </w:r>
      <w:r w:rsidR="00B73AD8" w:rsidRPr="00DC5126">
        <w:rPr>
          <w:rFonts w:ascii="Times New Roman" w:hAnsi="Times New Roman"/>
          <w:color w:val="000000" w:themeColor="text1"/>
          <w:lang w:val="en-US"/>
        </w:rPr>
        <w:t>.</w:t>
      </w:r>
      <w:r w:rsidR="006F47D0">
        <w:rPr>
          <w:rFonts w:ascii="Times New Roman" w:hAnsi="Times New Roman"/>
          <w:color w:val="000000" w:themeColor="text1"/>
          <w:lang w:val="en-US"/>
        </w:rPr>
        <w:t xml:space="preserve"> </w:t>
      </w:r>
      <w:r w:rsidR="007B06C1">
        <w:rPr>
          <w:rFonts w:ascii="Times New Roman" w:hAnsi="Times New Roman"/>
          <w:color w:val="000000" w:themeColor="text1"/>
          <w:lang w:val="en-US"/>
        </w:rPr>
        <w:t>Actually, t</w:t>
      </w:r>
      <w:r w:rsidR="006F47D0">
        <w:rPr>
          <w:rFonts w:ascii="Times New Roman" w:hAnsi="Times New Roman"/>
          <w:color w:val="000000" w:themeColor="text1"/>
          <w:lang w:val="en-US"/>
        </w:rPr>
        <w:t>his cooperation</w:t>
      </w:r>
      <w:r w:rsidR="00054BFB">
        <w:rPr>
          <w:rFonts w:ascii="Times New Roman" w:hAnsi="Times New Roman"/>
          <w:color w:val="000000" w:themeColor="text1"/>
          <w:lang w:val="en-US"/>
        </w:rPr>
        <w:t xml:space="preserve"> escalated </w:t>
      </w:r>
      <w:r w:rsidR="00A24226">
        <w:rPr>
          <w:rFonts w:ascii="Times New Roman" w:hAnsi="Times New Roman"/>
          <w:color w:val="000000" w:themeColor="text1"/>
          <w:lang w:val="en-US"/>
        </w:rPr>
        <w:t xml:space="preserve">since </w:t>
      </w:r>
      <w:r w:rsidR="00054BFB">
        <w:rPr>
          <w:rFonts w:ascii="Times New Roman" w:hAnsi="Times New Roman"/>
          <w:color w:val="000000" w:themeColor="text1"/>
          <w:lang w:val="en-US"/>
        </w:rPr>
        <w:t>2004 Madrid train bombings</w:t>
      </w:r>
      <w:r w:rsidR="00A37F07">
        <w:rPr>
          <w:rFonts w:ascii="Times New Roman" w:hAnsi="Times New Roman"/>
          <w:color w:val="000000" w:themeColor="text1"/>
          <w:lang w:val="en-US"/>
        </w:rPr>
        <w:t xml:space="preserve">, </w:t>
      </w:r>
      <w:r w:rsidR="00054BFB">
        <w:rPr>
          <w:rFonts w:ascii="Times New Roman" w:hAnsi="Times New Roman"/>
          <w:color w:val="000000" w:themeColor="text1"/>
          <w:lang w:val="en-US"/>
        </w:rPr>
        <w:t xml:space="preserve">and Spanish officials </w:t>
      </w:r>
      <w:r w:rsidR="00063BBA">
        <w:rPr>
          <w:rFonts w:ascii="Times New Roman" w:hAnsi="Times New Roman"/>
          <w:color w:val="000000" w:themeColor="text1"/>
          <w:lang w:val="en-US"/>
        </w:rPr>
        <w:t xml:space="preserve">routinely </w:t>
      </w:r>
      <w:r w:rsidR="00054BFB">
        <w:rPr>
          <w:rFonts w:ascii="Times New Roman" w:hAnsi="Times New Roman"/>
          <w:color w:val="000000" w:themeColor="text1"/>
          <w:lang w:val="en-US"/>
        </w:rPr>
        <w:t>involved in</w:t>
      </w:r>
      <w:r w:rsidR="00063BBA">
        <w:rPr>
          <w:rFonts w:ascii="Times New Roman" w:hAnsi="Times New Roman"/>
          <w:color w:val="000000" w:themeColor="text1"/>
          <w:lang w:val="en-US"/>
        </w:rPr>
        <w:t xml:space="preserve"> bilateral</w:t>
      </w:r>
      <w:r w:rsidR="00054BFB">
        <w:rPr>
          <w:rFonts w:ascii="Times New Roman" w:hAnsi="Times New Roman"/>
          <w:color w:val="000000" w:themeColor="text1"/>
          <w:lang w:val="en-US"/>
        </w:rPr>
        <w:t xml:space="preserve"> </w:t>
      </w:r>
      <w:r w:rsidR="00063BBA">
        <w:rPr>
          <w:rFonts w:ascii="Times New Roman" w:hAnsi="Times New Roman"/>
          <w:color w:val="000000" w:themeColor="text1"/>
          <w:lang w:val="en-US"/>
        </w:rPr>
        <w:t>exchanges</w:t>
      </w:r>
      <w:r w:rsidR="008F77A2">
        <w:rPr>
          <w:rFonts w:ascii="Times New Roman" w:hAnsi="Times New Roman"/>
          <w:color w:val="000000" w:themeColor="text1"/>
          <w:lang w:val="en-US"/>
        </w:rPr>
        <w:t xml:space="preserve"> during </w:t>
      </w:r>
      <w:r w:rsidR="00054BFB">
        <w:rPr>
          <w:rFonts w:ascii="Times New Roman" w:hAnsi="Times New Roman"/>
          <w:color w:val="000000" w:themeColor="text1"/>
          <w:lang w:val="en-US"/>
        </w:rPr>
        <w:t xml:space="preserve">the years covered in our study assessed </w:t>
      </w:r>
      <w:r w:rsidR="008F77A2">
        <w:rPr>
          <w:rFonts w:ascii="Times New Roman" w:hAnsi="Times New Roman"/>
          <w:color w:val="000000" w:themeColor="text1"/>
          <w:lang w:val="en-US"/>
        </w:rPr>
        <w:t>such cooperation</w:t>
      </w:r>
      <w:r w:rsidR="00054BFB">
        <w:rPr>
          <w:rFonts w:ascii="Times New Roman" w:hAnsi="Times New Roman"/>
          <w:color w:val="000000" w:themeColor="text1"/>
          <w:lang w:val="en-US"/>
        </w:rPr>
        <w:t xml:space="preserve"> as excellent</w:t>
      </w:r>
      <w:r w:rsidR="00CA1331">
        <w:rPr>
          <w:rFonts w:ascii="Times New Roman" w:hAnsi="Times New Roman"/>
          <w:color w:val="000000" w:themeColor="text1"/>
          <w:lang w:val="en-US"/>
        </w:rPr>
        <w:t xml:space="preserve">, even when Spain is a full democracy and Morocco </w:t>
      </w:r>
      <w:r w:rsidR="00AA69D5">
        <w:rPr>
          <w:rFonts w:ascii="Times New Roman" w:hAnsi="Times New Roman"/>
          <w:color w:val="000000" w:themeColor="text1"/>
          <w:lang w:val="en-US"/>
        </w:rPr>
        <w:t>is</w:t>
      </w:r>
      <w:r w:rsidR="00CA1331">
        <w:rPr>
          <w:rFonts w:ascii="Times New Roman" w:hAnsi="Times New Roman"/>
          <w:color w:val="000000" w:themeColor="text1"/>
          <w:lang w:val="en-US"/>
        </w:rPr>
        <w:t xml:space="preserve"> considered a hybrid regime</w:t>
      </w:r>
      <w:r w:rsidR="00054BFB">
        <w:rPr>
          <w:rFonts w:ascii="Times New Roman" w:hAnsi="Times New Roman"/>
          <w:color w:val="000000" w:themeColor="text1"/>
          <w:lang w:val="en-US"/>
        </w:rPr>
        <w:t>.</w:t>
      </w:r>
      <w:r w:rsidR="00054BFB">
        <w:rPr>
          <w:rStyle w:val="EndnoteReference"/>
          <w:rFonts w:ascii="Times New Roman" w:hAnsi="Times New Roman"/>
          <w:color w:val="000000" w:themeColor="text1"/>
          <w:lang w:val="en-US"/>
        </w:rPr>
        <w:endnoteReference w:id="79"/>
      </w:r>
      <w:r w:rsidR="00B365FE">
        <w:rPr>
          <w:rFonts w:ascii="Times New Roman" w:hAnsi="Times New Roman"/>
          <w:color w:val="000000" w:themeColor="text1"/>
          <w:lang w:val="en-US"/>
        </w:rPr>
        <w:t xml:space="preserve"> </w:t>
      </w:r>
      <w:r w:rsidR="00A37F07">
        <w:rPr>
          <w:rFonts w:ascii="Times New Roman" w:hAnsi="Times New Roman"/>
          <w:color w:val="000000" w:themeColor="text1"/>
          <w:lang w:val="en-US"/>
        </w:rPr>
        <w:t>About</w:t>
      </w:r>
      <w:r w:rsidR="00861EDB">
        <w:rPr>
          <w:rFonts w:ascii="Times New Roman" w:hAnsi="Times New Roman"/>
          <w:color w:val="000000" w:themeColor="text1"/>
          <w:lang w:val="en-US"/>
        </w:rPr>
        <w:t xml:space="preserve"> radicalization prevention, </w:t>
      </w:r>
      <w:r w:rsidR="00A37F07">
        <w:rPr>
          <w:rFonts w:ascii="Times New Roman" w:hAnsi="Times New Roman"/>
          <w:color w:val="000000" w:themeColor="text1"/>
          <w:lang w:val="en-US"/>
        </w:rPr>
        <w:t xml:space="preserve">the Government of </w:t>
      </w:r>
      <w:r w:rsidR="00577741">
        <w:rPr>
          <w:rFonts w:ascii="Times New Roman" w:hAnsi="Times New Roman"/>
          <w:color w:val="000000" w:themeColor="text1"/>
          <w:lang w:val="en-US"/>
        </w:rPr>
        <w:t>Morocc</w:t>
      </w:r>
      <w:r w:rsidR="00A37F07">
        <w:rPr>
          <w:rFonts w:ascii="Times New Roman" w:hAnsi="Times New Roman"/>
          <w:color w:val="000000" w:themeColor="text1"/>
          <w:lang w:val="en-US"/>
        </w:rPr>
        <w:t>o</w:t>
      </w:r>
      <w:r w:rsidR="00577741">
        <w:rPr>
          <w:rFonts w:ascii="Times New Roman" w:hAnsi="Times New Roman"/>
          <w:color w:val="000000" w:themeColor="text1"/>
          <w:lang w:val="en-US"/>
        </w:rPr>
        <w:t xml:space="preserve">, </w:t>
      </w:r>
      <w:r w:rsidR="00A37F07">
        <w:rPr>
          <w:rFonts w:ascii="Times New Roman" w:hAnsi="Times New Roman"/>
          <w:color w:val="000000" w:themeColor="text1"/>
          <w:lang w:val="en-US"/>
        </w:rPr>
        <w:t xml:space="preserve">as part of its efforts </w:t>
      </w:r>
      <w:r w:rsidR="00987A73">
        <w:rPr>
          <w:rFonts w:ascii="Times New Roman" w:hAnsi="Times New Roman"/>
          <w:color w:val="000000" w:themeColor="text1"/>
          <w:lang w:val="en-US"/>
        </w:rPr>
        <w:t xml:space="preserve">to influence </w:t>
      </w:r>
      <w:r w:rsidR="00861EDB">
        <w:rPr>
          <w:rFonts w:ascii="Times New Roman" w:hAnsi="Times New Roman"/>
          <w:color w:val="000000" w:themeColor="text1"/>
          <w:lang w:val="en-US"/>
        </w:rPr>
        <w:t xml:space="preserve">the </w:t>
      </w:r>
      <w:r w:rsidR="00CA1331">
        <w:rPr>
          <w:rFonts w:ascii="Times New Roman" w:hAnsi="Times New Roman"/>
          <w:color w:val="000000" w:themeColor="text1"/>
          <w:lang w:val="en-US"/>
        </w:rPr>
        <w:t xml:space="preserve">population </w:t>
      </w:r>
      <w:r w:rsidR="00861EDB">
        <w:rPr>
          <w:rFonts w:ascii="Times New Roman" w:hAnsi="Times New Roman"/>
          <w:color w:val="000000" w:themeColor="text1"/>
          <w:lang w:val="en-US"/>
        </w:rPr>
        <w:t xml:space="preserve">of Moroccan origin </w:t>
      </w:r>
      <w:r w:rsidR="00851B71">
        <w:rPr>
          <w:rFonts w:ascii="Times New Roman" w:hAnsi="Times New Roman"/>
          <w:color w:val="000000" w:themeColor="text1"/>
          <w:lang w:val="en-US"/>
        </w:rPr>
        <w:t>established</w:t>
      </w:r>
      <w:r w:rsidR="00CA1331">
        <w:rPr>
          <w:rFonts w:ascii="Times New Roman" w:hAnsi="Times New Roman"/>
          <w:color w:val="000000" w:themeColor="text1"/>
          <w:lang w:val="en-US"/>
        </w:rPr>
        <w:t xml:space="preserve"> in </w:t>
      </w:r>
      <w:r w:rsidR="001672BE">
        <w:rPr>
          <w:rFonts w:ascii="Times New Roman" w:hAnsi="Times New Roman"/>
          <w:color w:val="000000" w:themeColor="text1"/>
          <w:lang w:val="en-US"/>
        </w:rPr>
        <w:t>Western Europe</w:t>
      </w:r>
      <w:r w:rsidR="00987A73">
        <w:rPr>
          <w:rFonts w:ascii="Times New Roman" w:hAnsi="Times New Roman"/>
          <w:color w:val="000000" w:themeColor="text1"/>
          <w:lang w:val="en-US"/>
        </w:rPr>
        <w:t xml:space="preserve">, </w:t>
      </w:r>
      <w:r w:rsidR="00861EDB">
        <w:rPr>
          <w:rFonts w:ascii="Times New Roman" w:hAnsi="Times New Roman"/>
          <w:color w:val="000000" w:themeColor="text1"/>
          <w:lang w:val="en-US"/>
        </w:rPr>
        <w:t>control</w:t>
      </w:r>
      <w:r w:rsidR="00A24226">
        <w:rPr>
          <w:rFonts w:ascii="Times New Roman" w:hAnsi="Times New Roman"/>
          <w:color w:val="000000" w:themeColor="text1"/>
          <w:lang w:val="en-US"/>
        </w:rPr>
        <w:t>s</w:t>
      </w:r>
      <w:r w:rsidR="00861EDB">
        <w:rPr>
          <w:rFonts w:ascii="Times New Roman" w:hAnsi="Times New Roman"/>
          <w:color w:val="000000" w:themeColor="text1"/>
          <w:lang w:val="en-US"/>
        </w:rPr>
        <w:t xml:space="preserve"> in Spain </w:t>
      </w:r>
      <w:r w:rsidR="001672BE">
        <w:rPr>
          <w:rFonts w:ascii="Times New Roman" w:hAnsi="Times New Roman"/>
          <w:color w:val="000000" w:themeColor="text1"/>
          <w:lang w:val="en-US"/>
        </w:rPr>
        <w:t xml:space="preserve">the </w:t>
      </w:r>
      <w:proofErr w:type="spellStart"/>
      <w:r w:rsidR="001672BE">
        <w:rPr>
          <w:rFonts w:ascii="Times New Roman" w:hAnsi="Times New Roman"/>
          <w:color w:val="000000" w:themeColor="text1"/>
          <w:lang w:val="en-US"/>
        </w:rPr>
        <w:t>Federación</w:t>
      </w:r>
      <w:proofErr w:type="spellEnd"/>
      <w:r w:rsidR="001672BE">
        <w:rPr>
          <w:rFonts w:ascii="Times New Roman" w:hAnsi="Times New Roman"/>
          <w:color w:val="000000" w:themeColor="text1"/>
          <w:lang w:val="en-US"/>
        </w:rPr>
        <w:t xml:space="preserve"> de </w:t>
      </w:r>
      <w:proofErr w:type="spellStart"/>
      <w:r w:rsidR="001672BE">
        <w:rPr>
          <w:rFonts w:ascii="Times New Roman" w:hAnsi="Times New Roman"/>
          <w:color w:val="000000" w:themeColor="text1"/>
          <w:lang w:val="en-US"/>
        </w:rPr>
        <w:t>Entidades</w:t>
      </w:r>
      <w:proofErr w:type="spellEnd"/>
      <w:r w:rsidR="001672BE">
        <w:rPr>
          <w:rFonts w:ascii="Times New Roman" w:hAnsi="Times New Roman"/>
          <w:color w:val="000000" w:themeColor="text1"/>
          <w:lang w:val="en-US"/>
        </w:rPr>
        <w:t xml:space="preserve"> </w:t>
      </w:r>
      <w:proofErr w:type="spellStart"/>
      <w:r w:rsidR="001672BE">
        <w:rPr>
          <w:rFonts w:ascii="Times New Roman" w:hAnsi="Times New Roman"/>
          <w:color w:val="000000" w:themeColor="text1"/>
          <w:lang w:val="en-US"/>
        </w:rPr>
        <w:t>Religiosas</w:t>
      </w:r>
      <w:proofErr w:type="spellEnd"/>
      <w:r w:rsidR="001672BE">
        <w:rPr>
          <w:rFonts w:ascii="Times New Roman" w:hAnsi="Times New Roman"/>
          <w:color w:val="000000" w:themeColor="text1"/>
          <w:lang w:val="en-US"/>
        </w:rPr>
        <w:t xml:space="preserve"> </w:t>
      </w:r>
      <w:proofErr w:type="spellStart"/>
      <w:r w:rsidR="001672BE">
        <w:rPr>
          <w:rFonts w:ascii="Times New Roman" w:hAnsi="Times New Roman"/>
          <w:color w:val="000000" w:themeColor="text1"/>
          <w:lang w:val="en-US"/>
        </w:rPr>
        <w:t>Islámicas</w:t>
      </w:r>
      <w:proofErr w:type="spellEnd"/>
      <w:r w:rsidR="001672BE">
        <w:rPr>
          <w:rFonts w:ascii="Times New Roman" w:hAnsi="Times New Roman"/>
          <w:color w:val="000000" w:themeColor="text1"/>
          <w:lang w:val="en-US"/>
        </w:rPr>
        <w:t xml:space="preserve"> (FEERI, Islamic </w:t>
      </w:r>
      <w:r w:rsidR="00861EDB">
        <w:rPr>
          <w:rFonts w:ascii="Times New Roman" w:hAnsi="Times New Roman"/>
          <w:color w:val="000000" w:themeColor="text1"/>
          <w:lang w:val="en-US"/>
        </w:rPr>
        <w:t xml:space="preserve">Religious </w:t>
      </w:r>
      <w:r w:rsidR="001672BE">
        <w:rPr>
          <w:rFonts w:ascii="Times New Roman" w:hAnsi="Times New Roman"/>
          <w:color w:val="000000" w:themeColor="text1"/>
          <w:lang w:val="en-US"/>
        </w:rPr>
        <w:t>Entities</w:t>
      </w:r>
      <w:r w:rsidR="00861EDB">
        <w:rPr>
          <w:rFonts w:ascii="Times New Roman" w:hAnsi="Times New Roman"/>
          <w:color w:val="000000" w:themeColor="text1"/>
          <w:lang w:val="en-US"/>
        </w:rPr>
        <w:t xml:space="preserve"> Federation</w:t>
      </w:r>
      <w:r w:rsidR="001672BE">
        <w:rPr>
          <w:rFonts w:ascii="Times New Roman" w:hAnsi="Times New Roman"/>
          <w:color w:val="000000" w:themeColor="text1"/>
          <w:lang w:val="en-US"/>
        </w:rPr>
        <w:t>)</w:t>
      </w:r>
      <w:r w:rsidR="00861EDB">
        <w:rPr>
          <w:rFonts w:ascii="Times New Roman" w:hAnsi="Times New Roman"/>
          <w:color w:val="000000" w:themeColor="text1"/>
          <w:lang w:val="en-US"/>
        </w:rPr>
        <w:t xml:space="preserve"> and </w:t>
      </w:r>
      <w:r w:rsidR="00063BBA">
        <w:rPr>
          <w:rFonts w:ascii="Times New Roman" w:hAnsi="Times New Roman"/>
          <w:color w:val="000000" w:themeColor="text1"/>
          <w:lang w:val="en-US"/>
        </w:rPr>
        <w:t>support</w:t>
      </w:r>
      <w:r w:rsidR="00A24226">
        <w:rPr>
          <w:rFonts w:ascii="Times New Roman" w:hAnsi="Times New Roman"/>
          <w:color w:val="000000" w:themeColor="text1"/>
          <w:lang w:val="en-US"/>
        </w:rPr>
        <w:t>s</w:t>
      </w:r>
      <w:r w:rsidR="00063BBA">
        <w:rPr>
          <w:rFonts w:ascii="Times New Roman" w:hAnsi="Times New Roman"/>
          <w:color w:val="000000" w:themeColor="text1"/>
          <w:lang w:val="en-US"/>
        </w:rPr>
        <w:t xml:space="preserve"> imams who follow the</w:t>
      </w:r>
      <w:r w:rsidR="001672BE">
        <w:rPr>
          <w:rFonts w:ascii="Times New Roman" w:hAnsi="Times New Roman"/>
          <w:color w:val="000000" w:themeColor="text1"/>
          <w:lang w:val="en-US"/>
        </w:rPr>
        <w:t xml:space="preserve"> moderate Maliki school within Sunni </w:t>
      </w:r>
      <w:r w:rsidR="004C1E8E">
        <w:rPr>
          <w:rFonts w:ascii="Times New Roman" w:hAnsi="Times New Roman"/>
          <w:color w:val="000000" w:themeColor="text1"/>
          <w:lang w:val="en-US"/>
        </w:rPr>
        <w:t>Islam</w:t>
      </w:r>
      <w:r w:rsidR="00861EDB">
        <w:rPr>
          <w:rFonts w:ascii="Times New Roman" w:hAnsi="Times New Roman"/>
          <w:color w:val="000000" w:themeColor="text1"/>
          <w:lang w:val="en-US"/>
        </w:rPr>
        <w:t>.</w:t>
      </w:r>
      <w:r w:rsidR="00790584">
        <w:rPr>
          <w:rStyle w:val="EndnoteReference"/>
          <w:rFonts w:ascii="Times New Roman" w:hAnsi="Times New Roman"/>
          <w:color w:val="000000" w:themeColor="text1"/>
          <w:lang w:val="en-US"/>
        </w:rPr>
        <w:endnoteReference w:id="80"/>
      </w:r>
      <w:r w:rsidR="00790584">
        <w:rPr>
          <w:rFonts w:ascii="Times New Roman" w:hAnsi="Times New Roman"/>
          <w:color w:val="000000" w:themeColor="text1"/>
          <w:lang w:val="en-US"/>
        </w:rPr>
        <w:t xml:space="preserve"> </w:t>
      </w:r>
      <w:r w:rsidR="00861EDB" w:rsidRPr="00063BBA">
        <w:rPr>
          <w:rFonts w:ascii="Times New Roman" w:hAnsi="Times New Roman"/>
          <w:color w:val="000000" w:themeColor="text1"/>
          <w:lang w:val="en-US"/>
        </w:rPr>
        <w:t>On November 2018</w:t>
      </w:r>
      <w:r w:rsidR="00063BBA">
        <w:rPr>
          <w:rFonts w:ascii="Times New Roman" w:hAnsi="Times New Roman"/>
          <w:color w:val="000000" w:themeColor="text1"/>
          <w:lang w:val="en-US"/>
        </w:rPr>
        <w:t>, the</w:t>
      </w:r>
      <w:r w:rsidR="00A37F07">
        <w:rPr>
          <w:rFonts w:ascii="Times New Roman" w:hAnsi="Times New Roman"/>
          <w:color w:val="000000" w:themeColor="text1"/>
          <w:lang w:val="en-US"/>
        </w:rPr>
        <w:t xml:space="preserve"> authorities of Rabat </w:t>
      </w:r>
      <w:r w:rsidR="00063BBA">
        <w:rPr>
          <w:rFonts w:ascii="Times New Roman" w:hAnsi="Times New Roman"/>
          <w:color w:val="000000" w:themeColor="text1"/>
          <w:lang w:val="en-US"/>
        </w:rPr>
        <w:t>acknowledged financing 34 of 42 mosques in Ceuta and all 17 mosques in Melilla.</w:t>
      </w:r>
      <w:r w:rsidR="00790584">
        <w:rPr>
          <w:rStyle w:val="EndnoteReference"/>
          <w:rFonts w:ascii="Times New Roman" w:hAnsi="Times New Roman"/>
          <w:color w:val="000000" w:themeColor="text1"/>
          <w:lang w:val="en-US"/>
        </w:rPr>
        <w:endnoteReference w:id="81"/>
      </w:r>
      <w:r w:rsidR="00A37F07">
        <w:rPr>
          <w:rFonts w:ascii="Times New Roman" w:hAnsi="Times New Roman"/>
          <w:color w:val="000000" w:themeColor="text1"/>
          <w:lang w:val="en-US"/>
        </w:rPr>
        <w:t xml:space="preserve"> </w:t>
      </w:r>
      <w:r w:rsidR="00B365FE">
        <w:rPr>
          <w:rFonts w:ascii="Times New Roman" w:hAnsi="Times New Roman"/>
          <w:color w:val="000000" w:themeColor="text1"/>
          <w:lang w:val="en-US"/>
        </w:rPr>
        <w:t xml:space="preserve">Spanish authorities refrain from publicly questioning all these Moroccan interventions, </w:t>
      </w:r>
      <w:r w:rsidR="00C956BE">
        <w:rPr>
          <w:rFonts w:ascii="Times New Roman" w:hAnsi="Times New Roman"/>
          <w:color w:val="000000" w:themeColor="text1"/>
          <w:lang w:val="en-US"/>
        </w:rPr>
        <w:t xml:space="preserve">even </w:t>
      </w:r>
      <w:r w:rsidR="00B365FE">
        <w:rPr>
          <w:rFonts w:ascii="Times New Roman" w:hAnsi="Times New Roman"/>
          <w:color w:val="000000" w:themeColor="text1"/>
          <w:lang w:val="en-US"/>
        </w:rPr>
        <w:t xml:space="preserve">in the two </w:t>
      </w:r>
      <w:r w:rsidR="00731EDA">
        <w:rPr>
          <w:rFonts w:ascii="Times New Roman" w:hAnsi="Times New Roman"/>
          <w:color w:val="000000" w:themeColor="text1"/>
          <w:lang w:val="en-US"/>
        </w:rPr>
        <w:t xml:space="preserve">contested </w:t>
      </w:r>
      <w:r w:rsidR="00B365FE">
        <w:rPr>
          <w:rFonts w:ascii="Times New Roman" w:hAnsi="Times New Roman"/>
          <w:color w:val="000000" w:themeColor="text1"/>
          <w:lang w:val="en-US"/>
        </w:rPr>
        <w:t>North African enclaves</w:t>
      </w:r>
      <w:r w:rsidR="005C1A8B">
        <w:rPr>
          <w:rFonts w:ascii="Times New Roman" w:hAnsi="Times New Roman"/>
          <w:color w:val="000000" w:themeColor="text1"/>
          <w:lang w:val="en-US"/>
        </w:rPr>
        <w:t>.</w:t>
      </w:r>
    </w:p>
    <w:p w14:paraId="6543ECD8" w14:textId="59BE59E2" w:rsidR="00A946BB" w:rsidRDefault="00A946BB" w:rsidP="00173C67">
      <w:pPr>
        <w:widowControl w:val="0"/>
        <w:spacing w:line="0" w:lineRule="atLeast"/>
        <w:jc w:val="both"/>
        <w:rPr>
          <w:rFonts w:ascii="Times New Roman" w:hAnsi="Times New Roman"/>
          <w:color w:val="000000" w:themeColor="text1"/>
          <w:lang w:val="en-US"/>
        </w:rPr>
      </w:pPr>
    </w:p>
    <w:p w14:paraId="768B25AA" w14:textId="5330E08B" w:rsidR="00EA7FD5" w:rsidRDefault="00EA7FD5" w:rsidP="00173C67">
      <w:pPr>
        <w:widowControl w:val="0"/>
        <w:spacing w:line="0" w:lineRule="atLeast"/>
        <w:jc w:val="both"/>
        <w:rPr>
          <w:rFonts w:ascii="Times New Roman" w:hAnsi="Times New Roman"/>
          <w:color w:val="000000" w:themeColor="text1"/>
          <w:lang w:val="en-US"/>
        </w:rPr>
      </w:pPr>
    </w:p>
    <w:p w14:paraId="15232305" w14:textId="77777777" w:rsidR="00EA7FD5" w:rsidRDefault="00EA7FD5" w:rsidP="00173C67">
      <w:pPr>
        <w:widowControl w:val="0"/>
        <w:spacing w:line="0" w:lineRule="atLeast"/>
        <w:jc w:val="both"/>
        <w:rPr>
          <w:rFonts w:ascii="Times New Roman" w:hAnsi="Times New Roman"/>
          <w:color w:val="000000" w:themeColor="text1"/>
          <w:lang w:val="en-US"/>
        </w:rPr>
      </w:pPr>
    </w:p>
    <w:p w14:paraId="4DE04FAA" w14:textId="3F46F385" w:rsidR="00B365FE" w:rsidRDefault="00B365FE" w:rsidP="00173C67">
      <w:pPr>
        <w:widowControl w:val="0"/>
        <w:spacing w:line="0" w:lineRule="atLeast"/>
        <w:jc w:val="both"/>
        <w:rPr>
          <w:rFonts w:ascii="Times New Roman" w:hAnsi="Times New Roman"/>
          <w:color w:val="000000" w:themeColor="text1"/>
          <w:lang w:val="en-US"/>
        </w:rPr>
      </w:pPr>
    </w:p>
    <w:p w14:paraId="1FF90DCF" w14:textId="77777777" w:rsidR="00BB4F9B" w:rsidRPr="00173C67" w:rsidRDefault="00BB4F9B" w:rsidP="00173C67">
      <w:pPr>
        <w:widowControl w:val="0"/>
        <w:spacing w:line="0" w:lineRule="atLeast"/>
        <w:jc w:val="both"/>
        <w:rPr>
          <w:rFonts w:ascii="Times New Roman" w:hAnsi="Times New Roman"/>
          <w:color w:val="000000" w:themeColor="text1"/>
          <w:lang w:val="en-US"/>
        </w:rPr>
      </w:pPr>
    </w:p>
    <w:sectPr w:rsidR="00BB4F9B" w:rsidRPr="00173C67" w:rsidSect="005817F9">
      <w:footerReference w:type="even" r:id="rId9"/>
      <w:footerReference w:type="default" r:id="rId10"/>
      <w:endnotePr>
        <w:numFmt w:val="decimal"/>
      </w:endnotePr>
      <w:type w:val="continuous"/>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FAFB" w14:textId="77777777" w:rsidR="005817F9" w:rsidRDefault="005817F9" w:rsidP="00C85EEA">
      <w:r>
        <w:separator/>
      </w:r>
    </w:p>
  </w:endnote>
  <w:endnote w:type="continuationSeparator" w:id="0">
    <w:p w14:paraId="33205A02" w14:textId="77777777" w:rsidR="005817F9" w:rsidRDefault="005817F9" w:rsidP="00C85EEA">
      <w:r>
        <w:continuationSeparator/>
      </w:r>
    </w:p>
  </w:endnote>
  <w:endnote w:type="continuationNotice" w:id="1">
    <w:p w14:paraId="105A595C" w14:textId="77777777" w:rsidR="005817F9" w:rsidRDefault="005817F9"/>
  </w:endnote>
  <w:endnote w:id="2">
    <w:p w14:paraId="10614231" w14:textId="078035A5" w:rsidR="00281202" w:rsidRPr="00790584" w:rsidRDefault="00790584" w:rsidP="00790584">
      <w:pPr>
        <w:pStyle w:val="EndnoteText"/>
        <w:jc w:val="both"/>
        <w:rPr>
          <w:rFonts w:ascii="Times New Roman" w:hAnsi="Times New Roman"/>
          <w:b/>
          <w:bCs/>
          <w:color w:val="4472C4" w:themeColor="accent5"/>
          <w:sz w:val="28"/>
          <w:szCs w:val="28"/>
        </w:rPr>
      </w:pPr>
      <w:r w:rsidRPr="00790584">
        <w:rPr>
          <w:rFonts w:ascii="Times New Roman" w:hAnsi="Times New Roman"/>
          <w:b/>
          <w:bCs/>
          <w:color w:val="4472C4" w:themeColor="accent5"/>
          <w:sz w:val="28"/>
          <w:szCs w:val="28"/>
        </w:rPr>
        <w:t>Notes</w:t>
      </w:r>
    </w:p>
    <w:p w14:paraId="1AFF004D" w14:textId="77777777" w:rsidR="00790584" w:rsidRPr="003C7B1D" w:rsidRDefault="00790584" w:rsidP="00790584">
      <w:pPr>
        <w:pStyle w:val="EndnoteText"/>
        <w:jc w:val="both"/>
        <w:rPr>
          <w:rFonts w:ascii="Times New Roman" w:hAnsi="Times New Roman"/>
          <w:sz w:val="22"/>
          <w:szCs w:val="22"/>
        </w:rPr>
      </w:pPr>
    </w:p>
    <w:p w14:paraId="2362BE47" w14:textId="7770DED2" w:rsidR="00281202" w:rsidRPr="00842F63" w:rsidRDefault="00281202" w:rsidP="00790584">
      <w:pPr>
        <w:autoSpaceDE w:val="0"/>
        <w:autoSpaceDN w:val="0"/>
        <w:adjustRightInd w:val="0"/>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r w:rsidRPr="00866710">
        <w:rPr>
          <w:rFonts w:ascii="Times New Roman" w:hAnsi="Times New Roman"/>
          <w:sz w:val="22"/>
          <w:szCs w:val="22"/>
          <w:lang w:val="en-US"/>
        </w:rPr>
        <w:t xml:space="preserve">On the ideology of Salafi-Jihadism, see Quintan Wiktorowic, “Anatomy of the Salafi Movement”, </w:t>
      </w:r>
      <w:r w:rsidRPr="00866710">
        <w:rPr>
          <w:rFonts w:ascii="Times New Roman" w:hAnsi="Times New Roman"/>
          <w:i/>
          <w:iCs/>
          <w:sz w:val="22"/>
          <w:szCs w:val="22"/>
          <w:lang w:val="en-GB"/>
        </w:rPr>
        <w:t>Studies in Conflict and Terrorism</w:t>
      </w:r>
      <w:r w:rsidRPr="00866710">
        <w:rPr>
          <w:rFonts w:ascii="Times New Roman" w:hAnsi="Times New Roman"/>
          <w:sz w:val="22"/>
          <w:szCs w:val="22"/>
          <w:lang w:val="en-GB"/>
        </w:rPr>
        <w:t>, 29 (2006), 207–239</w:t>
      </w:r>
      <w:r>
        <w:rPr>
          <w:rFonts w:ascii="Times New Roman" w:hAnsi="Times New Roman"/>
          <w:sz w:val="22"/>
          <w:szCs w:val="22"/>
          <w:lang w:val="en-GB"/>
        </w:rPr>
        <w:t xml:space="preserve">; </w:t>
      </w:r>
      <w:r w:rsidRPr="005339F5">
        <w:rPr>
          <w:rFonts w:ascii="Times New Roman" w:hAnsi="Times New Roman"/>
          <w:sz w:val="22"/>
          <w:szCs w:val="22"/>
          <w:lang w:val="en-US"/>
        </w:rPr>
        <w:t xml:space="preserve">Shiraz Maher, </w:t>
      </w:r>
      <w:r w:rsidRPr="005339F5">
        <w:rPr>
          <w:rFonts w:ascii="Times New Roman" w:hAnsi="Times New Roman"/>
          <w:i/>
          <w:iCs/>
          <w:sz w:val="22"/>
          <w:szCs w:val="22"/>
          <w:lang w:val="en-US"/>
        </w:rPr>
        <w:t>Salafi-Jihadism. The History of an Idea</w:t>
      </w:r>
      <w:r w:rsidRPr="005339F5">
        <w:rPr>
          <w:rFonts w:ascii="Times New Roman" w:hAnsi="Times New Roman"/>
          <w:sz w:val="22"/>
          <w:szCs w:val="22"/>
          <w:lang w:val="en-US"/>
        </w:rPr>
        <w:t xml:space="preserve"> (London: Hurst, 2016).</w:t>
      </w:r>
    </w:p>
  </w:endnote>
  <w:endnote w:id="3">
    <w:p w14:paraId="5D904BF9" w14:textId="0D50FDC1" w:rsidR="00281202" w:rsidRPr="00842F63" w:rsidRDefault="00281202" w:rsidP="00790584">
      <w:pPr>
        <w:pStyle w:val="NoSpacing"/>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Elizabeth O’Bagy, “Jihad in Syria”, Washington, DC: Institute for the Study of War, Middle East Security Report 6 (2012); Charles </w:t>
      </w:r>
      <w:r w:rsidRPr="005339F5">
        <w:rPr>
          <w:rFonts w:ascii="Times New Roman" w:eastAsia="Times New Roman" w:hAnsi="Times New Roman"/>
          <w:sz w:val="22"/>
          <w:szCs w:val="22"/>
          <w:lang w:eastAsia="en-GB"/>
        </w:rPr>
        <w:t xml:space="preserve">Lister, </w:t>
      </w:r>
      <w:r w:rsidRPr="005339F5">
        <w:rPr>
          <w:rFonts w:ascii="Times New Roman" w:eastAsia="Times New Roman" w:hAnsi="Times New Roman"/>
          <w:i/>
          <w:sz w:val="22"/>
          <w:szCs w:val="22"/>
          <w:lang w:eastAsia="en-GB"/>
        </w:rPr>
        <w:t>The Syrian Jihad: al-Qaeda, the Islamic State and the Evolution of an Insurgency</w:t>
      </w:r>
      <w:r w:rsidRPr="005339F5">
        <w:rPr>
          <w:rFonts w:ascii="Times New Roman" w:eastAsia="Times New Roman" w:hAnsi="Times New Roman"/>
          <w:sz w:val="22"/>
          <w:szCs w:val="22"/>
          <w:lang w:eastAsia="en-GB"/>
        </w:rPr>
        <w:t xml:space="preserve"> (London: Oxford University Press, 2016) ; </w:t>
      </w:r>
      <w:r w:rsidRPr="005339F5">
        <w:rPr>
          <w:rFonts w:ascii="Times New Roman" w:hAnsi="Times New Roman"/>
          <w:color w:val="000000" w:themeColor="text1"/>
          <w:sz w:val="22"/>
          <w:szCs w:val="22"/>
          <w:lang w:val="en-GB"/>
        </w:rPr>
        <w:t xml:space="preserve">Colin Clarke y Assaf Moghadam, “Mapping Today’s Jihadi Landscape and Threat”, </w:t>
      </w:r>
      <w:r w:rsidRPr="005339F5">
        <w:rPr>
          <w:rFonts w:ascii="Times New Roman" w:hAnsi="Times New Roman"/>
          <w:i/>
          <w:color w:val="000000" w:themeColor="text1"/>
          <w:sz w:val="22"/>
          <w:szCs w:val="22"/>
          <w:lang w:val="en-GB"/>
        </w:rPr>
        <w:t>Orbis</w:t>
      </w:r>
      <w:r w:rsidRPr="005339F5">
        <w:rPr>
          <w:rFonts w:ascii="Times New Roman" w:hAnsi="Times New Roman"/>
          <w:color w:val="000000" w:themeColor="text1"/>
          <w:sz w:val="22"/>
          <w:szCs w:val="22"/>
          <w:lang w:val="en-GB"/>
        </w:rPr>
        <w:t xml:space="preserve"> 62</w:t>
      </w:r>
      <w:r w:rsidR="004732C6">
        <w:rPr>
          <w:rFonts w:ascii="Times New Roman" w:hAnsi="Times New Roman"/>
          <w:color w:val="000000" w:themeColor="text1"/>
          <w:sz w:val="22"/>
          <w:szCs w:val="22"/>
          <w:lang w:val="en-GB"/>
        </w:rPr>
        <w:t xml:space="preserve">: </w:t>
      </w:r>
      <w:r w:rsidRPr="005339F5">
        <w:rPr>
          <w:rFonts w:ascii="Times New Roman" w:hAnsi="Times New Roman"/>
          <w:color w:val="000000" w:themeColor="text1"/>
          <w:sz w:val="22"/>
          <w:szCs w:val="22"/>
          <w:lang w:val="en-GB"/>
        </w:rPr>
        <w:t xml:space="preserve">3 (2018), pp. 347-371; Seth Jones et al., </w:t>
      </w:r>
      <w:r w:rsidRPr="005339F5">
        <w:rPr>
          <w:rFonts w:ascii="Times New Roman" w:hAnsi="Times New Roman"/>
          <w:i/>
          <w:color w:val="000000" w:themeColor="text1"/>
          <w:sz w:val="22"/>
          <w:szCs w:val="22"/>
          <w:lang w:val="en-GB"/>
        </w:rPr>
        <w:t xml:space="preserve">The Evolution of the Salafi-Jihadist Threat. </w:t>
      </w:r>
      <w:r w:rsidRPr="005339F5">
        <w:rPr>
          <w:rFonts w:ascii="Times New Roman" w:hAnsi="Times New Roman"/>
          <w:bCs/>
          <w:i/>
          <w:color w:val="000000" w:themeColor="text1"/>
          <w:sz w:val="22"/>
          <w:szCs w:val="22"/>
        </w:rPr>
        <w:t>Challenges from the Islamic State, Al-Qaeda, and Other Groups</w:t>
      </w:r>
      <w:r w:rsidRPr="005339F5">
        <w:rPr>
          <w:rFonts w:ascii="Times New Roman" w:hAnsi="Times New Roman"/>
          <w:color w:val="000000" w:themeColor="text1"/>
          <w:sz w:val="22"/>
          <w:szCs w:val="22"/>
          <w:lang w:val="en-GB"/>
        </w:rPr>
        <w:t xml:space="preserve"> (Washington: Center for Strategic and International Studies, 2018); </w:t>
      </w:r>
      <w:r w:rsidRPr="005339F5">
        <w:rPr>
          <w:rFonts w:ascii="Times New Roman" w:hAnsi="Times New Roman"/>
          <w:color w:val="000000" w:themeColor="text1"/>
          <w:sz w:val="22"/>
          <w:szCs w:val="22"/>
        </w:rPr>
        <w:t xml:space="preserve">Willem Willem Theo Oosterveld and Willem Bloem, “The Rise and Fall of ISIS: From Evitability to Inevitability”, The Hague: </w:t>
      </w:r>
      <w:r w:rsidRPr="005339F5">
        <w:rPr>
          <w:rFonts w:ascii="Times New Roman" w:hAnsi="Times New Roman"/>
          <w:iCs/>
          <w:color w:val="000000" w:themeColor="text1"/>
          <w:sz w:val="22"/>
          <w:szCs w:val="22"/>
        </w:rPr>
        <w:t xml:space="preserve">The Hague </w:t>
      </w:r>
      <w:r w:rsidRPr="005339F5">
        <w:rPr>
          <w:rFonts w:ascii="Times New Roman" w:hAnsi="Times New Roman"/>
          <w:color w:val="000000" w:themeColor="text1"/>
          <w:sz w:val="22"/>
          <w:szCs w:val="22"/>
        </w:rPr>
        <w:t>Centre for Strategic Studies, 2017.</w:t>
      </w:r>
      <w:r w:rsidRPr="005339F5">
        <w:rPr>
          <w:rFonts w:ascii="Times New Roman" w:hAnsi="Times New Roman"/>
          <w:color w:val="000000" w:themeColor="text1"/>
          <w:sz w:val="22"/>
          <w:szCs w:val="22"/>
          <w:lang w:val="en-GB"/>
        </w:rPr>
        <w:t xml:space="preserve"> </w:t>
      </w:r>
      <w:r w:rsidRPr="005339F5">
        <w:rPr>
          <w:rFonts w:ascii="Times New Roman" w:hAnsi="Times New Roman"/>
          <w:sz w:val="22"/>
          <w:szCs w:val="22"/>
        </w:rPr>
        <w:t xml:space="preserve">Efraim Benmelech and Esteban F. Klor, “What Explains the Flow of Foreign Fighters to ISIS?”, </w:t>
      </w:r>
      <w:r w:rsidRPr="005339F5">
        <w:rPr>
          <w:rFonts w:ascii="Times New Roman" w:hAnsi="Times New Roman"/>
          <w:i/>
          <w:iCs/>
          <w:sz w:val="22"/>
          <w:szCs w:val="22"/>
        </w:rPr>
        <w:t>Terrorism and Political Violence</w:t>
      </w:r>
      <w:r w:rsidRPr="005339F5">
        <w:rPr>
          <w:rFonts w:ascii="Times New Roman" w:hAnsi="Times New Roman"/>
          <w:sz w:val="22"/>
          <w:szCs w:val="22"/>
        </w:rPr>
        <w:t xml:space="preserve"> (Published online 31 October 2018), pp. 1-24.</w:t>
      </w:r>
    </w:p>
  </w:endnote>
  <w:endnote w:id="4">
    <w:p w14:paraId="64C97127" w14:textId="4EFAF7C8" w:rsidR="00281202" w:rsidRPr="00842F63" w:rsidRDefault="00281202" w:rsidP="00790584">
      <w:pPr>
        <w:widowControl w:val="0"/>
        <w:autoSpaceDE w:val="0"/>
        <w:autoSpaceDN w:val="0"/>
        <w:adjustRightInd w:val="0"/>
        <w:jc w:val="both"/>
        <w:rPr>
          <w:rFonts w:ascii="Times New Roman" w:hAnsi="Times New Roman"/>
          <w:color w:val="000000" w:themeColor="text1"/>
          <w:sz w:val="22"/>
          <w:szCs w:val="22"/>
          <w:lang w:val="en-GB"/>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r w:rsidRPr="005339F5">
        <w:rPr>
          <w:rFonts w:ascii="Times New Roman" w:eastAsia="Times New Roman" w:hAnsi="Times New Roman"/>
          <w:color w:val="000000" w:themeColor="text1"/>
          <w:sz w:val="22"/>
          <w:szCs w:val="22"/>
          <w:lang w:val="en-US"/>
        </w:rPr>
        <w:t>Petter Nesser</w:t>
      </w:r>
      <w:r w:rsidRPr="005339F5">
        <w:rPr>
          <w:rFonts w:ascii="Times New Roman" w:eastAsia="Times New Roman" w:hAnsi="Times New Roman"/>
          <w:i/>
          <w:color w:val="000000" w:themeColor="text1"/>
          <w:sz w:val="22"/>
          <w:szCs w:val="22"/>
          <w:lang w:val="en-US"/>
        </w:rPr>
        <w:t xml:space="preserve">, Islamist Terrorism in Europe </w:t>
      </w:r>
      <w:r w:rsidRPr="005339F5">
        <w:rPr>
          <w:rFonts w:ascii="Times New Roman" w:eastAsia="Times New Roman" w:hAnsi="Times New Roman"/>
          <w:color w:val="000000" w:themeColor="text1"/>
          <w:sz w:val="22"/>
          <w:szCs w:val="22"/>
          <w:lang w:val="en-US"/>
        </w:rPr>
        <w:t>(London: Hurst and Company, updated edition 2018), pp. 267-313; Fernando Reinares,</w:t>
      </w:r>
      <w:r w:rsidRPr="005339F5">
        <w:rPr>
          <w:rFonts w:ascii="Times New Roman" w:hAnsi="Times New Roman"/>
          <w:color w:val="000000" w:themeColor="text1"/>
          <w:sz w:val="22"/>
          <w:szCs w:val="22"/>
          <w:lang w:val="en-GB"/>
        </w:rPr>
        <w:t xml:space="preserve"> “Jihadist Mobilization, Undemocratic Salafism, and Terrorist Threat in the European Union”, </w:t>
      </w:r>
      <w:r w:rsidRPr="005339F5">
        <w:rPr>
          <w:rFonts w:ascii="Times New Roman" w:hAnsi="Times New Roman"/>
          <w:i/>
          <w:iCs/>
          <w:color w:val="000000" w:themeColor="text1"/>
          <w:sz w:val="22"/>
          <w:szCs w:val="22"/>
          <w:lang w:val="en-GB"/>
        </w:rPr>
        <w:t>Georgetown Security Studies Review</w:t>
      </w:r>
      <w:r w:rsidRPr="005339F5">
        <w:rPr>
          <w:rFonts w:ascii="Times New Roman" w:hAnsi="Times New Roman"/>
          <w:color w:val="000000" w:themeColor="text1"/>
          <w:sz w:val="22"/>
          <w:szCs w:val="22"/>
          <w:lang w:val="en-GB"/>
        </w:rPr>
        <w:t>, Special Issue (February 2017), pp. 70-76.</w:t>
      </w:r>
    </w:p>
  </w:endnote>
  <w:endnote w:id="5">
    <w:p w14:paraId="659D4A90" w14:textId="000F6DD8" w:rsidR="00281202" w:rsidRPr="005339F5" w:rsidRDefault="00281202" w:rsidP="00790584">
      <w:pPr>
        <w:pStyle w:val="EndnoteTex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r w:rsidRPr="00B25EB6">
        <w:rPr>
          <w:rFonts w:ascii="Times New Roman" w:hAnsi="Times New Roman"/>
          <w:color w:val="000000" w:themeColor="text1"/>
          <w:sz w:val="22"/>
          <w:szCs w:val="22"/>
          <w:lang w:val="en-US"/>
        </w:rPr>
        <w:t xml:space="preserve">Europol, </w:t>
      </w:r>
      <w:r w:rsidRPr="00B25EB6">
        <w:rPr>
          <w:rFonts w:ascii="Times New Roman" w:hAnsi="Times New Roman"/>
          <w:i/>
          <w:iCs/>
          <w:color w:val="000000" w:themeColor="text1"/>
          <w:sz w:val="22"/>
          <w:szCs w:val="22"/>
          <w:lang w:val="en-US"/>
        </w:rPr>
        <w:t>European Union Terrorism Situation and Trend Report 2014</w:t>
      </w:r>
      <w:r w:rsidRPr="00B25EB6">
        <w:rPr>
          <w:rFonts w:ascii="Times New Roman" w:hAnsi="Times New Roman"/>
          <w:color w:val="000000" w:themeColor="text1"/>
          <w:sz w:val="22"/>
          <w:szCs w:val="22"/>
          <w:lang w:val="en-US"/>
        </w:rPr>
        <w:t xml:space="preserve"> (The Hague: European Union Agency for Law Enforcement Cooperation, 2014), pp. 21-29; Europol, </w:t>
      </w:r>
      <w:r w:rsidRPr="00B25EB6">
        <w:rPr>
          <w:rFonts w:ascii="Times New Roman" w:hAnsi="Times New Roman"/>
          <w:i/>
          <w:iCs/>
          <w:color w:val="000000" w:themeColor="text1"/>
          <w:sz w:val="22"/>
          <w:szCs w:val="22"/>
          <w:lang w:val="en-US"/>
        </w:rPr>
        <w:t xml:space="preserve">European Union Terrorism Situation and Trend Report 2015 </w:t>
      </w:r>
      <w:r w:rsidRPr="00B25EB6">
        <w:rPr>
          <w:rFonts w:ascii="Times New Roman" w:hAnsi="Times New Roman"/>
          <w:color w:val="000000" w:themeColor="text1"/>
          <w:sz w:val="22"/>
          <w:szCs w:val="22"/>
          <w:lang w:val="en-US"/>
        </w:rPr>
        <w:t xml:space="preserve">(The Hague: European Union Agency for Law Enforcement Cooperation, 2015), pp. 18-26; Europol, </w:t>
      </w:r>
      <w:r w:rsidRPr="00B25EB6">
        <w:rPr>
          <w:rFonts w:ascii="Times New Roman" w:hAnsi="Times New Roman"/>
          <w:i/>
          <w:iCs/>
          <w:color w:val="000000" w:themeColor="text1"/>
          <w:sz w:val="22"/>
          <w:szCs w:val="22"/>
          <w:lang w:val="en-US"/>
        </w:rPr>
        <w:t>European Union Terrorism Situation and Trend Report 2016</w:t>
      </w:r>
      <w:r w:rsidRPr="00B25EB6">
        <w:rPr>
          <w:rFonts w:ascii="Times New Roman" w:hAnsi="Times New Roman"/>
          <w:color w:val="000000" w:themeColor="text1"/>
          <w:sz w:val="22"/>
          <w:szCs w:val="22"/>
          <w:lang w:val="en-US"/>
        </w:rPr>
        <w:t xml:space="preserve"> (The Hague: European Union Agency for Law Enforcement Cooperation, 2016), pp. 22-34; Europol, </w:t>
      </w:r>
      <w:r w:rsidRPr="00B25EB6">
        <w:rPr>
          <w:rFonts w:ascii="Times New Roman" w:hAnsi="Times New Roman"/>
          <w:i/>
          <w:iCs/>
          <w:color w:val="000000" w:themeColor="text1"/>
          <w:sz w:val="22"/>
          <w:szCs w:val="22"/>
          <w:lang w:val="en-US"/>
        </w:rPr>
        <w:t>European Union Terrorism Situation and Trend Report 2017</w:t>
      </w:r>
      <w:r w:rsidRPr="00B25EB6">
        <w:rPr>
          <w:rFonts w:ascii="Times New Roman" w:hAnsi="Times New Roman"/>
          <w:color w:val="000000" w:themeColor="text1"/>
          <w:sz w:val="22"/>
          <w:szCs w:val="22"/>
          <w:lang w:val="en-US"/>
        </w:rPr>
        <w:t xml:space="preserve"> (The Hague: European Union Agency for Law Enforcement Cooperation, 2017), pp. 21-39; Europol, </w:t>
      </w:r>
      <w:r w:rsidRPr="00B25EB6">
        <w:rPr>
          <w:rFonts w:ascii="Times New Roman" w:hAnsi="Times New Roman"/>
          <w:i/>
          <w:iCs/>
          <w:color w:val="000000" w:themeColor="text1"/>
          <w:sz w:val="22"/>
          <w:szCs w:val="22"/>
          <w:lang w:val="en-US"/>
        </w:rPr>
        <w:t>European Union Terrorism Situation and Trend Report 2018</w:t>
      </w:r>
      <w:r w:rsidRPr="00B25EB6">
        <w:rPr>
          <w:rFonts w:ascii="Times New Roman" w:hAnsi="Times New Roman"/>
          <w:color w:val="000000" w:themeColor="text1"/>
          <w:sz w:val="22"/>
          <w:szCs w:val="22"/>
          <w:lang w:val="en-US"/>
        </w:rPr>
        <w:t xml:space="preserve"> (The Hague: European Union Agency for Law Enforcement Cooperation, 2018), pp. 21-45; Europol, </w:t>
      </w:r>
      <w:r w:rsidRPr="00B25EB6">
        <w:rPr>
          <w:rFonts w:ascii="Times New Roman" w:hAnsi="Times New Roman"/>
          <w:i/>
          <w:iCs/>
          <w:color w:val="000000" w:themeColor="text1"/>
          <w:sz w:val="22"/>
          <w:szCs w:val="22"/>
          <w:lang w:val="en-US"/>
        </w:rPr>
        <w:t>European Union Terrorism Situation and Trend Report 2019</w:t>
      </w:r>
      <w:r w:rsidRPr="00B25EB6">
        <w:rPr>
          <w:rFonts w:ascii="Times New Roman" w:hAnsi="Times New Roman"/>
          <w:color w:val="000000" w:themeColor="text1"/>
          <w:sz w:val="22"/>
          <w:szCs w:val="22"/>
          <w:lang w:val="en-US"/>
        </w:rPr>
        <w:t xml:space="preserve"> (The Hague: European Union Agency for Law Enforcement Cooperation, 2019), pp. 28-33.</w:t>
      </w:r>
    </w:p>
  </w:endnote>
  <w:endnote w:id="6">
    <w:p w14:paraId="41A3D13A" w14:textId="2A5A4342" w:rsidR="00281202" w:rsidRPr="00B25EB6" w:rsidRDefault="00281202" w:rsidP="00790584">
      <w:pPr>
        <w:pStyle w:val="EndnoteText"/>
        <w:jc w:val="both"/>
        <w:rPr>
          <w:rFonts w:ascii="Times New Roman" w:hAnsi="Times New Roman"/>
          <w:sz w:val="22"/>
          <w:szCs w:val="22"/>
          <w:lang w:val="en-US"/>
        </w:rPr>
      </w:pPr>
      <w:r>
        <w:rPr>
          <w:rStyle w:val="EndnoteReference"/>
        </w:rPr>
        <w:endnoteRef/>
      </w:r>
      <w:r w:rsidRPr="00B25EB6">
        <w:rPr>
          <w:rFonts w:ascii="Times New Roman" w:hAnsi="Times New Roman"/>
          <w:sz w:val="22"/>
          <w:szCs w:val="22"/>
          <w:lang w:val="en-US"/>
        </w:rPr>
        <w:t xml:space="preserve"> Benmelech and Klor, “What Explains the Flow of Foreign Fighters to ISIS?”,</w:t>
      </w:r>
      <w:r>
        <w:rPr>
          <w:rFonts w:ascii="Times New Roman" w:hAnsi="Times New Roman"/>
          <w:sz w:val="22"/>
          <w:szCs w:val="22"/>
          <w:lang w:val="en-US"/>
        </w:rPr>
        <w:t xml:space="preserve"> pp. 5, 7 and 8.</w:t>
      </w:r>
    </w:p>
  </w:endnote>
  <w:endnote w:id="7">
    <w:p w14:paraId="46CCD07B" w14:textId="13C556CE" w:rsidR="00281202" w:rsidRPr="00786F84" w:rsidRDefault="00281202" w:rsidP="00790584">
      <w:pPr>
        <w:pStyle w:val="EndnoteText"/>
        <w:jc w:val="both"/>
        <w:rPr>
          <w:rFonts w:ascii="Times New Roman" w:eastAsia="Times New Roman" w:hAnsi="Times New Roman"/>
          <w:color w:val="000000" w:themeColor="text1"/>
          <w:sz w:val="22"/>
          <w:szCs w:val="22"/>
          <w:lang w:val="en-US"/>
        </w:rPr>
      </w:pPr>
      <w:r>
        <w:rPr>
          <w:rStyle w:val="EndnoteReference"/>
        </w:rPr>
        <w:endnoteRef/>
      </w:r>
      <w:r w:rsidRPr="004B7CB4">
        <w:rPr>
          <w:lang w:val="en-US"/>
        </w:rPr>
        <w:t xml:space="preserve"> </w:t>
      </w:r>
      <w:r w:rsidRPr="004B7CB4">
        <w:rPr>
          <w:rFonts w:ascii="Times New Roman" w:hAnsi="Times New Roman"/>
          <w:sz w:val="22"/>
          <w:szCs w:val="22"/>
          <w:lang w:val="en-US"/>
        </w:rPr>
        <w:t xml:space="preserve">According to </w:t>
      </w:r>
      <w:r w:rsidRPr="004B7CB4">
        <w:rPr>
          <w:rFonts w:ascii="Times New Roman" w:eastAsia="Times New Roman" w:hAnsi="Times New Roman"/>
          <w:color w:val="000000" w:themeColor="text1"/>
          <w:sz w:val="22"/>
          <w:szCs w:val="22"/>
          <w:lang w:val="en-US"/>
        </w:rPr>
        <w:t xml:space="preserve">Observatorio Andalusí, the number of </w:t>
      </w:r>
      <w:r>
        <w:rPr>
          <w:rFonts w:ascii="Times New Roman" w:eastAsia="Times New Roman" w:hAnsi="Times New Roman"/>
          <w:color w:val="000000" w:themeColor="text1"/>
          <w:sz w:val="22"/>
          <w:szCs w:val="22"/>
          <w:lang w:val="en-US"/>
        </w:rPr>
        <w:t>Muslims in Spain totalled 1,887,906 million at the end of 2015; see its</w:t>
      </w:r>
      <w:r w:rsidRPr="004B7CB4">
        <w:rPr>
          <w:rFonts w:ascii="Times New Roman" w:eastAsia="Times New Roman" w:hAnsi="Times New Roman"/>
          <w:color w:val="000000" w:themeColor="text1"/>
          <w:sz w:val="22"/>
          <w:szCs w:val="22"/>
          <w:lang w:val="en-US"/>
        </w:rPr>
        <w:t xml:space="preserve"> </w:t>
      </w:r>
      <w:r w:rsidRPr="004B7CB4">
        <w:rPr>
          <w:rFonts w:ascii="Times New Roman" w:eastAsia="Times New Roman" w:hAnsi="Times New Roman"/>
          <w:i/>
          <w:iCs/>
          <w:color w:val="000000" w:themeColor="text1"/>
          <w:sz w:val="22"/>
          <w:szCs w:val="22"/>
          <w:lang w:val="en-US"/>
        </w:rPr>
        <w:t xml:space="preserve">Estudio demográfico de la población musulmana. </w:t>
      </w:r>
      <w:r w:rsidRPr="004B7CB4">
        <w:rPr>
          <w:rFonts w:ascii="Times New Roman" w:eastAsia="Times New Roman" w:hAnsi="Times New Roman"/>
          <w:i/>
          <w:iCs/>
          <w:color w:val="000000" w:themeColor="text1"/>
          <w:sz w:val="22"/>
          <w:szCs w:val="22"/>
        </w:rPr>
        <w:t>Explotación estadística del</w:t>
      </w:r>
      <w:r w:rsidRPr="005339F5">
        <w:rPr>
          <w:rFonts w:ascii="Times New Roman" w:eastAsia="Times New Roman" w:hAnsi="Times New Roman"/>
          <w:i/>
          <w:iCs/>
          <w:color w:val="000000" w:themeColor="text1"/>
          <w:sz w:val="22"/>
          <w:szCs w:val="22"/>
        </w:rPr>
        <w:t xml:space="preserve"> censo de ciudadanos musulmanes en España referido a fecha 31/12/2015</w:t>
      </w:r>
      <w:r>
        <w:rPr>
          <w:rFonts w:ascii="Times New Roman" w:eastAsia="Times New Roman" w:hAnsi="Times New Roman"/>
          <w:color w:val="000000" w:themeColor="text1"/>
          <w:sz w:val="22"/>
          <w:szCs w:val="22"/>
        </w:rPr>
        <w:t xml:space="preserve"> (Madrid: Unión de Comunidades Islámicas de España, 2016). </w:t>
      </w:r>
      <w:r w:rsidRPr="00786F84">
        <w:rPr>
          <w:rFonts w:ascii="Times New Roman" w:eastAsia="Times New Roman" w:hAnsi="Times New Roman"/>
          <w:color w:val="000000" w:themeColor="text1"/>
          <w:sz w:val="22"/>
          <w:szCs w:val="22"/>
          <w:lang w:val="en-US"/>
        </w:rPr>
        <w:t>However, this figure is exces</w:t>
      </w:r>
      <w:r w:rsidR="00590359">
        <w:rPr>
          <w:rFonts w:ascii="Times New Roman" w:eastAsia="Times New Roman" w:hAnsi="Times New Roman"/>
          <w:color w:val="000000" w:themeColor="text1"/>
          <w:sz w:val="22"/>
          <w:szCs w:val="22"/>
          <w:lang w:val="en-US"/>
        </w:rPr>
        <w:t>s</w:t>
      </w:r>
      <w:r w:rsidRPr="00786F84">
        <w:rPr>
          <w:rFonts w:ascii="Times New Roman" w:eastAsia="Times New Roman" w:hAnsi="Times New Roman"/>
          <w:color w:val="000000" w:themeColor="text1"/>
          <w:sz w:val="22"/>
          <w:szCs w:val="22"/>
          <w:lang w:val="en-US"/>
        </w:rPr>
        <w:t xml:space="preserve">ive and a more accurate assessment estimated around one million Muslims in </w:t>
      </w:r>
      <w:r>
        <w:rPr>
          <w:rFonts w:ascii="Times New Roman" w:eastAsia="Times New Roman" w:hAnsi="Times New Roman"/>
          <w:color w:val="000000" w:themeColor="text1"/>
          <w:sz w:val="22"/>
          <w:szCs w:val="22"/>
          <w:lang w:val="en-US"/>
        </w:rPr>
        <w:t>Spain in</w:t>
      </w:r>
      <w:r w:rsidRPr="00786F84">
        <w:rPr>
          <w:rFonts w:ascii="Times New Roman" w:eastAsia="Times New Roman" w:hAnsi="Times New Roman"/>
          <w:color w:val="000000" w:themeColor="text1"/>
          <w:sz w:val="22"/>
          <w:szCs w:val="22"/>
          <w:lang w:val="en-US"/>
        </w:rPr>
        <w:t xml:space="preserve"> 2017; see Carmen González Enríquez, “El número de musulmanes en España” (Madrid: Real Instituto Elcano, </w:t>
      </w:r>
      <w:r w:rsidRPr="00786F84">
        <w:rPr>
          <w:rFonts w:ascii="Times New Roman" w:eastAsia="Times New Roman" w:hAnsi="Times New Roman"/>
          <w:i/>
          <w:iCs/>
          <w:color w:val="000000" w:themeColor="text1"/>
          <w:sz w:val="22"/>
          <w:szCs w:val="22"/>
          <w:lang w:val="en-US"/>
        </w:rPr>
        <w:t>Elcano Blog</w:t>
      </w:r>
      <w:r>
        <w:rPr>
          <w:rFonts w:ascii="Times New Roman" w:eastAsia="Times New Roman" w:hAnsi="Times New Roman"/>
          <w:color w:val="000000" w:themeColor="text1"/>
          <w:sz w:val="22"/>
          <w:szCs w:val="22"/>
          <w:lang w:val="en-US"/>
        </w:rPr>
        <w:t xml:space="preserve">, </w:t>
      </w:r>
      <w:r w:rsidRPr="00786F84">
        <w:rPr>
          <w:rFonts w:ascii="Times New Roman" w:eastAsia="Times New Roman" w:hAnsi="Times New Roman"/>
          <w:color w:val="000000" w:themeColor="text1"/>
          <w:sz w:val="22"/>
          <w:szCs w:val="22"/>
          <w:lang w:val="en-US"/>
        </w:rPr>
        <w:t>28 September 2017).</w:t>
      </w:r>
    </w:p>
  </w:endnote>
  <w:endnote w:id="8">
    <w:p w14:paraId="33935C9D" w14:textId="41D19674" w:rsidR="00281202" w:rsidRPr="005339F5" w:rsidRDefault="00281202" w:rsidP="00790584">
      <w:pPr>
        <w:pStyle w:val="EndnoteTex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By the end of November 2019, 135 of these 26</w:t>
      </w:r>
      <w:r>
        <w:rPr>
          <w:rFonts w:ascii="Times New Roman" w:hAnsi="Times New Roman"/>
          <w:sz w:val="22"/>
          <w:szCs w:val="22"/>
          <w:lang w:val="en-US"/>
        </w:rPr>
        <w:t>6</w:t>
      </w:r>
      <w:r w:rsidRPr="005339F5">
        <w:rPr>
          <w:rFonts w:ascii="Times New Roman" w:hAnsi="Times New Roman"/>
          <w:sz w:val="22"/>
          <w:szCs w:val="22"/>
          <w:lang w:val="en-US"/>
        </w:rPr>
        <w:t xml:space="preserve"> individuals arrested had already been convicted on terrorism charges at the AN. Three more were extradited and convicted outside Spain for the same type of crimes and 17 were acquitted of such offences, despite being radicalized into Salafist Jihadism. Some 113 awaited trial in a criminal process which typically takes, in terrorism cases, between two and four years, depending on the complexity of the cause.</w:t>
      </w:r>
    </w:p>
  </w:endnote>
  <w:endnote w:id="9">
    <w:p w14:paraId="499B1230" w14:textId="1D3B1837" w:rsidR="00281202" w:rsidRPr="005339F5" w:rsidRDefault="00281202" w:rsidP="00790584">
      <w:pPr>
        <w:pStyle w:val="EndnoteTex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Between 2013 and 2018, Turkey handed over to the Spanish authorities 4 suspects, Belgium 3, Bulgaria 3, France 2, Germany 2, Morocco 2, Jordan 1, Luxemburg 1, and Poland 1.</w:t>
      </w:r>
    </w:p>
  </w:endnote>
  <w:endnote w:id="10">
    <w:p w14:paraId="1F65DDF8" w14:textId="0932C8D1" w:rsidR="00281202" w:rsidRPr="005339F5" w:rsidRDefault="00281202" w:rsidP="00790584">
      <w:pPr>
        <w:autoSpaceDE w:val="0"/>
        <w:autoSpaceDN w:val="0"/>
        <w:adjustRightInd w:val="0"/>
        <w:jc w:val="both"/>
        <w:rPr>
          <w:rFonts w:ascii="Times New Roman" w:hAnsi="Times New Roman"/>
          <w:color w:val="000000" w:themeColor="text1"/>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w:t>
      </w:r>
      <w:r w:rsidRPr="005339F5">
        <w:rPr>
          <w:rFonts w:ascii="Times New Roman" w:hAnsi="Times New Roman"/>
          <w:color w:val="000000" w:themeColor="text1"/>
          <w:sz w:val="22"/>
          <w:szCs w:val="22"/>
        </w:rPr>
        <w:t xml:space="preserve">Fernando Reinares and Carola García-Calvo, “Un análisis de los atentados terroristas en Barcelona y Cambrils”, Madrid: Real Instituto Elcano, </w:t>
      </w:r>
      <w:r w:rsidRPr="003C33A5">
        <w:rPr>
          <w:rFonts w:ascii="Times New Roman" w:hAnsi="Times New Roman"/>
          <w:i/>
          <w:iCs/>
          <w:color w:val="000000" w:themeColor="text1"/>
          <w:sz w:val="22"/>
          <w:szCs w:val="22"/>
        </w:rPr>
        <w:t>ARI 12/2018</w:t>
      </w:r>
      <w:r w:rsidRPr="005339F5">
        <w:rPr>
          <w:rFonts w:ascii="Times New Roman" w:hAnsi="Times New Roman"/>
          <w:color w:val="000000" w:themeColor="text1"/>
          <w:sz w:val="22"/>
          <w:szCs w:val="22"/>
        </w:rPr>
        <w:t xml:space="preserve">; Gobierno de España, Gabinete de la Presidencia del Gobierno, Departamento de Seguridad Nacional, “Principales atentados yihadistas en Europa desde 2015”, Infographics, 13 March 2019, available at </w:t>
      </w:r>
      <w:hyperlink r:id="rId1" w:history="1">
        <w:r w:rsidRPr="005339F5">
          <w:rPr>
            <w:rStyle w:val="Hyperlink"/>
            <w:rFonts w:ascii="Times New Roman" w:hAnsi="Times New Roman"/>
            <w:sz w:val="22"/>
            <w:szCs w:val="22"/>
          </w:rPr>
          <w:t>https://www.dsn.gob.es/es/actualidad/infografias/europa-atentados-yihadistas-desde-2015</w:t>
        </w:r>
      </w:hyperlink>
      <w:r w:rsidRPr="005339F5">
        <w:rPr>
          <w:rFonts w:ascii="Times New Roman" w:hAnsi="Times New Roman"/>
          <w:color w:val="000000" w:themeColor="text1"/>
          <w:sz w:val="22"/>
          <w:szCs w:val="22"/>
        </w:rPr>
        <w:t xml:space="preserve">, visited on 15 October 2019; Europol, </w:t>
      </w:r>
      <w:r w:rsidRPr="005339F5">
        <w:rPr>
          <w:rFonts w:ascii="Times New Roman" w:hAnsi="Times New Roman"/>
          <w:i/>
          <w:iCs/>
          <w:color w:val="000000" w:themeColor="text1"/>
          <w:sz w:val="22"/>
          <w:szCs w:val="22"/>
        </w:rPr>
        <w:t>European Union Terrorism Situation and Trend Report 2019</w:t>
      </w:r>
      <w:r w:rsidRPr="005339F5">
        <w:rPr>
          <w:rFonts w:ascii="Times New Roman" w:hAnsi="Times New Roman"/>
          <w:color w:val="000000" w:themeColor="text1"/>
          <w:sz w:val="22"/>
          <w:szCs w:val="22"/>
        </w:rPr>
        <w:t>, p. 32.</w:t>
      </w:r>
    </w:p>
  </w:endnote>
  <w:endnote w:id="11">
    <w:p w14:paraId="65894E5E" w14:textId="3324821E" w:rsidR="00281202" w:rsidRPr="008D1DE8" w:rsidRDefault="00281202" w:rsidP="00790584">
      <w:pPr>
        <w:pStyle w:val="EndnoteText"/>
        <w:jc w:val="both"/>
        <w:rPr>
          <w:rFonts w:ascii="Times New Roman" w:hAnsi="Times New Roman"/>
          <w:color w:val="000000" w:themeColor="text1"/>
          <w:sz w:val="22"/>
          <w:szCs w:val="22"/>
          <w:lang w:val="en-US"/>
        </w:rPr>
      </w:pPr>
      <w:r>
        <w:rPr>
          <w:rStyle w:val="EndnoteReference"/>
        </w:rPr>
        <w:endnoteRef/>
      </w:r>
      <w:r w:rsidRPr="003B76BD">
        <w:rPr>
          <w:sz w:val="22"/>
          <w:szCs w:val="22"/>
          <w:lang w:val="en-US"/>
        </w:rPr>
        <w:t xml:space="preserve"> </w:t>
      </w:r>
      <w:r w:rsidRPr="00E67086">
        <w:rPr>
          <w:rFonts w:ascii="Times New Roman" w:hAnsi="Times New Roman"/>
          <w:sz w:val="22"/>
          <w:szCs w:val="22"/>
          <w:lang w:val="en-US"/>
        </w:rPr>
        <w:t xml:space="preserve">When advisable, to complement and further corroborate the findings presented in this article, </w:t>
      </w:r>
      <w:r w:rsidRPr="00E67086">
        <w:rPr>
          <w:rFonts w:ascii="Times New Roman" w:hAnsi="Times New Roman"/>
          <w:color w:val="000000" w:themeColor="text1"/>
          <w:sz w:val="22"/>
          <w:szCs w:val="22"/>
          <w:lang w:val="en-US"/>
        </w:rPr>
        <w:t>we rely on a supplementary set of DBJS data about jihadists convicted or deceased in Spain between 1996 – the year when the first one of such violent Salafists was given a jail sentence in the country, following his arrest in Barcelona on 1995 – and 2018.</w:t>
      </w:r>
    </w:p>
  </w:endnote>
  <w:endnote w:id="12">
    <w:p w14:paraId="2273723B" w14:textId="245D66F0" w:rsidR="00281202" w:rsidRPr="006A5126" w:rsidRDefault="00281202" w:rsidP="00790584">
      <w:pPr>
        <w:pStyle w:val="EndnoteText"/>
        <w:jc w:val="both"/>
        <w:rPr>
          <w:rFonts w:ascii="Times New Roman" w:hAnsi="Times New Roman"/>
          <w:sz w:val="22"/>
          <w:szCs w:val="22"/>
          <w:lang w:val="en-US"/>
        </w:rPr>
      </w:pPr>
      <w:r>
        <w:rPr>
          <w:rStyle w:val="EndnoteReference"/>
        </w:rPr>
        <w:endnoteRef/>
      </w:r>
      <w:r>
        <w:t xml:space="preserve"> </w:t>
      </w:r>
      <w:r w:rsidRPr="005339F5">
        <w:rPr>
          <w:rFonts w:ascii="Times New Roman" w:hAnsi="Times New Roman"/>
          <w:sz w:val="22"/>
          <w:szCs w:val="22"/>
        </w:rPr>
        <w:t xml:space="preserve">Fernando Reinares, </w:t>
      </w:r>
      <w:r w:rsidRPr="005339F5">
        <w:rPr>
          <w:rFonts w:ascii="Times New Roman" w:hAnsi="Times New Roman"/>
          <w:i/>
          <w:iCs/>
          <w:sz w:val="22"/>
          <w:szCs w:val="22"/>
        </w:rPr>
        <w:t xml:space="preserve">Al-Qaeda’s Revenge. </w:t>
      </w:r>
      <w:r w:rsidRPr="006A5126">
        <w:rPr>
          <w:rFonts w:ascii="Times New Roman" w:hAnsi="Times New Roman"/>
          <w:i/>
          <w:iCs/>
          <w:sz w:val="22"/>
          <w:szCs w:val="22"/>
          <w:lang w:val="en-US"/>
        </w:rPr>
        <w:t xml:space="preserve">The 2004 Madrid Train Bombings </w:t>
      </w:r>
      <w:r w:rsidRPr="006A5126">
        <w:rPr>
          <w:rFonts w:ascii="Times New Roman" w:hAnsi="Times New Roman"/>
          <w:sz w:val="22"/>
          <w:szCs w:val="22"/>
          <w:lang w:val="en-US"/>
        </w:rPr>
        <w:t>(New York: Columbia University Press, 2017).</w:t>
      </w:r>
    </w:p>
  </w:endnote>
  <w:endnote w:id="13">
    <w:p w14:paraId="7A0E2329" w14:textId="34CA4B32" w:rsidR="00281202" w:rsidRPr="008D1DE8" w:rsidRDefault="00281202" w:rsidP="00790584">
      <w:pPr>
        <w:pStyle w:val="EndnoteText"/>
        <w:jc w:val="both"/>
        <w:rPr>
          <w:rFonts w:ascii="Times New Roman" w:hAnsi="Times New Roman"/>
          <w:color w:val="000000" w:themeColor="text1"/>
          <w:sz w:val="22"/>
          <w:szCs w:val="22"/>
        </w:rPr>
      </w:pPr>
      <w:r>
        <w:rPr>
          <w:rStyle w:val="EndnoteReference"/>
        </w:rPr>
        <w:endnoteRef/>
      </w:r>
      <w:r>
        <w:rPr>
          <w:rFonts w:ascii="Times New Roman" w:hAnsi="Times New Roman"/>
          <w:sz w:val="22"/>
          <w:szCs w:val="22"/>
        </w:rPr>
        <w:t xml:space="preserve"> </w:t>
      </w:r>
      <w:r w:rsidRPr="005339F5">
        <w:rPr>
          <w:rFonts w:ascii="Times New Roman" w:hAnsi="Times New Roman"/>
          <w:color w:val="000000" w:themeColor="text1"/>
          <w:sz w:val="22"/>
          <w:szCs w:val="22"/>
        </w:rPr>
        <w:t>Fernando Reinares and Carola García-Calvo, “Un análisis de los atentados terroristas en Barcelona y Cambrils”</w:t>
      </w:r>
      <w:r>
        <w:rPr>
          <w:rFonts w:ascii="Times New Roman" w:hAnsi="Times New Roman"/>
          <w:color w:val="000000" w:themeColor="text1"/>
          <w:sz w:val="22"/>
          <w:szCs w:val="22"/>
        </w:rPr>
        <w:t>.</w:t>
      </w:r>
    </w:p>
  </w:endnote>
  <w:endnote w:id="14">
    <w:p w14:paraId="26B927C4" w14:textId="1FFCE1BD" w:rsidR="00281202" w:rsidRPr="005339F5" w:rsidRDefault="00281202" w:rsidP="00790584">
      <w:pPr>
        <w:pStyle w:val="NoSpacing"/>
        <w:widowControl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These other nationalities, distinct from Moroccan and Spanish, include the following: French, Danish, Dutch, Belgian, Bulgarian, Italian, Portuguese, Algerian, Tunisian, Argentine, Brazilian, Chilean, Mexican, Paraguayan, Egyptian, Syrian, Saudi, Pakistani, Bangladeshi, Senegalese and Nigerian. One of the individuals had two nationalities – Irish and Algerian – and another had both Algerian and French.</w:t>
      </w:r>
      <w:r>
        <w:rPr>
          <w:rFonts w:ascii="Times New Roman" w:hAnsi="Times New Roman"/>
          <w:sz w:val="22"/>
          <w:szCs w:val="22"/>
        </w:rPr>
        <w:t xml:space="preserve"> None of these other nationalities is held by more than 3% of all the cases.</w:t>
      </w:r>
    </w:p>
  </w:endnote>
  <w:endnote w:id="15">
    <w:p w14:paraId="6F1176A8" w14:textId="5D6EDD9D" w:rsidR="00281202" w:rsidRPr="005339F5" w:rsidRDefault="00281202" w:rsidP="00790584">
      <w:pPr>
        <w:pStyle w:val="EndnoteText"/>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To the countries mentioned in the previous </w:t>
      </w:r>
      <w:r>
        <w:rPr>
          <w:rFonts w:ascii="Times New Roman" w:hAnsi="Times New Roman"/>
          <w:sz w:val="22"/>
          <w:szCs w:val="22"/>
          <w:lang w:val="en-US"/>
        </w:rPr>
        <w:t>end</w:t>
      </w:r>
      <w:r w:rsidRPr="005339F5">
        <w:rPr>
          <w:rFonts w:ascii="Times New Roman" w:hAnsi="Times New Roman"/>
          <w:sz w:val="22"/>
          <w:szCs w:val="22"/>
          <w:lang w:val="en-US"/>
        </w:rPr>
        <w:t>note, The Netherlands must be excluded and must be added Jordan and Palestine.</w:t>
      </w:r>
      <w:r>
        <w:rPr>
          <w:rFonts w:ascii="Times New Roman" w:hAnsi="Times New Roman"/>
          <w:sz w:val="22"/>
          <w:szCs w:val="22"/>
          <w:lang w:val="en-US"/>
        </w:rPr>
        <w:t xml:space="preserve"> None of these countries, other than Morocco and Spain, is country of birth for more than 3,5% of all the cases.</w:t>
      </w:r>
    </w:p>
  </w:endnote>
  <w:endnote w:id="16">
    <w:p w14:paraId="594E4515" w14:textId="6BEA96E5" w:rsidR="00281202" w:rsidRPr="00833234" w:rsidRDefault="00281202" w:rsidP="00790584">
      <w:pPr>
        <w:autoSpaceDE w:val="0"/>
        <w:autoSpaceDN w:val="0"/>
        <w:adjustRightInd w:val="0"/>
        <w:jc w:val="both"/>
        <w:rPr>
          <w:rFonts w:ascii="Times New Roman" w:hAnsi="Times New Roman"/>
          <w:color w:val="000000"/>
          <w:sz w:val="22"/>
          <w:szCs w:val="22"/>
          <w:lang w:val="en-GB"/>
        </w:rPr>
      </w:pPr>
      <w:r w:rsidRPr="004732C6">
        <w:rPr>
          <w:rStyle w:val="EndnoteReference"/>
        </w:rPr>
        <w:endnoteRef/>
      </w:r>
      <w:r w:rsidRPr="004732C6">
        <w:rPr>
          <w:lang w:val="en-US"/>
        </w:rPr>
        <w:t xml:space="preserve"> </w:t>
      </w:r>
      <w:r w:rsidRPr="004732C6">
        <w:rPr>
          <w:rFonts w:ascii="Times New Roman" w:hAnsi="Times New Roman"/>
          <w:sz w:val="22"/>
          <w:szCs w:val="22"/>
          <w:lang w:val="en-US"/>
        </w:rPr>
        <w:t xml:space="preserve">The Spanish Civil Code generally demands 10 years of legal residence for an individual to be able to request nationality, though the period is reduced to two years in the case of nationals from all of Latin America, Portugal, Andorra, the Philippines and Equatorial Guinea and of Sephardic Jews. Refugees can request nationality after a period of five years of residency. In Spain, however, </w:t>
      </w:r>
      <w:r w:rsidRPr="004732C6">
        <w:rPr>
          <w:rFonts w:ascii="Times New Roman" w:hAnsi="Times New Roman"/>
          <w:i/>
          <w:iCs/>
          <w:sz w:val="22"/>
          <w:szCs w:val="22"/>
          <w:lang w:val="en-US"/>
        </w:rPr>
        <w:t>ius sanguinis</w:t>
      </w:r>
      <w:r w:rsidRPr="004732C6">
        <w:rPr>
          <w:rFonts w:ascii="Times New Roman" w:hAnsi="Times New Roman"/>
          <w:sz w:val="22"/>
          <w:szCs w:val="22"/>
          <w:lang w:val="en-US"/>
        </w:rPr>
        <w:t xml:space="preserve"> comes first and </w:t>
      </w:r>
      <w:r w:rsidRPr="004732C6">
        <w:rPr>
          <w:rFonts w:ascii="Times New Roman" w:hAnsi="Times New Roman"/>
          <w:color w:val="000000"/>
          <w:sz w:val="22"/>
          <w:szCs w:val="22"/>
          <w:lang w:val="en-GB"/>
        </w:rPr>
        <w:t xml:space="preserve">regulations grant access to Spanish nationality to persons born in Spain from Moroccan parents. These can request nationality for their child after he or she has been in the country for one year. Actually, for decades, large numbers of women from northern Morocco have given birth to their children in the hospitals of Ceuta and Melilla. Also, the grandchildren of these women will be able to request Spanish nationality as the children of someone born in Spain. Marriage to a Spaniard is another way of accessing nationality open to Moroccan nationals. In this case, one year of legal residence is required to request citizenship. See Carmen González Enríquez, “The Price of Spanish and European Citizenship”, Madrid: Real Instituto Elcano, </w:t>
      </w:r>
      <w:r w:rsidRPr="004732C6">
        <w:rPr>
          <w:rFonts w:ascii="Times New Roman" w:hAnsi="Times New Roman"/>
          <w:i/>
          <w:iCs/>
          <w:color w:val="000000"/>
          <w:sz w:val="22"/>
          <w:szCs w:val="22"/>
          <w:lang w:val="en-GB"/>
        </w:rPr>
        <w:t>ARI 4/2014</w:t>
      </w:r>
      <w:r w:rsidRPr="004732C6">
        <w:rPr>
          <w:rFonts w:ascii="Times New Roman" w:hAnsi="Times New Roman"/>
          <w:color w:val="000000"/>
          <w:sz w:val="22"/>
          <w:szCs w:val="22"/>
          <w:lang w:val="en-GB"/>
        </w:rPr>
        <w:t>.</w:t>
      </w:r>
    </w:p>
  </w:endnote>
  <w:endnote w:id="17">
    <w:p w14:paraId="46252694" w14:textId="21ABC9ED" w:rsidR="00281202" w:rsidRPr="00D24980" w:rsidRDefault="00281202" w:rsidP="00790584">
      <w:pPr>
        <w:pStyle w:val="Default"/>
        <w:jc w:val="both"/>
        <w:rPr>
          <w:rFonts w:ascii="Times New Roman" w:hAnsi="Times New Roman" w:cs="Times New Roman"/>
          <w:sz w:val="22"/>
          <w:szCs w:val="22"/>
          <w:lang w:val="en-US"/>
        </w:rPr>
      </w:pPr>
      <w:r w:rsidRPr="005339F5">
        <w:rPr>
          <w:rStyle w:val="EndnoteReference"/>
          <w:rFonts w:ascii="Times New Roman" w:hAnsi="Times New Roman" w:cs="Times New Roman"/>
          <w:sz w:val="22"/>
          <w:szCs w:val="22"/>
        </w:rPr>
        <w:endnoteRef/>
      </w:r>
      <w:r w:rsidRPr="005339F5">
        <w:rPr>
          <w:rFonts w:ascii="Times New Roman" w:hAnsi="Times New Roman" w:cs="Times New Roman"/>
          <w:sz w:val="22"/>
          <w:szCs w:val="22"/>
          <w:lang w:val="en-US"/>
        </w:rPr>
        <w:t xml:space="preserve"> </w:t>
      </w:r>
      <w:r>
        <w:rPr>
          <w:rFonts w:ascii="Times New Roman" w:hAnsi="Times New Roman" w:cs="Times New Roman"/>
          <w:bCs/>
          <w:color w:val="000000" w:themeColor="text1"/>
          <w:sz w:val="22"/>
          <w:szCs w:val="22"/>
          <w:lang w:val="en-US" w:eastAsia="es-ES"/>
        </w:rPr>
        <w:t xml:space="preserve">Often </w:t>
      </w:r>
      <w:r w:rsidRPr="005339F5">
        <w:rPr>
          <w:rFonts w:ascii="Times New Roman" w:hAnsi="Times New Roman" w:cs="Times New Roman"/>
          <w:bCs/>
          <w:color w:val="000000" w:themeColor="text1"/>
          <w:sz w:val="22"/>
          <w:szCs w:val="22"/>
          <w:lang w:val="en-US" w:eastAsia="es-ES"/>
        </w:rPr>
        <w:t>at the expense of intra-family conflicts between first and second gener</w:t>
      </w:r>
      <w:r>
        <w:rPr>
          <w:rFonts w:ascii="Times New Roman" w:hAnsi="Times New Roman" w:cs="Times New Roman"/>
          <w:bCs/>
          <w:color w:val="000000" w:themeColor="text1"/>
          <w:sz w:val="22"/>
          <w:szCs w:val="22"/>
          <w:lang w:val="en-US" w:eastAsia="es-ES"/>
        </w:rPr>
        <w:t>a</w:t>
      </w:r>
      <w:r w:rsidRPr="005339F5">
        <w:rPr>
          <w:rFonts w:ascii="Times New Roman" w:hAnsi="Times New Roman" w:cs="Times New Roman"/>
          <w:bCs/>
          <w:color w:val="000000" w:themeColor="text1"/>
          <w:sz w:val="22"/>
          <w:szCs w:val="22"/>
          <w:lang w:val="en-US" w:eastAsia="es-ES"/>
        </w:rPr>
        <w:t xml:space="preserve">tions, </w:t>
      </w:r>
      <w:r>
        <w:rPr>
          <w:rFonts w:ascii="Times New Roman" w:hAnsi="Times New Roman" w:cs="Times New Roman"/>
          <w:bCs/>
          <w:color w:val="000000" w:themeColor="text1"/>
          <w:sz w:val="22"/>
          <w:szCs w:val="22"/>
          <w:lang w:val="en-US" w:eastAsia="es-ES"/>
        </w:rPr>
        <w:t xml:space="preserve">much less inclined to a permanent return, </w:t>
      </w:r>
      <w:r w:rsidRPr="005339F5">
        <w:rPr>
          <w:rFonts w:ascii="Times New Roman" w:hAnsi="Times New Roman" w:cs="Times New Roman"/>
          <w:bCs/>
          <w:color w:val="000000" w:themeColor="text1"/>
          <w:sz w:val="22"/>
          <w:szCs w:val="22"/>
          <w:lang w:val="en-US" w:eastAsia="es-ES"/>
        </w:rPr>
        <w:t>as analyzed by Hein de Haas and Tineke Fokkema in “</w:t>
      </w:r>
      <w:r w:rsidRPr="005339F5">
        <w:rPr>
          <w:rFonts w:ascii="Times New Roman" w:hAnsi="Times New Roman" w:cs="Times New Roman"/>
          <w:bCs/>
          <w:sz w:val="22"/>
          <w:szCs w:val="22"/>
          <w:lang w:val="en-GB"/>
        </w:rPr>
        <w:t xml:space="preserve">Intra-Household Conflicts in Migration Decision Making: Return and Pendulum Migration in Morocco”, </w:t>
      </w:r>
      <w:r w:rsidRPr="005339F5">
        <w:rPr>
          <w:rFonts w:ascii="Times New Roman" w:hAnsi="Times New Roman" w:cs="Times New Roman"/>
          <w:i/>
          <w:iCs/>
          <w:sz w:val="22"/>
          <w:szCs w:val="22"/>
          <w:lang w:val="en-GB"/>
        </w:rPr>
        <w:t>Population and Development Review</w:t>
      </w:r>
      <w:r w:rsidRPr="005339F5">
        <w:rPr>
          <w:rFonts w:ascii="Times New Roman" w:hAnsi="Times New Roman" w:cs="Times New Roman"/>
          <w:sz w:val="22"/>
          <w:szCs w:val="22"/>
          <w:lang w:val="en-GB"/>
        </w:rPr>
        <w:t xml:space="preserve"> 36: 3 (2010), pp. 541-561</w:t>
      </w:r>
      <w:r w:rsidRPr="005339F5">
        <w:rPr>
          <w:rFonts w:ascii="Times New Roman" w:hAnsi="Times New Roman" w:cs="Times New Roman"/>
          <w:bCs/>
          <w:color w:val="000000" w:themeColor="text1"/>
          <w:sz w:val="22"/>
          <w:szCs w:val="22"/>
          <w:lang w:val="en-US" w:eastAsia="es-ES"/>
        </w:rPr>
        <w:t>.</w:t>
      </w:r>
    </w:p>
  </w:endnote>
  <w:endnote w:id="18">
    <w:p w14:paraId="06A17025" w14:textId="0E965E17" w:rsidR="00281202" w:rsidRPr="009B0AC6" w:rsidRDefault="00281202" w:rsidP="00790584">
      <w:pPr>
        <w:autoSpaceDE w:val="0"/>
        <w:autoSpaceDN w:val="0"/>
        <w:adjustRightInd w:val="0"/>
        <w:jc w:val="both"/>
        <w:rPr>
          <w:rFonts w:ascii="Times New Roman" w:eastAsia="Times New Roman" w:hAnsi="Times New Roman"/>
          <w:color w:val="000000" w:themeColor="text1"/>
          <w:sz w:val="22"/>
          <w:szCs w:val="22"/>
          <w:shd w:val="clear" w:color="auto" w:fill="FFFFFF"/>
          <w:lang w:val="en-GB" w:eastAsia="en-GB"/>
        </w:rPr>
      </w:pPr>
      <w:r w:rsidRPr="001D5BD1">
        <w:rPr>
          <w:rStyle w:val="EndnoteReference"/>
          <w:sz w:val="22"/>
          <w:szCs w:val="22"/>
        </w:rPr>
        <w:endnoteRef/>
      </w:r>
      <w:r w:rsidRPr="001D5BD1">
        <w:rPr>
          <w:sz w:val="22"/>
          <w:szCs w:val="22"/>
          <w:lang w:val="en-GB"/>
        </w:rPr>
        <w:t xml:space="preserve"> “</w:t>
      </w:r>
      <w:r w:rsidRPr="001D5BD1">
        <w:rPr>
          <w:rFonts w:ascii="Times New Roman" w:hAnsi="Times New Roman"/>
          <w:color w:val="000000" w:themeColor="text1"/>
          <w:sz w:val="22"/>
          <w:szCs w:val="22"/>
          <w:lang w:val="en-GB"/>
        </w:rPr>
        <w:t xml:space="preserve">Enquête auprès de la population marocaine résidant en Europe (France, Espagne, Italie, Belgique, Pays-Bas et Allemagne)”, </w:t>
      </w:r>
      <w:r>
        <w:rPr>
          <w:rFonts w:ascii="Times New Roman" w:hAnsi="Times New Roman"/>
          <w:color w:val="000000" w:themeColor="text1"/>
          <w:sz w:val="22"/>
          <w:szCs w:val="22"/>
          <w:lang w:val="en-GB"/>
        </w:rPr>
        <w:t xml:space="preserve">commissioned by </w:t>
      </w:r>
      <w:r w:rsidRPr="001D5BD1">
        <w:rPr>
          <w:rFonts w:ascii="Times New Roman" w:hAnsi="Times New Roman"/>
          <w:sz w:val="22"/>
          <w:szCs w:val="22"/>
          <w:lang w:val="en-GB"/>
        </w:rPr>
        <w:t xml:space="preserve">Conseil de la </w:t>
      </w:r>
      <w:r>
        <w:rPr>
          <w:rFonts w:ascii="Times New Roman" w:hAnsi="Times New Roman"/>
          <w:sz w:val="22"/>
          <w:szCs w:val="22"/>
          <w:lang w:val="en-GB"/>
        </w:rPr>
        <w:t>c</w:t>
      </w:r>
      <w:r w:rsidRPr="001D5BD1">
        <w:rPr>
          <w:rFonts w:ascii="Times New Roman" w:hAnsi="Times New Roman"/>
          <w:sz w:val="22"/>
          <w:szCs w:val="22"/>
          <w:lang w:val="en-GB"/>
        </w:rPr>
        <w:t xml:space="preserve">ommunauté </w:t>
      </w:r>
      <w:r>
        <w:rPr>
          <w:rFonts w:ascii="Times New Roman" w:hAnsi="Times New Roman"/>
          <w:sz w:val="22"/>
          <w:szCs w:val="22"/>
          <w:lang w:val="en-GB"/>
        </w:rPr>
        <w:t>m</w:t>
      </w:r>
      <w:r w:rsidRPr="001D5BD1">
        <w:rPr>
          <w:rFonts w:ascii="Times New Roman" w:hAnsi="Times New Roman"/>
          <w:sz w:val="22"/>
          <w:szCs w:val="22"/>
          <w:lang w:val="en-GB"/>
        </w:rPr>
        <w:t>arocaine à l’</w:t>
      </w:r>
      <w:r>
        <w:rPr>
          <w:rFonts w:ascii="Times New Roman" w:hAnsi="Times New Roman"/>
          <w:sz w:val="22"/>
          <w:szCs w:val="22"/>
          <w:lang w:val="en-GB"/>
        </w:rPr>
        <w:t>e</w:t>
      </w:r>
      <w:r w:rsidRPr="001D5BD1">
        <w:rPr>
          <w:rFonts w:ascii="Times New Roman" w:hAnsi="Times New Roman"/>
          <w:sz w:val="22"/>
          <w:szCs w:val="22"/>
          <w:lang w:val="en-GB"/>
        </w:rPr>
        <w:t>tranger</w:t>
      </w:r>
      <w:r>
        <w:rPr>
          <w:rFonts w:ascii="Times New Roman" w:hAnsi="Times New Roman"/>
          <w:sz w:val="22"/>
          <w:szCs w:val="22"/>
          <w:lang w:val="en-GB"/>
        </w:rPr>
        <w:t xml:space="preserve"> to </w:t>
      </w:r>
      <w:r w:rsidRPr="00501D91">
        <w:rPr>
          <w:rFonts w:ascii="Times New Roman" w:eastAsia="Times New Roman" w:hAnsi="Times New Roman"/>
          <w:color w:val="000000" w:themeColor="text1"/>
          <w:sz w:val="22"/>
          <w:szCs w:val="22"/>
          <w:shd w:val="clear" w:color="auto" w:fill="FFFFFF"/>
          <w:lang w:val="en-ES" w:eastAsia="en-GB"/>
        </w:rPr>
        <w:t>BVA Market Research &amp; Consulting</w:t>
      </w:r>
      <w:r w:rsidRPr="00AE4FA8">
        <w:rPr>
          <w:rFonts w:ascii="Times New Roman" w:eastAsia="Times New Roman" w:hAnsi="Times New Roman"/>
          <w:color w:val="000000" w:themeColor="text1"/>
          <w:sz w:val="22"/>
          <w:szCs w:val="22"/>
          <w:shd w:val="clear" w:color="auto" w:fill="FFFFFF"/>
          <w:lang w:val="en-US" w:eastAsia="en-GB"/>
        </w:rPr>
        <w:t xml:space="preserve">. </w:t>
      </w:r>
      <w:r>
        <w:rPr>
          <w:rFonts w:ascii="Times New Roman" w:eastAsia="Times New Roman" w:hAnsi="Times New Roman"/>
          <w:color w:val="000000" w:themeColor="text1"/>
          <w:sz w:val="22"/>
          <w:szCs w:val="22"/>
          <w:shd w:val="clear" w:color="auto" w:fill="FFFFFF"/>
          <w:lang w:val="en-US" w:eastAsia="en-GB"/>
        </w:rPr>
        <w:t xml:space="preserve">Fieldwork interviews were </w:t>
      </w:r>
      <w:r>
        <w:rPr>
          <w:rFonts w:ascii="Times New Roman" w:eastAsia="Times New Roman" w:hAnsi="Times New Roman"/>
          <w:color w:val="000000" w:themeColor="text1"/>
          <w:sz w:val="22"/>
          <w:szCs w:val="22"/>
          <w:shd w:val="clear" w:color="auto" w:fill="FFFFFF"/>
          <w:lang w:val="en-GB" w:eastAsia="en-GB"/>
        </w:rPr>
        <w:t xml:space="preserve">conducted during March and April 2009. In Spain, the representative sample, comprising 413 individuals aged 18 to 65, included 392 first generation immigrants and 21 descendants or second generations: </w:t>
      </w:r>
      <w:hyperlink r:id="rId2" w:history="1">
        <w:r w:rsidRPr="000737B2">
          <w:rPr>
            <w:rStyle w:val="Hyperlink"/>
            <w:rFonts w:ascii="Times New Roman" w:eastAsia="Times New Roman" w:hAnsi="Times New Roman"/>
            <w:sz w:val="22"/>
            <w:szCs w:val="22"/>
            <w:shd w:val="clear" w:color="auto" w:fill="FFFFFF"/>
            <w:lang w:val="en-GB" w:eastAsia="en-GB"/>
          </w:rPr>
          <w:t>https://www.ccme.org.ma/fr/publications/47412</w:t>
        </w:r>
      </w:hyperlink>
      <w:r>
        <w:rPr>
          <w:rFonts w:ascii="Times New Roman" w:eastAsia="Times New Roman" w:hAnsi="Times New Roman"/>
          <w:color w:val="000000" w:themeColor="text1"/>
          <w:sz w:val="22"/>
          <w:szCs w:val="22"/>
          <w:shd w:val="clear" w:color="auto" w:fill="FFFFFF"/>
          <w:lang w:val="en-GB" w:eastAsia="en-GB"/>
        </w:rPr>
        <w:t xml:space="preserve"> </w:t>
      </w:r>
    </w:p>
  </w:endnote>
  <w:endnote w:id="19">
    <w:p w14:paraId="752A7B10" w14:textId="39A44922" w:rsidR="00281202" w:rsidRPr="005339F5" w:rsidRDefault="00281202" w:rsidP="00790584">
      <w:pPr>
        <w:pStyle w:val="EndnoteTex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Hind Tak-Tak, </w:t>
      </w:r>
      <w:r w:rsidRPr="005339F5">
        <w:rPr>
          <w:rFonts w:ascii="Times New Roman" w:hAnsi="Times New Roman"/>
          <w:i/>
          <w:iCs/>
          <w:sz w:val="22"/>
          <w:szCs w:val="22"/>
        </w:rPr>
        <w:t>La nationalité marocaine</w:t>
      </w:r>
      <w:r w:rsidRPr="005339F5">
        <w:rPr>
          <w:rFonts w:ascii="Times New Roman" w:hAnsi="Times New Roman"/>
          <w:sz w:val="22"/>
          <w:szCs w:val="22"/>
        </w:rPr>
        <w:t xml:space="preserve"> (Casablanca: En toutes lettres, 2017), pp. 34-41.</w:t>
      </w:r>
    </w:p>
  </w:endnote>
  <w:endnote w:id="20">
    <w:p w14:paraId="2D249642" w14:textId="5A99C062" w:rsidR="00281202" w:rsidRPr="0089205C" w:rsidRDefault="00281202" w:rsidP="00790584">
      <w:pPr>
        <w:pStyle w:val="Default"/>
        <w:jc w:val="both"/>
        <w:rPr>
          <w:rFonts w:ascii="Times New Roman" w:hAnsi="Times New Roman" w:cs="Times New Roman"/>
          <w:sz w:val="22"/>
          <w:szCs w:val="22"/>
        </w:rPr>
      </w:pPr>
      <w:r>
        <w:rPr>
          <w:rStyle w:val="EndnoteReference"/>
        </w:rPr>
        <w:endnoteRef/>
      </w:r>
      <w:r w:rsidRPr="00F2061D">
        <w:t xml:space="preserve"> </w:t>
      </w:r>
      <w:r w:rsidRPr="00F2061D">
        <w:rPr>
          <w:rFonts w:ascii="Times New Roman" w:hAnsi="Times New Roman" w:cs="Times New Roman"/>
          <w:sz w:val="22"/>
          <w:szCs w:val="22"/>
        </w:rPr>
        <w:t xml:space="preserve">Instituto Nacional de Estadística, </w:t>
      </w:r>
      <w:r w:rsidRPr="00F2061D">
        <w:rPr>
          <w:rFonts w:ascii="Times New Roman" w:hAnsi="Times New Roman" w:cs="Times New Roman"/>
          <w:i/>
          <w:sz w:val="22"/>
          <w:szCs w:val="22"/>
        </w:rPr>
        <w:t>Estadística del Padrón Continuo a 1 de enero de 2015</w:t>
      </w:r>
      <w:r>
        <w:rPr>
          <w:rFonts w:ascii="Times New Roman" w:hAnsi="Times New Roman" w:cs="Times New Roman"/>
          <w:sz w:val="22"/>
          <w:szCs w:val="22"/>
        </w:rPr>
        <w:t xml:space="preserve">, </w:t>
      </w:r>
      <w:hyperlink r:id="rId3" w:history="1">
        <w:r w:rsidRPr="00B24355">
          <w:rPr>
            <w:rStyle w:val="Hyperlink"/>
            <w:rFonts w:ascii="Times New Roman" w:hAnsi="Times New Roman" w:cs="Times New Roman"/>
            <w:sz w:val="22"/>
            <w:szCs w:val="22"/>
          </w:rPr>
          <w:t>https://www.ine.es/dynt3/inebase/index.htm?type=pcaxis&amp;file=pcaxis&amp;path=%2Ft20%2Fe245%2Fp05%2F%2Fa2015</w:t>
        </w:r>
      </w:hyperlink>
      <w:r>
        <w:rPr>
          <w:rFonts w:ascii="Times New Roman" w:hAnsi="Times New Roman" w:cs="Times New Roman"/>
          <w:sz w:val="22"/>
          <w:szCs w:val="22"/>
        </w:rPr>
        <w:t>.</w:t>
      </w:r>
    </w:p>
  </w:endnote>
  <w:endnote w:id="21">
    <w:p w14:paraId="185584DA" w14:textId="78609A0F" w:rsidR="00281202" w:rsidRPr="00803191" w:rsidRDefault="00281202" w:rsidP="00790584">
      <w:pPr>
        <w:pStyle w:val="EndnoteText"/>
        <w:jc w:val="both"/>
        <w:rPr>
          <w:rFonts w:ascii="Times New Roman" w:hAnsi="Times New Roman"/>
          <w:sz w:val="22"/>
          <w:szCs w:val="22"/>
          <w:lang w:val="en-US"/>
        </w:rPr>
      </w:pPr>
      <w:r>
        <w:rPr>
          <w:rStyle w:val="EndnoteReference"/>
        </w:rPr>
        <w:endnoteRef/>
      </w:r>
      <w:r w:rsidRPr="00803191">
        <w:rPr>
          <w:lang w:val="en-US"/>
        </w:rPr>
        <w:t xml:space="preserve"> </w:t>
      </w:r>
      <w:r w:rsidRPr="00803191">
        <w:rPr>
          <w:rFonts w:ascii="Times New Roman" w:hAnsi="Times New Roman"/>
          <w:sz w:val="22"/>
          <w:szCs w:val="22"/>
          <w:lang w:val="en-US"/>
        </w:rPr>
        <w:t xml:space="preserve">Jens Hainmueller, Dominik Hangartner and Giuseppe Pietrantuono, “Catalyst or Crown: Does Naturalization Promote the Long-Term Social Integration of Immigrants?”, </w:t>
      </w:r>
      <w:r w:rsidRPr="00803191">
        <w:rPr>
          <w:rFonts w:ascii="Times New Roman" w:hAnsi="Times New Roman"/>
          <w:i/>
          <w:iCs/>
          <w:sz w:val="22"/>
          <w:szCs w:val="22"/>
          <w:lang w:val="en-US"/>
        </w:rPr>
        <w:t>American Political Science Review</w:t>
      </w:r>
      <w:r w:rsidRPr="00803191">
        <w:rPr>
          <w:rFonts w:ascii="Times New Roman" w:hAnsi="Times New Roman"/>
          <w:sz w:val="22"/>
          <w:szCs w:val="22"/>
          <w:lang w:val="en-US"/>
        </w:rPr>
        <w:t>, 111: 2 (2017), pp. 256-276.</w:t>
      </w:r>
    </w:p>
  </w:endnote>
  <w:endnote w:id="22">
    <w:p w14:paraId="150F39EB" w14:textId="08BB90BD" w:rsidR="00281202" w:rsidRPr="00952592" w:rsidRDefault="00281202" w:rsidP="00790584">
      <w:pPr>
        <w:pStyle w:val="EndnoteText"/>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803191">
        <w:rPr>
          <w:rFonts w:ascii="Times New Roman" w:hAnsi="Times New Roman"/>
          <w:sz w:val="22"/>
          <w:szCs w:val="22"/>
          <w:lang w:val="en-US"/>
        </w:rPr>
        <w:t xml:space="preserve"> </w:t>
      </w:r>
      <w:r w:rsidRPr="007F270E">
        <w:rPr>
          <w:rFonts w:ascii="Times New Roman" w:hAnsi="Times New Roman"/>
          <w:sz w:val="22"/>
          <w:szCs w:val="22"/>
          <w:lang w:val="en-US"/>
        </w:rPr>
        <w:t xml:space="preserve">Audiencia Nacional, Sala de lo Penal, Sección Segunda, </w:t>
      </w:r>
      <w:r w:rsidRPr="007F270E">
        <w:rPr>
          <w:rFonts w:ascii="Times New Roman" w:hAnsi="Times New Roman"/>
          <w:i/>
          <w:sz w:val="22"/>
          <w:szCs w:val="22"/>
          <w:lang w:val="en-US"/>
        </w:rPr>
        <w:t>Sentencia 3/2017</w:t>
      </w:r>
      <w:r w:rsidRPr="007F270E">
        <w:rPr>
          <w:rFonts w:ascii="Times New Roman" w:hAnsi="Times New Roman"/>
          <w:sz w:val="22"/>
          <w:szCs w:val="22"/>
          <w:lang w:val="en-US"/>
        </w:rPr>
        <w:t xml:space="preserve">; in addition, information obtained during the hearings of </w:t>
      </w:r>
      <w:r w:rsidRPr="007F270E">
        <w:rPr>
          <w:rFonts w:ascii="Times New Roman" w:hAnsi="Times New Roman"/>
          <w:i/>
          <w:sz w:val="22"/>
          <w:szCs w:val="22"/>
          <w:lang w:val="en-US"/>
        </w:rPr>
        <w:t>Sumario 5/2016</w:t>
      </w:r>
      <w:r w:rsidRPr="007F270E">
        <w:rPr>
          <w:rFonts w:ascii="Times New Roman" w:hAnsi="Times New Roman"/>
          <w:sz w:val="22"/>
          <w:szCs w:val="22"/>
          <w:lang w:val="en-US"/>
        </w:rPr>
        <w:t>, held in the Audiencia Nacional, Sala de lo Penal, Sección Cuarta, Sala de Vistas 4, Génova Street premises, Madrid, on 7/II/2017; also, Fernando Reinares, Carola García-Calvo and Álvaro Vicente, “From Criminals to Terrorists and Back. Quarterly Report: Spain. Vol. 2”, Bratislava: National Security Program, Globsec, 2019, p. 3.</w:t>
      </w:r>
    </w:p>
  </w:endnote>
  <w:endnote w:id="23">
    <w:p w14:paraId="696AAAB0" w14:textId="39864D0E" w:rsidR="00281202" w:rsidRPr="005339F5" w:rsidRDefault="00281202" w:rsidP="00790584">
      <w:pPr>
        <w:pStyle w:val="NoSpacing"/>
        <w:widowControl w:val="0"/>
        <w:spacing w:line="0" w:lineRule="atLeast"/>
        <w:jc w:val="both"/>
        <w:rPr>
          <w:rFonts w:ascii="Times New Roman" w:hAnsi="Times New Roman"/>
          <w:sz w:val="22"/>
          <w:szCs w:val="22"/>
          <w:lang w:val="es-ES"/>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To the detriment of the percentage share of jihadists convicted or deceased in Spain from 1996 to 2003 who were either nationals of, or born in, Algeria, Syria and Pakistan. One should also note that the considerable percentage of individuals with Spanish nationality during this same period corresponds to naturalized Spanish citizens of Syrian origin and, to a lesser degree, Moroccan origin. </w:t>
      </w:r>
      <w:r w:rsidRPr="005339F5">
        <w:rPr>
          <w:rFonts w:ascii="Times New Roman" w:hAnsi="Times New Roman"/>
          <w:sz w:val="22"/>
          <w:szCs w:val="22"/>
          <w:lang w:val="es-ES"/>
        </w:rPr>
        <w:t xml:space="preserve">Fernando Reinares and Carola García-Calvo, “Los yihadistas en España: perfil sociodemográfico de condenados por actividades terroristas o muertos en acto de terrorismo suicida entre 1996 y 2012” (Madrid: Real Instituto Elcano, </w:t>
      </w:r>
      <w:r w:rsidRPr="006520C6">
        <w:rPr>
          <w:rFonts w:ascii="Times New Roman" w:hAnsi="Times New Roman"/>
          <w:i/>
          <w:iCs/>
          <w:sz w:val="22"/>
          <w:szCs w:val="22"/>
          <w:lang w:val="es-ES"/>
        </w:rPr>
        <w:t>DT 11/2013</w:t>
      </w:r>
      <w:r w:rsidRPr="005339F5">
        <w:rPr>
          <w:rFonts w:ascii="Times New Roman" w:hAnsi="Times New Roman"/>
          <w:sz w:val="22"/>
          <w:szCs w:val="22"/>
          <w:lang w:val="es-ES"/>
        </w:rPr>
        <w:t>), pp. 8-10.</w:t>
      </w:r>
    </w:p>
  </w:endnote>
  <w:endnote w:id="24">
    <w:p w14:paraId="25B74C3E" w14:textId="0448463F" w:rsidR="00281202" w:rsidRPr="006A5126" w:rsidRDefault="00281202" w:rsidP="00790584">
      <w:pPr>
        <w:pStyle w:val="EndnoteText"/>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Fernando Reinares, </w:t>
      </w:r>
      <w:r w:rsidRPr="005339F5">
        <w:rPr>
          <w:rFonts w:ascii="Times New Roman" w:hAnsi="Times New Roman"/>
          <w:i/>
          <w:iCs/>
          <w:sz w:val="22"/>
          <w:szCs w:val="22"/>
        </w:rPr>
        <w:t xml:space="preserve">Al-Qaeda’s Revenge. </w:t>
      </w:r>
      <w:r w:rsidRPr="006A5126">
        <w:rPr>
          <w:rFonts w:ascii="Times New Roman" w:hAnsi="Times New Roman"/>
          <w:i/>
          <w:iCs/>
          <w:sz w:val="22"/>
          <w:szCs w:val="22"/>
          <w:lang w:val="en-US"/>
        </w:rPr>
        <w:t>The 2004 Madrid Train Bombings</w:t>
      </w:r>
      <w:r w:rsidRPr="006A5126">
        <w:rPr>
          <w:rFonts w:ascii="Times New Roman" w:hAnsi="Times New Roman"/>
          <w:sz w:val="22"/>
          <w:szCs w:val="22"/>
          <w:lang w:val="en-US"/>
        </w:rPr>
        <w:t>, pp. 76-83 and 87-99.</w:t>
      </w:r>
    </w:p>
  </w:endnote>
  <w:endnote w:id="25">
    <w:p w14:paraId="293CAC5A" w14:textId="1E400B4F" w:rsidR="00281202" w:rsidRPr="005339F5" w:rsidRDefault="00281202" w:rsidP="00790584">
      <w:pPr>
        <w:pStyle w:val="NoSpacing"/>
        <w:widowControl w:val="0"/>
        <w:spacing w:line="0" w:lineRule="atLeast"/>
        <w:jc w:val="both"/>
        <w:rPr>
          <w:rFonts w:ascii="Times New Roman" w:hAnsi="Times New Roman"/>
          <w:sz w:val="22"/>
          <w:szCs w:val="22"/>
          <w:lang w:val="es-ES"/>
        </w:rPr>
      </w:pPr>
      <w:r w:rsidRPr="005339F5">
        <w:rPr>
          <w:rStyle w:val="EndnoteReference"/>
          <w:rFonts w:ascii="Times New Roman" w:hAnsi="Times New Roman"/>
          <w:sz w:val="22"/>
          <w:szCs w:val="22"/>
        </w:rPr>
        <w:endnoteRef/>
      </w:r>
      <w:r w:rsidRPr="005339F5">
        <w:rPr>
          <w:rFonts w:ascii="Times New Roman" w:hAnsi="Times New Roman"/>
          <w:sz w:val="22"/>
          <w:szCs w:val="22"/>
          <w:lang w:val="es-ES"/>
        </w:rPr>
        <w:t xml:space="preserve"> Fernando Reinares and Carola García-Calvo (2013), “Los yihadistas en España: perfil sociodemográfico de condenados por actividades terroristas o muertos en acto de terrorismo suicida entre 1996 y 2012”</w:t>
      </w:r>
      <w:r>
        <w:rPr>
          <w:rFonts w:ascii="Times New Roman" w:hAnsi="Times New Roman"/>
          <w:sz w:val="22"/>
          <w:szCs w:val="22"/>
          <w:lang w:val="es-ES"/>
        </w:rPr>
        <w:t>.</w:t>
      </w:r>
    </w:p>
  </w:endnote>
  <w:endnote w:id="26">
    <w:p w14:paraId="5A6956B6" w14:textId="19FE8D73" w:rsidR="00281202" w:rsidRPr="005339F5" w:rsidRDefault="00281202" w:rsidP="00790584">
      <w:pPr>
        <w:pStyle w:val="NoSpacing"/>
        <w:widowControl w:val="0"/>
        <w:spacing w:line="0" w:lineRule="atLeast"/>
        <w:jc w:val="both"/>
        <w:rPr>
          <w:rFonts w:ascii="Times New Roman" w:hAnsi="Times New Roman"/>
          <w:sz w:val="22"/>
          <w:szCs w:val="22"/>
          <w:lang w:val="es-ES"/>
        </w:rPr>
      </w:pPr>
      <w:r w:rsidRPr="005339F5">
        <w:rPr>
          <w:rStyle w:val="EndnoteReference"/>
          <w:rFonts w:ascii="Times New Roman" w:hAnsi="Times New Roman"/>
          <w:sz w:val="22"/>
          <w:szCs w:val="22"/>
        </w:rPr>
        <w:endnoteRef/>
      </w:r>
      <w:r w:rsidRPr="005339F5">
        <w:rPr>
          <w:rFonts w:ascii="Times New Roman" w:hAnsi="Times New Roman"/>
          <w:sz w:val="22"/>
          <w:szCs w:val="22"/>
          <w:lang w:val="es-ES"/>
        </w:rPr>
        <w:t xml:space="preserve"> Reinares and García-Calvo, “Los yihadistas en España: perfil sociodemográfico de condenados por actividades terroristas o muertos en acto de terrorismo suicida entre 1996 y 2012”, pp. 8-10.</w:t>
      </w:r>
    </w:p>
  </w:endnote>
  <w:endnote w:id="27">
    <w:p w14:paraId="5888B210" w14:textId="0D7021EC" w:rsidR="00281202" w:rsidRPr="005339F5" w:rsidRDefault="00281202" w:rsidP="00790584">
      <w:pPr>
        <w:pStyle w:val="NoSpacing"/>
        <w:widowControl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These calculations have been made based on the population that has as its country of either birth or nationality one of the 51 countries in which, according the </w:t>
      </w:r>
      <w:r w:rsidRPr="005339F5">
        <w:rPr>
          <w:rFonts w:ascii="Times New Roman" w:hAnsi="Times New Roman"/>
          <w:i/>
          <w:color w:val="000000" w:themeColor="text1"/>
          <w:sz w:val="22"/>
          <w:szCs w:val="22"/>
        </w:rPr>
        <w:t>The World Factbook</w:t>
      </w:r>
      <w:r w:rsidRPr="005339F5">
        <w:rPr>
          <w:rFonts w:ascii="Times New Roman" w:hAnsi="Times New Roman"/>
          <w:sz w:val="22"/>
          <w:szCs w:val="22"/>
        </w:rPr>
        <w:t xml:space="preserve">, Islam is the majority religion. According to the </w:t>
      </w:r>
      <w:r w:rsidRPr="005339F5">
        <w:rPr>
          <w:rFonts w:ascii="Times New Roman" w:hAnsi="Times New Roman"/>
          <w:i/>
          <w:color w:val="000000" w:themeColor="text1"/>
          <w:sz w:val="22"/>
          <w:szCs w:val="22"/>
        </w:rPr>
        <w:t>Estadística del Padrón Continuo a 1 de enero de 2015</w:t>
      </w:r>
      <w:r w:rsidRPr="005339F5">
        <w:rPr>
          <w:rFonts w:ascii="Times New Roman" w:hAnsi="Times New Roman"/>
          <w:color w:val="000000" w:themeColor="text1"/>
          <w:sz w:val="22"/>
          <w:szCs w:val="22"/>
        </w:rPr>
        <w:t xml:space="preserve"> of the Instituto Nacional de Estadística, 1,106,348 individuals reside in Spain who were either born in, or are nationals of, 28 of these 51 countries</w:t>
      </w:r>
      <w:r w:rsidRPr="005339F5">
        <w:rPr>
          <w:rFonts w:ascii="Times New Roman" w:hAnsi="Times New Roman"/>
          <w:sz w:val="22"/>
          <w:szCs w:val="22"/>
        </w:rPr>
        <w:t>.</w:t>
      </w:r>
    </w:p>
  </w:endnote>
  <w:endnote w:id="28">
    <w:p w14:paraId="1B201868" w14:textId="77777777" w:rsidR="00281202" w:rsidRPr="005339F5" w:rsidRDefault="00281202" w:rsidP="00790584">
      <w:pPr>
        <w:pStyle w:val="NoSpacing"/>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Mohammed Maarouf, “Suicide bombing: the cultural foundations of Morocco’s new version of martyrdom,” </w:t>
      </w:r>
      <w:r w:rsidRPr="005339F5">
        <w:rPr>
          <w:rFonts w:ascii="Times New Roman" w:hAnsi="Times New Roman"/>
          <w:i/>
          <w:sz w:val="22"/>
          <w:szCs w:val="22"/>
        </w:rPr>
        <w:t>Journal of Religion and Popular Culture</w:t>
      </w:r>
      <w:r w:rsidRPr="005339F5">
        <w:rPr>
          <w:rFonts w:ascii="Times New Roman" w:hAnsi="Times New Roman"/>
          <w:sz w:val="22"/>
          <w:szCs w:val="22"/>
        </w:rPr>
        <w:t xml:space="preserve">, vol. 25, no. 1 (2013), pp. 1-33. </w:t>
      </w:r>
      <w:r w:rsidRPr="005339F5">
        <w:rPr>
          <w:rFonts w:ascii="Times New Roman" w:hAnsi="Times New Roman"/>
          <w:sz w:val="22"/>
          <w:szCs w:val="22"/>
          <w:lang w:val="en-GB"/>
        </w:rPr>
        <w:t xml:space="preserve">Over the centuries, however, the </w:t>
      </w:r>
      <w:r w:rsidRPr="005339F5">
        <w:rPr>
          <w:rFonts w:ascii="Times New Roman" w:hAnsi="Times New Roman"/>
          <w:i/>
          <w:iCs/>
          <w:sz w:val="22"/>
          <w:szCs w:val="22"/>
          <w:lang w:val="en-GB"/>
        </w:rPr>
        <w:t>murabit</w:t>
      </w:r>
      <w:r w:rsidRPr="005339F5">
        <w:rPr>
          <w:rFonts w:ascii="Times New Roman" w:hAnsi="Times New Roman"/>
          <w:sz w:val="22"/>
          <w:szCs w:val="22"/>
          <w:lang w:val="en-GB"/>
        </w:rPr>
        <w:t xml:space="preserve"> has been rivalled and to some extent overtaken by a different type with the same name, now an unarmed saint in the Maghreb countryside. See, on this matter, Brett Michael, “Mufti, Murabit, Marabout and Mahdi: 4 types in the Islamic history of North Africa”, </w:t>
      </w:r>
      <w:r w:rsidRPr="005339F5">
        <w:rPr>
          <w:rFonts w:ascii="Times New Roman" w:hAnsi="Times New Roman"/>
          <w:i/>
          <w:iCs/>
          <w:sz w:val="22"/>
          <w:szCs w:val="22"/>
        </w:rPr>
        <w:t>Revue de l'Occident Musulman et de la Méditerranée</w:t>
      </w:r>
      <w:r w:rsidRPr="005339F5">
        <w:rPr>
          <w:rFonts w:ascii="Times New Roman" w:hAnsi="Times New Roman"/>
          <w:sz w:val="22"/>
          <w:szCs w:val="22"/>
        </w:rPr>
        <w:t>, 29 (1980), pp. 5-15.</w:t>
      </w:r>
    </w:p>
  </w:endnote>
  <w:endnote w:id="29">
    <w:p w14:paraId="2576141B" w14:textId="17591A17" w:rsidR="00281202" w:rsidRPr="005339F5" w:rsidRDefault="00281202" w:rsidP="00790584">
      <w:pPr>
        <w:widowControl w:val="0"/>
        <w:spacing w:line="0" w:lineRule="atLeast"/>
        <w:ind w:right="18"/>
        <w:jc w:val="both"/>
        <w:rPr>
          <w:rFonts w:ascii="Times New Roman" w:hAnsi="Times New Roman"/>
          <w:color w:val="000000" w:themeColor="text1"/>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In March 2004, a</w:t>
      </w:r>
      <w:r w:rsidRPr="005339F5">
        <w:rPr>
          <w:rFonts w:ascii="Times New Roman" w:hAnsi="Times New Roman"/>
          <w:color w:val="000000" w:themeColor="text1"/>
          <w:sz w:val="22"/>
          <w:szCs w:val="22"/>
          <w:lang w:val="en-US"/>
        </w:rPr>
        <w:t xml:space="preserve"> Pew Global Attitudes Survey revealed that 40% of adult Moroccans (making up a representative sample of the Moroccan population, if still disproportionately urban) expressed their support of suicide attacks in defense of Islam, even if perpetrated in their own country. This figure fell to 13% in a new survey conducted on June 2005, although with the Iraq war underway, 56% still saw such terrorist actions against Westerners in Iraq as justified (while the previous years it had been 66%). In May 2003, 49% of Moroccans aged 18 or older expressed either very much or at least a fair amount of confidence in Osama bin Laden, although this level of positive attitudes towards al-Qaeda’s leader fell to 26% in 2005</w:t>
      </w:r>
      <w:r>
        <w:rPr>
          <w:rFonts w:ascii="Times New Roman" w:hAnsi="Times New Roman"/>
          <w:color w:val="000000" w:themeColor="text1"/>
          <w:sz w:val="22"/>
          <w:szCs w:val="22"/>
          <w:lang w:val="en-US"/>
        </w:rPr>
        <w:t>; see P</w:t>
      </w:r>
      <w:r w:rsidRPr="005339F5">
        <w:rPr>
          <w:rFonts w:ascii="Times New Roman" w:hAnsi="Times New Roman"/>
          <w:color w:val="000000" w:themeColor="text1"/>
          <w:sz w:val="22"/>
          <w:szCs w:val="22"/>
          <w:lang w:val="en-US"/>
        </w:rPr>
        <w:t xml:space="preserve">ew Research Center (2005), </w:t>
      </w:r>
      <w:r w:rsidRPr="005339F5">
        <w:rPr>
          <w:rFonts w:ascii="Times New Roman" w:hAnsi="Times New Roman"/>
          <w:i/>
          <w:color w:val="000000" w:themeColor="text1"/>
          <w:sz w:val="22"/>
          <w:szCs w:val="22"/>
          <w:lang w:val="en-US"/>
        </w:rPr>
        <w:t>Islamic Extremism: Common Concern for Muslim and Western Publics</w:t>
      </w:r>
      <w:r w:rsidRPr="005339F5">
        <w:rPr>
          <w:rFonts w:ascii="Times New Roman" w:hAnsi="Times New Roman"/>
          <w:color w:val="000000" w:themeColor="text1"/>
          <w:sz w:val="22"/>
          <w:szCs w:val="22"/>
          <w:lang w:val="en-US"/>
        </w:rPr>
        <w:t>, Pew Research Center, Washington, pp. 2, 6, 27-29, and 37-38</w:t>
      </w:r>
      <w:r>
        <w:rPr>
          <w:rFonts w:ascii="Times New Roman" w:hAnsi="Times New Roman"/>
          <w:color w:val="000000" w:themeColor="text1"/>
          <w:sz w:val="22"/>
          <w:szCs w:val="22"/>
          <w:lang w:val="en-US"/>
        </w:rPr>
        <w:t>.</w:t>
      </w:r>
    </w:p>
  </w:endnote>
  <w:endnote w:id="30">
    <w:p w14:paraId="215392D0" w14:textId="3BEB3EDD" w:rsidR="00281202" w:rsidRPr="00F81D7B" w:rsidRDefault="00281202" w:rsidP="00790584">
      <w:pPr>
        <w:widowControl w:val="0"/>
        <w:spacing w:line="0" w:lineRule="atLeast"/>
        <w:jc w:val="both"/>
        <w:rPr>
          <w:rFonts w:ascii="Times New Roman" w:hAnsi="Times New Roman"/>
          <w:color w:val="000000"/>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Jack Kalpakian (2014), “Comparing the 2003 and 2007 incidents in Casablanca,” pp. 498-518 in Bruce Hoffman and Fernando Reinares (eds.), </w:t>
      </w:r>
      <w:r w:rsidRPr="005339F5">
        <w:rPr>
          <w:rFonts w:ascii="Times New Roman" w:hAnsi="Times New Roman"/>
          <w:i/>
          <w:sz w:val="22"/>
          <w:szCs w:val="22"/>
          <w:lang w:val="en-US"/>
        </w:rPr>
        <w:t>The Evolution of the Global Terrorism Threat. From 9/11 to Osama bin Laden’s Death</w:t>
      </w:r>
      <w:r w:rsidRPr="005339F5">
        <w:rPr>
          <w:rFonts w:ascii="Times New Roman" w:hAnsi="Times New Roman"/>
          <w:sz w:val="22"/>
          <w:szCs w:val="22"/>
          <w:lang w:val="en-US"/>
        </w:rPr>
        <w:t xml:space="preserve">, Columbia University Press, New York; </w:t>
      </w:r>
      <w:r w:rsidRPr="005339F5">
        <w:rPr>
          <w:rFonts w:ascii="Times New Roman" w:hAnsi="Times New Roman"/>
          <w:color w:val="000000"/>
          <w:sz w:val="22"/>
          <w:szCs w:val="22"/>
          <w:lang w:val="en-US"/>
        </w:rPr>
        <w:t xml:space="preserve">Scott Stewart (2011), “Dispatch: terrorist attack in Morocco,” </w:t>
      </w:r>
      <w:r w:rsidRPr="005339F5">
        <w:rPr>
          <w:rFonts w:ascii="Times New Roman" w:hAnsi="Times New Roman"/>
          <w:i/>
          <w:iCs/>
          <w:color w:val="000000"/>
          <w:sz w:val="22"/>
          <w:szCs w:val="22"/>
          <w:lang w:val="en-US"/>
        </w:rPr>
        <w:t>Stratfor Worldview</w:t>
      </w:r>
      <w:r w:rsidRPr="005339F5">
        <w:rPr>
          <w:rFonts w:ascii="Times New Roman" w:hAnsi="Times New Roman"/>
          <w:color w:val="000000"/>
          <w:sz w:val="22"/>
          <w:szCs w:val="22"/>
          <w:lang w:val="en-US"/>
        </w:rPr>
        <w:t xml:space="preserve">, 28/IV/2011. On the evolution of jihadist terrorism in Morocco, see Anneli Botha, </w:t>
      </w:r>
      <w:r w:rsidRPr="005339F5">
        <w:rPr>
          <w:rFonts w:ascii="Times New Roman" w:hAnsi="Times New Roman"/>
          <w:i/>
          <w:iCs/>
          <w:color w:val="000000"/>
          <w:sz w:val="22"/>
          <w:szCs w:val="22"/>
          <w:lang w:val="en-US"/>
        </w:rPr>
        <w:t>Terrorism in the Maghreb. The Transnationalisation of Domestic Terrorism</w:t>
      </w:r>
      <w:r w:rsidRPr="005339F5">
        <w:rPr>
          <w:rFonts w:ascii="Times New Roman" w:hAnsi="Times New Roman"/>
          <w:color w:val="000000"/>
          <w:sz w:val="22"/>
          <w:szCs w:val="22"/>
          <w:lang w:val="en-US"/>
        </w:rPr>
        <w:t xml:space="preserve"> (Pretoria: Institute for Security Studies, 2008), chapter 3.</w:t>
      </w:r>
    </w:p>
  </w:endnote>
  <w:endnote w:id="31">
    <w:p w14:paraId="4923CEEF" w14:textId="4AD76BC5" w:rsidR="00281202" w:rsidRPr="005339F5" w:rsidRDefault="00281202" w:rsidP="00790584">
      <w:pPr>
        <w:pStyle w:val="EndnoteText"/>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Information provided by the</w:t>
      </w:r>
      <w:r w:rsidRPr="005339F5">
        <w:rPr>
          <w:rFonts w:ascii="Times New Roman" w:hAnsi="Times New Roman"/>
          <w:color w:val="000000" w:themeColor="text1"/>
          <w:sz w:val="22"/>
          <w:szCs w:val="22"/>
          <w:lang w:val="en-US"/>
        </w:rPr>
        <w:t xml:space="preserve"> Bureau central d’investigation judiciaire (BCIJ), the Moroccan counter-terrorism agency, and gathered by the </w:t>
      </w:r>
      <w:r w:rsidRPr="005339F5">
        <w:rPr>
          <w:rFonts w:ascii="Times New Roman" w:hAnsi="Times New Roman"/>
          <w:i/>
          <w:color w:val="000000" w:themeColor="text1"/>
          <w:sz w:val="22"/>
          <w:szCs w:val="22"/>
          <w:lang w:val="en-US"/>
        </w:rPr>
        <w:t>Moroccan World News</w:t>
      </w:r>
      <w:r w:rsidRPr="005339F5">
        <w:rPr>
          <w:rFonts w:ascii="Times New Roman" w:hAnsi="Times New Roman"/>
          <w:color w:val="000000" w:themeColor="text1"/>
          <w:sz w:val="22"/>
          <w:szCs w:val="22"/>
          <w:lang w:val="en-US"/>
        </w:rPr>
        <w:t xml:space="preserve"> on 21/X/2017, </w:t>
      </w:r>
      <w:hyperlink r:id="rId4" w:history="1">
        <w:r w:rsidRPr="005339F5">
          <w:rPr>
            <w:rStyle w:val="Hyperlink"/>
            <w:rFonts w:ascii="Times New Roman" w:hAnsi="Times New Roman"/>
            <w:sz w:val="22"/>
            <w:szCs w:val="22"/>
            <w:lang w:val="en-US"/>
          </w:rPr>
          <w:t>https://www.moroccoworldnews.com/2017/10/231744/despite-moroccos-success-fighting-terrorism-tindouf-camps-remain-al-qaida-breeding-ground-el-khiam</w:t>
        </w:r>
      </w:hyperlink>
    </w:p>
  </w:endnote>
  <w:endnote w:id="32">
    <w:p w14:paraId="23FE22D2" w14:textId="19E6D469" w:rsidR="00281202" w:rsidRPr="005339F5" w:rsidRDefault="00281202" w:rsidP="00790584">
      <w:pPr>
        <w:widowControl w:val="0"/>
        <w:spacing w:line="0" w:lineRule="atLeast"/>
        <w:jc w:val="both"/>
        <w:rPr>
          <w:rFonts w:ascii="Times New Roman" w:hAnsi="Times New Roman"/>
          <w:color w:val="000000"/>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r w:rsidR="00CE21AE">
        <w:rPr>
          <w:rFonts w:ascii="Times New Roman" w:hAnsi="Times New Roman"/>
          <w:iCs/>
          <w:sz w:val="22"/>
          <w:szCs w:val="22"/>
          <w:lang w:val="en-US"/>
        </w:rPr>
        <w:t>Ibid.</w:t>
      </w:r>
      <w:r w:rsidRPr="005339F5">
        <w:rPr>
          <w:rFonts w:ascii="Times New Roman" w:hAnsi="Times New Roman"/>
          <w:sz w:val="22"/>
          <w:szCs w:val="22"/>
          <w:lang w:val="en-US"/>
        </w:rPr>
        <w:t xml:space="preserve"> </w:t>
      </w:r>
      <w:r w:rsidR="00CE21AE">
        <w:rPr>
          <w:rFonts w:ascii="Times New Roman" w:hAnsi="Times New Roman"/>
          <w:sz w:val="22"/>
          <w:szCs w:val="22"/>
          <w:lang w:val="en-US"/>
        </w:rPr>
        <w:t>S</w:t>
      </w:r>
      <w:r w:rsidRPr="005339F5">
        <w:rPr>
          <w:rFonts w:ascii="Times New Roman" w:hAnsi="Times New Roman"/>
          <w:sz w:val="22"/>
          <w:szCs w:val="22"/>
          <w:lang w:val="en-US"/>
        </w:rPr>
        <w:t xml:space="preserve">ee also: Richard Barret, </w:t>
      </w:r>
      <w:r w:rsidRPr="005339F5">
        <w:rPr>
          <w:rFonts w:ascii="Times New Roman" w:hAnsi="Times New Roman"/>
          <w:i/>
          <w:sz w:val="22"/>
          <w:szCs w:val="22"/>
          <w:lang w:val="en-US"/>
        </w:rPr>
        <w:t>Beyond the Caliphate: Foreign Fighters and the Threat of Returnees</w:t>
      </w:r>
      <w:r w:rsidR="00CE21AE">
        <w:rPr>
          <w:rFonts w:ascii="Times New Roman" w:hAnsi="Times New Roman"/>
          <w:sz w:val="22"/>
          <w:szCs w:val="22"/>
          <w:lang w:val="en-US"/>
        </w:rPr>
        <w:t xml:space="preserve"> (New York: </w:t>
      </w:r>
      <w:r w:rsidRPr="005339F5">
        <w:rPr>
          <w:rFonts w:ascii="Times New Roman" w:hAnsi="Times New Roman"/>
          <w:sz w:val="22"/>
          <w:szCs w:val="22"/>
          <w:lang w:val="en-US"/>
        </w:rPr>
        <w:t xml:space="preserve">Soufan Group, </w:t>
      </w:r>
      <w:r w:rsidR="00CE21AE">
        <w:rPr>
          <w:rFonts w:ascii="Times New Roman" w:hAnsi="Times New Roman"/>
          <w:sz w:val="22"/>
          <w:szCs w:val="22"/>
          <w:lang w:val="en-US"/>
        </w:rPr>
        <w:t xml:space="preserve">2017), </w:t>
      </w:r>
      <w:r w:rsidRPr="005339F5">
        <w:rPr>
          <w:rFonts w:ascii="Times New Roman" w:hAnsi="Times New Roman"/>
          <w:sz w:val="22"/>
          <w:szCs w:val="22"/>
          <w:lang w:val="en-US"/>
        </w:rPr>
        <w:t>pp.</w:t>
      </w:r>
      <w:r w:rsidR="00CE21AE">
        <w:rPr>
          <w:rFonts w:ascii="Times New Roman" w:hAnsi="Times New Roman"/>
          <w:sz w:val="22"/>
          <w:szCs w:val="22"/>
          <w:lang w:val="en-US"/>
        </w:rPr>
        <w:t xml:space="preserve"> </w:t>
      </w:r>
      <w:r w:rsidRPr="005339F5">
        <w:rPr>
          <w:rFonts w:ascii="Times New Roman" w:hAnsi="Times New Roman"/>
          <w:sz w:val="22"/>
          <w:szCs w:val="22"/>
          <w:lang w:val="en-US"/>
        </w:rPr>
        <w:t xml:space="preserve">13 y 25; and also the data provided by </w:t>
      </w:r>
      <w:r w:rsidRPr="005339F5">
        <w:rPr>
          <w:rFonts w:ascii="Times New Roman" w:hAnsi="Times New Roman"/>
          <w:i/>
          <w:sz w:val="22"/>
          <w:szCs w:val="22"/>
          <w:lang w:val="en-US"/>
        </w:rPr>
        <w:t>Jihadist Foreign Fighters Monitor</w:t>
      </w:r>
      <w:r w:rsidRPr="005339F5">
        <w:rPr>
          <w:rFonts w:ascii="Times New Roman" w:hAnsi="Times New Roman"/>
          <w:sz w:val="22"/>
          <w:szCs w:val="22"/>
          <w:lang w:val="en-US"/>
        </w:rPr>
        <w:t xml:space="preserve"> of The Hague Center for Strategic Studies, </w:t>
      </w:r>
      <w:hyperlink r:id="rId5" w:anchor="section-ftf-total" w:history="1">
        <w:r w:rsidRPr="005339F5">
          <w:rPr>
            <w:rStyle w:val="Hyperlink"/>
            <w:rFonts w:ascii="Times New Roman" w:hAnsi="Times New Roman"/>
            <w:sz w:val="22"/>
            <w:szCs w:val="22"/>
            <w:lang w:val="en-US"/>
          </w:rPr>
          <w:t>https://dwh.hcss.nl/apps/ftf_monitor/#section-ftf-total</w:t>
        </w:r>
      </w:hyperlink>
      <w:r>
        <w:rPr>
          <w:rFonts w:ascii="Times New Roman" w:hAnsi="Times New Roman"/>
          <w:sz w:val="22"/>
          <w:szCs w:val="22"/>
          <w:lang w:val="en-US"/>
        </w:rPr>
        <w:t xml:space="preserve">; see also </w:t>
      </w:r>
    </w:p>
  </w:endnote>
  <w:endnote w:id="33">
    <w:p w14:paraId="51C8BB15" w14:textId="3C79CD24" w:rsidR="00281202" w:rsidRPr="00651860" w:rsidRDefault="00281202" w:rsidP="00790584">
      <w:pPr>
        <w:pStyle w:val="EndnoteText"/>
        <w:jc w:val="both"/>
        <w:rPr>
          <w:rFonts w:ascii="Times New Roman" w:hAnsi="Times New Roman"/>
          <w:sz w:val="22"/>
          <w:szCs w:val="22"/>
          <w:lang w:val="en-US"/>
        </w:rPr>
      </w:pPr>
      <w:r>
        <w:rPr>
          <w:rStyle w:val="EndnoteReference"/>
        </w:rPr>
        <w:endnoteRef/>
      </w:r>
      <w:r w:rsidRPr="003359D3">
        <w:rPr>
          <w:lang w:val="en-US"/>
        </w:rPr>
        <w:t xml:space="preserve"> </w:t>
      </w:r>
      <w:r w:rsidRPr="00651860">
        <w:rPr>
          <w:rFonts w:ascii="Times New Roman" w:hAnsi="Times New Roman"/>
          <w:sz w:val="22"/>
          <w:szCs w:val="22"/>
          <w:lang w:val="en-US"/>
        </w:rPr>
        <w:t xml:space="preserve">Brian M. Perkins, “Morocco Continues to Face Terror Threat Despite Success of BCIJ”, </w:t>
      </w:r>
      <w:r w:rsidRPr="00651860">
        <w:rPr>
          <w:rFonts w:ascii="Times New Roman" w:hAnsi="Times New Roman"/>
          <w:i/>
          <w:iCs/>
          <w:sz w:val="22"/>
          <w:szCs w:val="22"/>
          <w:lang w:val="en-US"/>
        </w:rPr>
        <w:t>Terrorism Monitor</w:t>
      </w:r>
      <w:r w:rsidR="00394810">
        <w:rPr>
          <w:rFonts w:ascii="Times New Roman" w:hAnsi="Times New Roman"/>
          <w:sz w:val="22"/>
          <w:szCs w:val="22"/>
          <w:lang w:val="en-US"/>
        </w:rPr>
        <w:t xml:space="preserve"> </w:t>
      </w:r>
      <w:r w:rsidRPr="00651860">
        <w:rPr>
          <w:rFonts w:ascii="Times New Roman" w:hAnsi="Times New Roman"/>
          <w:sz w:val="22"/>
          <w:szCs w:val="22"/>
          <w:lang w:val="en-US"/>
        </w:rPr>
        <w:t>XVII</w:t>
      </w:r>
      <w:r w:rsidR="00394810">
        <w:rPr>
          <w:rFonts w:ascii="Times New Roman" w:hAnsi="Times New Roman"/>
          <w:sz w:val="22"/>
          <w:szCs w:val="22"/>
          <w:lang w:val="en-US"/>
        </w:rPr>
        <w:t xml:space="preserve">: </w:t>
      </w:r>
      <w:r w:rsidRPr="00651860">
        <w:rPr>
          <w:rFonts w:ascii="Times New Roman" w:hAnsi="Times New Roman"/>
          <w:sz w:val="22"/>
          <w:szCs w:val="22"/>
          <w:lang w:val="en-US"/>
        </w:rPr>
        <w:t>13, pp. 1-2; also, concerning the Imlil cell members, Mohammed Masbah and Soudan Ahmadoun, “</w:t>
      </w:r>
      <w:r w:rsidRPr="00651860">
        <w:rPr>
          <w:rFonts w:ascii="Times New Roman" w:hAnsi="Times New Roman"/>
          <w:color w:val="000000"/>
          <w:sz w:val="22"/>
          <w:szCs w:val="22"/>
          <w:lang w:val="en-US"/>
        </w:rPr>
        <w:t xml:space="preserve">Morocco’s Failure to Reintegrate Former Jihadis”, Washington, DC: Carnegie Endowment for International Peace, </w:t>
      </w:r>
      <w:r w:rsidRPr="00651860">
        <w:rPr>
          <w:rFonts w:ascii="Times New Roman" w:hAnsi="Times New Roman"/>
          <w:i/>
          <w:iCs/>
          <w:color w:val="000000"/>
          <w:sz w:val="22"/>
          <w:szCs w:val="22"/>
          <w:lang w:val="en-US"/>
        </w:rPr>
        <w:t>Sada</w:t>
      </w:r>
      <w:r w:rsidRPr="00651860">
        <w:rPr>
          <w:rFonts w:ascii="Times New Roman" w:hAnsi="Times New Roman"/>
          <w:color w:val="000000"/>
          <w:sz w:val="22"/>
          <w:szCs w:val="22"/>
          <w:lang w:val="en-US"/>
        </w:rPr>
        <w:t xml:space="preserve"> Analysis, 6 February 2019.</w:t>
      </w:r>
    </w:p>
  </w:endnote>
  <w:endnote w:id="34">
    <w:p w14:paraId="3B8889F8" w14:textId="532AB21E" w:rsidR="00281202" w:rsidRPr="00820F6C" w:rsidRDefault="00281202" w:rsidP="00790584">
      <w:pPr>
        <w:widowControl w:val="0"/>
        <w:spacing w:line="0" w:lineRule="atLeast"/>
        <w:ind w:right="18"/>
        <w:jc w:val="both"/>
        <w:rPr>
          <w:rFonts w:ascii="Times New Roman" w:hAnsi="Times New Roman"/>
          <w:color w:val="000000" w:themeColor="text1"/>
          <w:sz w:val="22"/>
          <w:szCs w:val="22"/>
          <w:lang w:val="en-US"/>
        </w:rPr>
      </w:pPr>
      <w:r w:rsidRPr="00651860">
        <w:rPr>
          <w:rStyle w:val="EndnoteReference"/>
          <w:rFonts w:ascii="Times New Roman" w:hAnsi="Times New Roman"/>
          <w:sz w:val="22"/>
          <w:szCs w:val="22"/>
        </w:rPr>
        <w:endnoteRef/>
      </w:r>
      <w:r w:rsidRPr="00651860">
        <w:rPr>
          <w:rFonts w:ascii="Times New Roman" w:hAnsi="Times New Roman"/>
          <w:sz w:val="22"/>
          <w:szCs w:val="22"/>
          <w:lang w:val="en-US"/>
        </w:rPr>
        <w:t xml:space="preserve"> </w:t>
      </w:r>
      <w:r w:rsidRPr="00651860">
        <w:rPr>
          <w:rFonts w:ascii="Times New Roman" w:hAnsi="Times New Roman"/>
          <w:color w:val="000000" w:themeColor="text1"/>
          <w:sz w:val="22"/>
          <w:szCs w:val="22"/>
          <w:lang w:val="en-US"/>
        </w:rPr>
        <w:t xml:space="preserve">Steven Kull et al., “Muslim Public Opinion on US Policy, Attacks on Civilians and Al Qaeda”, College Park, Maryland: Program on International Policy Attitudes, 2007; </w:t>
      </w:r>
      <w:r w:rsidRPr="00651860">
        <w:rPr>
          <w:rFonts w:ascii="Times New Roman" w:hAnsi="Times New Roman"/>
          <w:color w:val="000000"/>
          <w:sz w:val="22"/>
          <w:szCs w:val="22"/>
          <w:lang w:val="en-US"/>
        </w:rPr>
        <w:t xml:space="preserve">The Arab Center for Research and Policy Studies (2015), </w:t>
      </w:r>
      <w:r w:rsidRPr="00651860">
        <w:rPr>
          <w:rFonts w:ascii="Times New Roman" w:hAnsi="Times New Roman"/>
          <w:i/>
          <w:iCs/>
          <w:color w:val="000000"/>
          <w:sz w:val="22"/>
          <w:szCs w:val="22"/>
          <w:lang w:val="en-US"/>
        </w:rPr>
        <w:t>Arab Opinion Index 2015</w:t>
      </w:r>
      <w:r w:rsidRPr="00651860">
        <w:rPr>
          <w:rFonts w:ascii="Times New Roman" w:hAnsi="Times New Roman"/>
          <w:color w:val="000000"/>
          <w:sz w:val="22"/>
          <w:szCs w:val="22"/>
          <w:lang w:val="en-US"/>
        </w:rPr>
        <w:t>, The Arab Center for Research and Policy Studies, Doha, p. 36.</w:t>
      </w:r>
    </w:p>
  </w:endnote>
  <w:endnote w:id="35">
    <w:p w14:paraId="0E3DC98C" w14:textId="0B318BAE" w:rsidR="00281202" w:rsidRPr="00340258" w:rsidRDefault="00281202" w:rsidP="00790584">
      <w:pPr>
        <w:jc w:val="both"/>
        <w:rPr>
          <w:rFonts w:ascii="Times New Roman" w:hAnsi="Times New Roman"/>
          <w:sz w:val="22"/>
          <w:szCs w:val="22"/>
        </w:rPr>
      </w:pPr>
      <w:r>
        <w:rPr>
          <w:rStyle w:val="EndnoteReference"/>
        </w:rPr>
        <w:endnoteRef/>
      </w:r>
      <w:r w:rsidRPr="00EE2C72">
        <w:t xml:space="preserve"> </w:t>
      </w:r>
      <w:r w:rsidRPr="00EE2C72">
        <w:rPr>
          <w:rFonts w:ascii="Times New Roman" w:hAnsi="Times New Roman"/>
          <w:sz w:val="22"/>
          <w:szCs w:val="22"/>
        </w:rPr>
        <w:t xml:space="preserve">On the influence of Salafist Moroccan clerics – including religious figures such as Omar el Haddouchi or Tarik Chadlioui — over members networks and cells dismantled in Spain between 2013 and 2018 see, for instance, Audiencia Nacional, Sala de lo Penal, Sección Segunda, </w:t>
      </w:r>
      <w:r w:rsidRPr="00EE2C72">
        <w:rPr>
          <w:rFonts w:ascii="Times New Roman" w:hAnsi="Times New Roman"/>
          <w:i/>
          <w:sz w:val="22"/>
          <w:szCs w:val="22"/>
        </w:rPr>
        <w:t>Sentencia 23/2015</w:t>
      </w:r>
      <w:r w:rsidRPr="00EE2C72">
        <w:rPr>
          <w:rFonts w:ascii="Times New Roman" w:hAnsi="Times New Roman"/>
          <w:sz w:val="22"/>
          <w:szCs w:val="22"/>
        </w:rPr>
        <w:t xml:space="preserve">; Tribunal Supremo, Sala de lo Penal, </w:t>
      </w:r>
      <w:r w:rsidRPr="00EE2C72">
        <w:rPr>
          <w:rFonts w:ascii="Times New Roman" w:hAnsi="Times New Roman"/>
          <w:i/>
          <w:iCs/>
          <w:sz w:val="22"/>
          <w:szCs w:val="22"/>
        </w:rPr>
        <w:t>Sentencia 693/2016</w:t>
      </w:r>
      <w:r w:rsidRPr="00EE2C72">
        <w:rPr>
          <w:rFonts w:ascii="Times New Roman" w:hAnsi="Times New Roman"/>
          <w:sz w:val="22"/>
          <w:szCs w:val="22"/>
        </w:rPr>
        <w:t xml:space="preserve">; Audiencia Nacional, Juzgado Central de Instrucción no. 4, </w:t>
      </w:r>
      <w:r w:rsidRPr="00EE2C72">
        <w:rPr>
          <w:rFonts w:ascii="Times New Roman" w:hAnsi="Times New Roman"/>
          <w:i/>
          <w:iCs/>
          <w:sz w:val="22"/>
          <w:szCs w:val="22"/>
        </w:rPr>
        <w:t>Auto</w:t>
      </w:r>
      <w:r w:rsidRPr="00EE2C72">
        <w:rPr>
          <w:rFonts w:ascii="Times New Roman" w:hAnsi="Times New Roman"/>
          <w:sz w:val="22"/>
          <w:szCs w:val="22"/>
        </w:rPr>
        <w:t xml:space="preserve"> of 10 October 2018, p. 7; On the role played by Moroccan </w:t>
      </w:r>
      <w:r w:rsidR="00EE2C72" w:rsidRPr="00EE2C72">
        <w:rPr>
          <w:rFonts w:ascii="Times New Roman" w:hAnsi="Times New Roman"/>
          <w:sz w:val="22"/>
          <w:szCs w:val="22"/>
        </w:rPr>
        <w:t>jihadist entrepreneurs</w:t>
      </w:r>
      <w:r w:rsidRPr="00EE2C72">
        <w:rPr>
          <w:rFonts w:ascii="Times New Roman" w:hAnsi="Times New Roman"/>
          <w:sz w:val="22"/>
          <w:szCs w:val="22"/>
        </w:rPr>
        <w:t xml:space="preserve"> – who were based in localities like Tetouan, Fnideq or Nador – </w:t>
      </w:r>
      <w:r w:rsidR="00340258">
        <w:rPr>
          <w:rFonts w:ascii="Times New Roman" w:hAnsi="Times New Roman"/>
          <w:sz w:val="22"/>
          <w:szCs w:val="22"/>
        </w:rPr>
        <w:t xml:space="preserve">and radicalizing agents </w:t>
      </w:r>
      <w:r w:rsidRPr="00EE2C72">
        <w:rPr>
          <w:rFonts w:ascii="Times New Roman" w:hAnsi="Times New Roman"/>
          <w:sz w:val="22"/>
          <w:szCs w:val="22"/>
        </w:rPr>
        <w:t>see, for instance,</w:t>
      </w:r>
      <w:r w:rsidR="00EE2C72">
        <w:rPr>
          <w:rFonts w:ascii="Times New Roman" w:hAnsi="Times New Roman"/>
          <w:sz w:val="22"/>
          <w:szCs w:val="22"/>
        </w:rPr>
        <w:t xml:space="preserve"> </w:t>
      </w:r>
      <w:r w:rsidR="00EE2C72" w:rsidRPr="00EE2C72">
        <w:rPr>
          <w:rFonts w:ascii="Times New Roman" w:hAnsi="Times New Roman"/>
          <w:sz w:val="22"/>
          <w:szCs w:val="22"/>
        </w:rPr>
        <w:t xml:space="preserve">Audiencia Nacional, Juzgado Central de Instrucción no. 2, </w:t>
      </w:r>
      <w:r w:rsidR="00EE2C72" w:rsidRPr="00EE2C72">
        <w:rPr>
          <w:rFonts w:ascii="Times New Roman" w:hAnsi="Times New Roman"/>
          <w:i/>
          <w:iCs/>
          <w:sz w:val="22"/>
          <w:szCs w:val="22"/>
        </w:rPr>
        <w:t>Sumario 1/2014</w:t>
      </w:r>
      <w:r w:rsidR="00EE2C72" w:rsidRPr="00EE2C72">
        <w:rPr>
          <w:rFonts w:ascii="Times New Roman" w:hAnsi="Times New Roman"/>
          <w:sz w:val="22"/>
          <w:szCs w:val="22"/>
        </w:rPr>
        <w:t xml:space="preserve">; Audiencia Nacional, Sala de lo Penal, Juzgado Central de Instrucción no. 3, </w:t>
      </w:r>
      <w:r w:rsidR="00EE2C72" w:rsidRPr="00EE2C72">
        <w:rPr>
          <w:rFonts w:ascii="Times New Roman" w:hAnsi="Times New Roman"/>
          <w:i/>
          <w:sz w:val="22"/>
          <w:szCs w:val="22"/>
        </w:rPr>
        <w:t>Sumario 7/2014</w:t>
      </w:r>
      <w:r w:rsidR="00EE2C72">
        <w:rPr>
          <w:rFonts w:ascii="Times New Roman" w:eastAsia="Times New Roman" w:hAnsi="Times New Roman"/>
          <w:color w:val="000000"/>
          <w:sz w:val="22"/>
          <w:szCs w:val="22"/>
          <w:lang w:eastAsia="en-GB"/>
        </w:rPr>
        <w:t xml:space="preserve">; </w:t>
      </w:r>
      <w:r w:rsidR="00340258" w:rsidRPr="00340258">
        <w:rPr>
          <w:rFonts w:ascii="Times New Roman" w:hAnsi="Times New Roman"/>
          <w:sz w:val="22"/>
          <w:szCs w:val="22"/>
        </w:rPr>
        <w:t xml:space="preserve">Audiencia Nacional, Juzgado Central de Instrucción no. 4, </w:t>
      </w:r>
      <w:r w:rsidR="00340258" w:rsidRPr="00340258">
        <w:rPr>
          <w:rFonts w:ascii="Times New Roman" w:hAnsi="Times New Roman"/>
          <w:i/>
          <w:sz w:val="22"/>
          <w:szCs w:val="22"/>
        </w:rPr>
        <w:t>Sumario 4/2015</w:t>
      </w:r>
      <w:r w:rsidR="00340258">
        <w:rPr>
          <w:rFonts w:ascii="Times New Roman" w:hAnsi="Times New Roman"/>
          <w:iCs/>
          <w:sz w:val="22"/>
          <w:szCs w:val="22"/>
        </w:rPr>
        <w:t xml:space="preserve">; </w:t>
      </w:r>
      <w:r w:rsidR="00340258" w:rsidRPr="00340258">
        <w:rPr>
          <w:rFonts w:ascii="Times New Roman" w:hAnsi="Times New Roman"/>
          <w:sz w:val="22"/>
          <w:szCs w:val="22"/>
        </w:rPr>
        <w:t xml:space="preserve">Audiencia Nacional, Juzgado Central de Menores, </w:t>
      </w:r>
      <w:r w:rsidR="00340258" w:rsidRPr="00340258">
        <w:rPr>
          <w:rFonts w:ascii="Times New Roman" w:hAnsi="Times New Roman"/>
          <w:i/>
          <w:sz w:val="22"/>
          <w:szCs w:val="22"/>
        </w:rPr>
        <w:t>Sentencia 1/2015</w:t>
      </w:r>
      <w:r w:rsidR="00340258" w:rsidRPr="00340258">
        <w:rPr>
          <w:rFonts w:ascii="Times New Roman" w:hAnsi="Times New Roman"/>
          <w:sz w:val="22"/>
          <w:szCs w:val="22"/>
        </w:rPr>
        <w:t xml:space="preserve">; Audiencia Nacional, Juzgado Central de Menores, </w:t>
      </w:r>
      <w:r w:rsidR="00340258" w:rsidRPr="00340258">
        <w:rPr>
          <w:rFonts w:ascii="Times New Roman" w:hAnsi="Times New Roman"/>
          <w:i/>
          <w:sz w:val="22"/>
          <w:szCs w:val="22"/>
        </w:rPr>
        <w:t>Sentencia 12/2015</w:t>
      </w:r>
      <w:r w:rsidR="00340258" w:rsidRPr="00340258">
        <w:rPr>
          <w:rFonts w:ascii="Times New Roman" w:hAnsi="Times New Roman"/>
          <w:sz w:val="22"/>
          <w:szCs w:val="22"/>
        </w:rPr>
        <w:t xml:space="preserve">; Audiencia Nacional, Sala de lo Penal, Sección Segunda, </w:t>
      </w:r>
      <w:r w:rsidR="00340258" w:rsidRPr="00340258">
        <w:rPr>
          <w:rFonts w:ascii="Times New Roman" w:hAnsi="Times New Roman"/>
          <w:i/>
          <w:sz w:val="22"/>
          <w:szCs w:val="22"/>
        </w:rPr>
        <w:t>Sentencia 3/2015</w:t>
      </w:r>
      <w:r w:rsidR="00340258">
        <w:rPr>
          <w:rFonts w:ascii="Times New Roman" w:hAnsi="Times New Roman"/>
          <w:sz w:val="22"/>
          <w:szCs w:val="22"/>
        </w:rPr>
        <w:t xml:space="preserve">; </w:t>
      </w:r>
      <w:r w:rsidR="00340258" w:rsidRPr="00340258">
        <w:rPr>
          <w:rFonts w:ascii="Times New Roman" w:hAnsi="Times New Roman"/>
          <w:sz w:val="22"/>
          <w:szCs w:val="22"/>
        </w:rPr>
        <w:t xml:space="preserve">Audiencia Nacional, Juzgado Central de Instrucción no. 1, </w:t>
      </w:r>
      <w:r w:rsidR="00340258" w:rsidRPr="00340258">
        <w:rPr>
          <w:rFonts w:ascii="Times New Roman" w:hAnsi="Times New Roman"/>
          <w:i/>
          <w:iCs/>
          <w:sz w:val="22"/>
          <w:szCs w:val="22"/>
        </w:rPr>
        <w:t>Sumario 3/2016</w:t>
      </w:r>
      <w:r w:rsidR="00340258">
        <w:rPr>
          <w:rFonts w:ascii="Times New Roman" w:hAnsi="Times New Roman"/>
          <w:i/>
          <w:iCs/>
          <w:sz w:val="22"/>
          <w:szCs w:val="22"/>
        </w:rPr>
        <w:t xml:space="preserve">; </w:t>
      </w:r>
      <w:r w:rsidR="00340258" w:rsidRPr="00340258">
        <w:rPr>
          <w:rFonts w:ascii="Times New Roman" w:hAnsi="Times New Roman"/>
          <w:sz w:val="22"/>
          <w:szCs w:val="22"/>
        </w:rPr>
        <w:t>Aud</w:t>
      </w:r>
      <w:r w:rsidR="00340258" w:rsidRPr="00340258">
        <w:rPr>
          <w:rFonts w:ascii="Times New Roman" w:hAnsi="Times New Roman"/>
          <w:iCs/>
          <w:sz w:val="22"/>
          <w:szCs w:val="22"/>
        </w:rPr>
        <w:t>iencia</w:t>
      </w:r>
      <w:r w:rsidR="00340258" w:rsidRPr="00340258">
        <w:rPr>
          <w:rFonts w:ascii="Times New Roman" w:hAnsi="Times New Roman"/>
          <w:sz w:val="22"/>
          <w:szCs w:val="22"/>
        </w:rPr>
        <w:t xml:space="preserve"> Nacional, Sala de lo Penal, Sección Tercera, </w:t>
      </w:r>
      <w:r w:rsidR="00340258" w:rsidRPr="00340258">
        <w:rPr>
          <w:rFonts w:ascii="Times New Roman" w:hAnsi="Times New Roman"/>
          <w:i/>
          <w:sz w:val="22"/>
          <w:szCs w:val="22"/>
        </w:rPr>
        <w:t>Sentencia 17/2017</w:t>
      </w:r>
      <w:r w:rsidR="00340258">
        <w:rPr>
          <w:rFonts w:ascii="Times New Roman" w:hAnsi="Times New Roman"/>
          <w:sz w:val="22"/>
          <w:szCs w:val="22"/>
        </w:rPr>
        <w:t xml:space="preserve">; </w:t>
      </w:r>
      <w:r w:rsidR="00EE2C72">
        <w:rPr>
          <w:rFonts w:ascii="Times New Roman" w:eastAsia="Times New Roman" w:hAnsi="Times New Roman"/>
          <w:color w:val="000000"/>
          <w:sz w:val="22"/>
          <w:szCs w:val="22"/>
          <w:lang w:eastAsia="en-GB"/>
        </w:rPr>
        <w:t>A</w:t>
      </w:r>
      <w:r w:rsidRPr="00EE2C72">
        <w:rPr>
          <w:rFonts w:ascii="Times New Roman" w:eastAsia="Times New Roman" w:hAnsi="Times New Roman"/>
          <w:color w:val="000000"/>
          <w:sz w:val="22"/>
          <w:szCs w:val="22"/>
          <w:lang w:val="en-ES" w:eastAsia="en-GB"/>
        </w:rPr>
        <w:t xml:space="preserve">udiencia Nacional, Sala de lo Penal, Sección Cuarta, </w:t>
      </w:r>
      <w:r w:rsidRPr="00EE2C72">
        <w:rPr>
          <w:rFonts w:ascii="Times New Roman" w:eastAsia="Times New Roman" w:hAnsi="Times New Roman"/>
          <w:i/>
          <w:iCs/>
          <w:color w:val="000000"/>
          <w:sz w:val="22"/>
          <w:szCs w:val="22"/>
          <w:lang w:val="en-ES" w:eastAsia="en-GB"/>
        </w:rPr>
        <w:t>Sentencia 24/2017</w:t>
      </w:r>
      <w:r w:rsidRPr="00EE2C72">
        <w:rPr>
          <w:rFonts w:ascii="Times New Roman" w:eastAsia="Times New Roman" w:hAnsi="Times New Roman"/>
          <w:color w:val="000000"/>
          <w:sz w:val="22"/>
          <w:szCs w:val="22"/>
          <w:lang w:eastAsia="en-GB"/>
        </w:rPr>
        <w:t>;</w:t>
      </w:r>
      <w:r w:rsidR="00EE2C72" w:rsidRPr="00EE2C72">
        <w:rPr>
          <w:rFonts w:ascii="Times New Roman" w:hAnsi="Times New Roman"/>
          <w:sz w:val="22"/>
          <w:szCs w:val="22"/>
        </w:rPr>
        <w:t xml:space="preserve"> </w:t>
      </w:r>
      <w:r w:rsidR="00340258" w:rsidRPr="00340258">
        <w:rPr>
          <w:rFonts w:ascii="Times New Roman" w:hAnsi="Times New Roman"/>
          <w:sz w:val="22"/>
          <w:szCs w:val="22"/>
        </w:rPr>
        <w:t xml:space="preserve">Audiencia Nacional, Sala de lo Penal, Sección Tercera, </w:t>
      </w:r>
      <w:r w:rsidR="00340258" w:rsidRPr="00340258">
        <w:rPr>
          <w:rFonts w:ascii="Times New Roman" w:hAnsi="Times New Roman"/>
          <w:i/>
          <w:iCs/>
          <w:sz w:val="22"/>
          <w:szCs w:val="22"/>
        </w:rPr>
        <w:t>Sentencia 29/2017</w:t>
      </w:r>
      <w:r w:rsidR="00340258">
        <w:rPr>
          <w:rFonts w:ascii="Times New Roman" w:hAnsi="Times New Roman"/>
          <w:sz w:val="22"/>
          <w:szCs w:val="22"/>
        </w:rPr>
        <w:t xml:space="preserve">; </w:t>
      </w:r>
      <w:r w:rsidR="00EE2C72" w:rsidRPr="00EE2C72">
        <w:rPr>
          <w:rFonts w:ascii="Times New Roman" w:hAnsi="Times New Roman"/>
          <w:sz w:val="22"/>
          <w:szCs w:val="22"/>
        </w:rPr>
        <w:t xml:space="preserve">Audiencia Nacional, Sala de lo Penal, Sección Tercera, </w:t>
      </w:r>
      <w:r w:rsidR="00EE2C72" w:rsidRPr="00EE2C72">
        <w:rPr>
          <w:rFonts w:ascii="Times New Roman" w:hAnsi="Times New Roman"/>
          <w:i/>
          <w:sz w:val="22"/>
          <w:szCs w:val="22"/>
        </w:rPr>
        <w:t>Sentencia 3/2018</w:t>
      </w:r>
      <w:r w:rsidR="00EE2C72" w:rsidRPr="00EE2C72">
        <w:rPr>
          <w:rFonts w:ascii="Times New Roman" w:hAnsi="Times New Roman"/>
          <w:sz w:val="22"/>
          <w:szCs w:val="22"/>
        </w:rPr>
        <w:t>.</w:t>
      </w:r>
    </w:p>
  </w:endnote>
  <w:endnote w:id="36">
    <w:p w14:paraId="2C541CEB" w14:textId="77B00648" w:rsidR="00281202" w:rsidRPr="005339F5" w:rsidRDefault="00281202" w:rsidP="00790584">
      <w:pPr>
        <w:widowControl w:val="0"/>
        <w:autoSpaceDE w:val="0"/>
        <w:autoSpaceDN w:val="0"/>
        <w:adjustRightInd w:val="0"/>
        <w:spacing w:line="0" w:lineRule="atLeast"/>
        <w:jc w:val="both"/>
        <w:rPr>
          <w:rFonts w:ascii="Times New Roman" w:hAnsi="Times New Roman"/>
          <w:color w:val="000000" w:themeColor="text1"/>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w:t>
      </w:r>
      <w:r w:rsidRPr="005339F5">
        <w:rPr>
          <w:rFonts w:ascii="Times New Roman" w:hAnsi="Times New Roman"/>
          <w:color w:val="000000" w:themeColor="text1"/>
          <w:sz w:val="22"/>
          <w:szCs w:val="22"/>
        </w:rPr>
        <w:t xml:space="preserve">Bernabé López García and Mohamed Berriane (dirs.), </w:t>
      </w:r>
      <w:r w:rsidRPr="005339F5">
        <w:rPr>
          <w:rFonts w:ascii="Times New Roman" w:hAnsi="Times New Roman"/>
          <w:i/>
          <w:color w:val="000000" w:themeColor="text1"/>
          <w:sz w:val="22"/>
          <w:szCs w:val="22"/>
        </w:rPr>
        <w:t>Atlas de la inmigración marroquí en España 2004</w:t>
      </w:r>
      <w:r w:rsidRPr="005339F5">
        <w:rPr>
          <w:rFonts w:ascii="Times New Roman" w:hAnsi="Times New Roman"/>
          <w:color w:val="000000" w:themeColor="text1"/>
          <w:sz w:val="22"/>
          <w:szCs w:val="22"/>
        </w:rPr>
        <w:t xml:space="preserve"> (Madrid: Observatorio Permanente de la Inmigración, Universidad Autónoma de Madrid, 2004), pp. 128-130, 143-146, 154-158 and 174-176.</w:t>
      </w:r>
    </w:p>
  </w:endnote>
  <w:endnote w:id="37">
    <w:p w14:paraId="671AD3F1" w14:textId="36EDFCDB" w:rsidR="00281202" w:rsidRPr="005339F5" w:rsidRDefault="00281202" w:rsidP="00790584">
      <w:pPr>
        <w:autoSpaceDE w:val="0"/>
        <w:autoSpaceDN w:val="0"/>
        <w:adjustRightInd w:val="0"/>
        <w:jc w:val="both"/>
        <w:rPr>
          <w:rFonts w:ascii="Times New Roman" w:hAnsi="Times New Roman"/>
          <w:color w:val="000000"/>
          <w:sz w:val="22"/>
          <w:szCs w:val="22"/>
          <w:lang w:val="en-GB"/>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Mohammed Guenfoudi, “</w:t>
      </w:r>
      <w:r w:rsidRPr="005339F5">
        <w:rPr>
          <w:rFonts w:ascii="Times New Roman" w:hAnsi="Times New Roman"/>
          <w:color w:val="000000"/>
          <w:sz w:val="22"/>
          <w:szCs w:val="22"/>
          <w:lang w:val="en-GB"/>
        </w:rPr>
        <w:t>Where do the Moroccan Jihadists Come from and Who do they Affiliate With?”, Rabat: Moroccan Institute for Policy Analysis, 2018.</w:t>
      </w:r>
    </w:p>
  </w:endnote>
  <w:endnote w:id="38">
    <w:p w14:paraId="74655A72" w14:textId="630A2B68" w:rsidR="00281202" w:rsidRPr="00820F6C" w:rsidRDefault="00281202" w:rsidP="00790584">
      <w:pPr>
        <w:autoSpaceDE w:val="0"/>
        <w:autoSpaceDN w:val="0"/>
        <w:adjustRightInd w:val="0"/>
        <w:jc w:val="both"/>
        <w:rPr>
          <w:rFonts w:ascii="Times New Roman" w:hAnsi="Times New Roman"/>
          <w:color w:val="00000A"/>
          <w:sz w:val="22"/>
          <w:szCs w:val="22"/>
          <w:lang w:val="en-US"/>
        </w:rPr>
      </w:pPr>
      <w:r w:rsidRPr="005339F5">
        <w:rPr>
          <w:rStyle w:val="EndnoteReference"/>
          <w:rFonts w:ascii="Times New Roman" w:hAnsi="Times New Roman"/>
          <w:color w:val="000000" w:themeColor="text1"/>
          <w:sz w:val="22"/>
          <w:szCs w:val="22"/>
        </w:rPr>
        <w:endnoteRef/>
      </w:r>
      <w:r w:rsidRPr="005339F5">
        <w:rPr>
          <w:rFonts w:ascii="Times New Roman" w:hAnsi="Times New Roman"/>
          <w:color w:val="000000" w:themeColor="text1"/>
          <w:sz w:val="22"/>
          <w:szCs w:val="22"/>
          <w:lang w:val="en-US"/>
        </w:rPr>
        <w:t xml:space="preserve"> Data </w:t>
      </w:r>
      <w:r w:rsidRPr="005339F5">
        <w:rPr>
          <w:rFonts w:ascii="Times New Roman" w:hAnsi="Times New Roman"/>
          <w:sz w:val="22"/>
          <w:szCs w:val="22"/>
          <w:lang w:val="en-US"/>
        </w:rPr>
        <w:t>provided on 28 June 2018 by Mohamed Ben Issa, researcher at the then exi</w:t>
      </w:r>
      <w:r>
        <w:rPr>
          <w:rFonts w:ascii="Times New Roman" w:hAnsi="Times New Roman"/>
          <w:sz w:val="22"/>
          <w:szCs w:val="22"/>
          <w:lang w:val="en-US"/>
        </w:rPr>
        <w:t>s</w:t>
      </w:r>
      <w:r w:rsidRPr="005339F5">
        <w:rPr>
          <w:rFonts w:ascii="Times New Roman" w:hAnsi="Times New Roman"/>
          <w:sz w:val="22"/>
          <w:szCs w:val="22"/>
          <w:lang w:val="en-US"/>
        </w:rPr>
        <w:t>ting Centre Marocaine d’Etudes du Terrorisme et d’Extremisme</w:t>
      </w:r>
      <w:r w:rsidRPr="005339F5">
        <w:rPr>
          <w:rFonts w:ascii="Times New Roman" w:hAnsi="Times New Roman"/>
          <w:color w:val="00000A"/>
          <w:sz w:val="22"/>
          <w:szCs w:val="22"/>
          <w:lang w:val="en-US"/>
        </w:rPr>
        <w:t xml:space="preserve">, </w:t>
      </w:r>
      <w:r>
        <w:rPr>
          <w:rFonts w:ascii="Times New Roman" w:hAnsi="Times New Roman"/>
          <w:color w:val="00000A"/>
          <w:sz w:val="22"/>
          <w:szCs w:val="22"/>
          <w:lang w:val="en-US"/>
        </w:rPr>
        <w:t>addressed</w:t>
      </w:r>
      <w:r w:rsidRPr="005339F5">
        <w:rPr>
          <w:rFonts w:ascii="Times New Roman" w:hAnsi="Times New Roman"/>
          <w:color w:val="00000A"/>
          <w:sz w:val="22"/>
          <w:szCs w:val="22"/>
          <w:lang w:val="en-US"/>
        </w:rPr>
        <w:t xml:space="preserve"> in Martil.</w:t>
      </w:r>
    </w:p>
  </w:endnote>
  <w:endnote w:id="39">
    <w:p w14:paraId="4A46DDEF" w14:textId="18302A6C" w:rsidR="00281202" w:rsidRPr="005339F5" w:rsidRDefault="00281202" w:rsidP="00790584">
      <w:pPr>
        <w:autoSpaceDE w:val="0"/>
        <w:autoSpaceDN w:val="0"/>
        <w:adjustRightInd w:val="0"/>
        <w:jc w:val="both"/>
        <w:rPr>
          <w:rFonts w:ascii="Times New Roman" w:hAnsi="Times New Roman"/>
          <w:color w:val="000000"/>
          <w:sz w:val="22"/>
          <w:szCs w:val="22"/>
          <w:lang w:val="en-GB"/>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Ibidem; Mohammed Guenfoudi, “</w:t>
      </w:r>
      <w:r w:rsidRPr="005339F5">
        <w:rPr>
          <w:rFonts w:ascii="Times New Roman" w:hAnsi="Times New Roman"/>
          <w:color w:val="000000"/>
          <w:sz w:val="22"/>
          <w:szCs w:val="22"/>
          <w:lang w:val="en-GB"/>
        </w:rPr>
        <w:t>Where do the Moroccan Jihadists Come from and Who do they Affiliate With?”, Rabat: Moroccan Institute for Policy Analysis, 2018.</w:t>
      </w:r>
    </w:p>
  </w:endnote>
  <w:endnote w:id="40">
    <w:p w14:paraId="3BB7089A" w14:textId="7A6146D7" w:rsidR="00281202" w:rsidRPr="00F479FD" w:rsidRDefault="00281202" w:rsidP="00790584">
      <w:pPr>
        <w:autoSpaceDE w:val="0"/>
        <w:autoSpaceDN w:val="0"/>
        <w:adjustRightInd w:val="0"/>
        <w:jc w:val="both"/>
        <w:rPr>
          <w:rFonts w:ascii="Times New Roman" w:hAnsi="Times New Roman"/>
          <w:bCs/>
          <w:sz w:val="20"/>
          <w:szCs w:val="20"/>
          <w:lang w:val="en-GB"/>
        </w:rPr>
      </w:pPr>
      <w:r w:rsidRPr="005339F5">
        <w:rPr>
          <w:rStyle w:val="EndnoteReference"/>
          <w:rFonts w:ascii="Times New Roman" w:hAnsi="Times New Roman"/>
          <w:b/>
          <w:sz w:val="22"/>
          <w:szCs w:val="22"/>
        </w:rPr>
        <w:endnoteRef/>
      </w:r>
      <w:r w:rsidRPr="005339F5">
        <w:rPr>
          <w:rFonts w:ascii="Times New Roman" w:hAnsi="Times New Roman"/>
          <w:b/>
          <w:sz w:val="22"/>
          <w:szCs w:val="22"/>
          <w:lang w:val="en-US"/>
        </w:rPr>
        <w:t xml:space="preserve"> </w:t>
      </w:r>
      <w:r w:rsidRPr="00F479FD">
        <w:rPr>
          <w:rFonts w:ascii="Times New Roman" w:hAnsi="Times New Roman"/>
          <w:bCs/>
          <w:color w:val="000000" w:themeColor="text1"/>
          <w:sz w:val="22"/>
          <w:szCs w:val="22"/>
          <w:lang w:val="en-US"/>
        </w:rPr>
        <w:t xml:space="preserve">David S. Wooldman, </w:t>
      </w:r>
      <w:r w:rsidRPr="00F479FD">
        <w:rPr>
          <w:rFonts w:ascii="Times New Roman" w:hAnsi="Times New Roman"/>
          <w:bCs/>
          <w:i/>
          <w:color w:val="000000" w:themeColor="text1"/>
          <w:kern w:val="36"/>
          <w:sz w:val="22"/>
          <w:szCs w:val="22"/>
          <w:lang w:val="en-US"/>
        </w:rPr>
        <w:t>Rebels in the Rif: Abd El Krim and the Rif Rebellion</w:t>
      </w:r>
      <w:r w:rsidRPr="00F479FD">
        <w:rPr>
          <w:rFonts w:ascii="Times New Roman" w:hAnsi="Times New Roman"/>
          <w:bCs/>
          <w:color w:val="000000" w:themeColor="text1"/>
          <w:kern w:val="36"/>
          <w:sz w:val="22"/>
          <w:szCs w:val="22"/>
          <w:lang w:val="en-US"/>
        </w:rPr>
        <w:t xml:space="preserve"> (Palo Alto, California: Stanford University Press, 1968); </w:t>
      </w:r>
      <w:r w:rsidRPr="00F479FD">
        <w:rPr>
          <w:rFonts w:ascii="Times New Roman" w:hAnsi="Times New Roman"/>
          <w:bCs/>
          <w:color w:val="000000" w:themeColor="text1"/>
          <w:sz w:val="22"/>
          <w:szCs w:val="22"/>
          <w:lang w:val="en-US"/>
        </w:rPr>
        <w:t xml:space="preserve">María R. de Madariaga, </w:t>
      </w:r>
      <w:r w:rsidRPr="00F479FD">
        <w:rPr>
          <w:rFonts w:ascii="Times New Roman" w:hAnsi="Times New Roman"/>
          <w:bCs/>
          <w:i/>
          <w:color w:val="000000" w:themeColor="text1"/>
          <w:sz w:val="22"/>
          <w:szCs w:val="22"/>
          <w:lang w:val="en-US"/>
        </w:rPr>
        <w:t xml:space="preserve">El barranco del lobo. </w:t>
      </w:r>
      <w:r w:rsidRPr="00F479FD">
        <w:rPr>
          <w:rFonts w:ascii="Times New Roman" w:hAnsi="Times New Roman"/>
          <w:bCs/>
          <w:i/>
          <w:color w:val="000000" w:themeColor="text1"/>
          <w:sz w:val="22"/>
          <w:szCs w:val="22"/>
          <w:lang w:val="en-GB"/>
        </w:rPr>
        <w:t>Las guerras de Marruecos</w:t>
      </w:r>
      <w:r w:rsidRPr="00F479FD">
        <w:rPr>
          <w:rFonts w:ascii="Times New Roman" w:hAnsi="Times New Roman"/>
          <w:bCs/>
          <w:color w:val="000000" w:themeColor="text1"/>
          <w:sz w:val="22"/>
          <w:szCs w:val="22"/>
          <w:lang w:val="en-GB"/>
        </w:rPr>
        <w:t xml:space="preserve"> (Madrid: Alianza, 2005) and, by the same autor, </w:t>
      </w:r>
      <w:r w:rsidRPr="00F479FD">
        <w:rPr>
          <w:rFonts w:ascii="Times New Roman" w:hAnsi="Times New Roman"/>
          <w:bCs/>
          <w:i/>
          <w:color w:val="000000" w:themeColor="text1"/>
          <w:sz w:val="22"/>
          <w:szCs w:val="22"/>
          <w:lang w:val="en-GB"/>
        </w:rPr>
        <w:t>Abd-el-Krim El Jatabi: la lucha por la independencia</w:t>
      </w:r>
      <w:r w:rsidRPr="00F479FD">
        <w:rPr>
          <w:rFonts w:ascii="Times New Roman" w:hAnsi="Times New Roman"/>
          <w:bCs/>
          <w:color w:val="000000" w:themeColor="text1"/>
          <w:sz w:val="22"/>
          <w:szCs w:val="22"/>
          <w:lang w:val="en-GB"/>
        </w:rPr>
        <w:t xml:space="preserve"> (Madrid: Alianza, 2009); David Alvarado, </w:t>
      </w:r>
      <w:r w:rsidRPr="00F479FD">
        <w:rPr>
          <w:rFonts w:ascii="Times New Roman" w:hAnsi="Times New Roman"/>
          <w:bCs/>
          <w:i/>
          <w:color w:val="000000" w:themeColor="text1"/>
          <w:sz w:val="22"/>
          <w:szCs w:val="22"/>
          <w:lang w:val="en-GB"/>
        </w:rPr>
        <w:t>Rif: de Abdelkrim a los indignados de Alhucemas</w:t>
      </w:r>
      <w:r w:rsidRPr="00F479FD">
        <w:rPr>
          <w:rFonts w:ascii="Times New Roman" w:hAnsi="Times New Roman"/>
          <w:bCs/>
          <w:color w:val="000000" w:themeColor="text1"/>
          <w:sz w:val="22"/>
          <w:szCs w:val="22"/>
          <w:lang w:val="en-GB"/>
        </w:rPr>
        <w:t xml:space="preserve">, Madrid: Catarata, 2007); Anne Wolf, “Morocco’s Hirak movement and legacies of contention in the Rif”, </w:t>
      </w:r>
      <w:r w:rsidRPr="00F479FD">
        <w:rPr>
          <w:rFonts w:ascii="Times New Roman" w:hAnsi="Times New Roman"/>
          <w:bCs/>
          <w:i/>
          <w:iCs/>
          <w:color w:val="000000" w:themeColor="text1"/>
          <w:sz w:val="22"/>
          <w:szCs w:val="22"/>
          <w:lang w:val="en-GB"/>
        </w:rPr>
        <w:t>The Journal of North African Studies</w:t>
      </w:r>
      <w:r w:rsidRPr="00F479FD">
        <w:rPr>
          <w:rFonts w:ascii="Times New Roman" w:hAnsi="Times New Roman"/>
          <w:bCs/>
          <w:color w:val="000000" w:themeColor="text1"/>
          <w:sz w:val="22"/>
          <w:szCs w:val="22"/>
          <w:lang w:val="en-GB"/>
        </w:rPr>
        <w:t>, vol. 24, no. 1 (2019), pp. 1-6.</w:t>
      </w:r>
    </w:p>
  </w:endnote>
  <w:endnote w:id="41">
    <w:p w14:paraId="47009D55" w14:textId="3C3DD2B0" w:rsidR="00281202" w:rsidRPr="00820F6C" w:rsidRDefault="00281202" w:rsidP="00790584">
      <w:pPr>
        <w:pStyle w:val="Heading3"/>
        <w:keepNext w:val="0"/>
        <w:keepLines w:val="0"/>
        <w:widowControl w:val="0"/>
        <w:spacing w:before="0" w:line="0" w:lineRule="atLeast"/>
        <w:jc w:val="both"/>
        <w:rPr>
          <w:rFonts w:ascii="Times New Roman" w:hAnsi="Times New Roman" w:cs="Times New Roman"/>
          <w:bCs/>
          <w:color w:val="000000" w:themeColor="text1"/>
          <w:sz w:val="22"/>
          <w:szCs w:val="22"/>
          <w:lang w:val="en-US"/>
        </w:rPr>
      </w:pPr>
      <w:r w:rsidRPr="005339F5">
        <w:rPr>
          <w:rStyle w:val="EndnoteReference"/>
          <w:rFonts w:ascii="Times New Roman" w:hAnsi="Times New Roman" w:cs="Times New Roman"/>
          <w:sz w:val="22"/>
          <w:szCs w:val="22"/>
        </w:rPr>
        <w:endnoteRef/>
      </w:r>
      <w:r w:rsidRPr="005339F5">
        <w:rPr>
          <w:rFonts w:ascii="Times New Roman" w:hAnsi="Times New Roman" w:cs="Times New Roman"/>
          <w:sz w:val="22"/>
          <w:szCs w:val="22"/>
          <w:lang w:val="en-US"/>
        </w:rPr>
        <w:t xml:space="preserve"> </w:t>
      </w:r>
      <w:r w:rsidRPr="005339F5">
        <w:rPr>
          <w:rFonts w:ascii="Times New Roman" w:hAnsi="Times New Roman" w:cs="Times New Roman"/>
          <w:color w:val="000000" w:themeColor="text1"/>
          <w:sz w:val="22"/>
          <w:szCs w:val="22"/>
          <w:lang w:val="en-US"/>
        </w:rPr>
        <w:t>Leela Jacinto (2016), “Morocco’s outlaw country is the heartland of global terrorism,</w:t>
      </w:r>
      <w:r w:rsidRPr="005339F5">
        <w:rPr>
          <w:rFonts w:ascii="Times New Roman" w:hAnsi="Times New Roman" w:cs="Times New Roman"/>
          <w:bCs/>
          <w:color w:val="000000" w:themeColor="text1"/>
          <w:sz w:val="22"/>
          <w:szCs w:val="22"/>
          <w:lang w:val="en-US"/>
        </w:rPr>
        <w:t xml:space="preserve">” </w:t>
      </w:r>
      <w:r w:rsidRPr="005339F5">
        <w:rPr>
          <w:rFonts w:ascii="Times New Roman" w:hAnsi="Times New Roman" w:cs="Times New Roman"/>
          <w:bCs/>
          <w:i/>
          <w:color w:val="000000" w:themeColor="text1"/>
          <w:sz w:val="22"/>
          <w:szCs w:val="22"/>
          <w:lang w:val="en-US"/>
        </w:rPr>
        <w:t>Foreign Policy</w:t>
      </w:r>
      <w:r w:rsidRPr="005339F5">
        <w:rPr>
          <w:rFonts w:ascii="Times New Roman" w:hAnsi="Times New Roman" w:cs="Times New Roman"/>
          <w:bCs/>
          <w:color w:val="000000" w:themeColor="text1"/>
          <w:sz w:val="22"/>
          <w:szCs w:val="22"/>
          <w:lang w:val="en-US"/>
        </w:rPr>
        <w:t>, 7</w:t>
      </w:r>
      <w:r w:rsidR="00394810">
        <w:rPr>
          <w:rFonts w:ascii="Times New Roman" w:hAnsi="Times New Roman" w:cs="Times New Roman"/>
          <w:bCs/>
          <w:color w:val="000000" w:themeColor="text1"/>
          <w:sz w:val="22"/>
          <w:szCs w:val="22"/>
          <w:lang w:val="en-US"/>
        </w:rPr>
        <w:t xml:space="preserve"> April </w:t>
      </w:r>
      <w:r w:rsidRPr="005339F5">
        <w:rPr>
          <w:rFonts w:ascii="Times New Roman" w:hAnsi="Times New Roman" w:cs="Times New Roman"/>
          <w:bCs/>
          <w:color w:val="000000" w:themeColor="text1"/>
          <w:sz w:val="22"/>
          <w:szCs w:val="22"/>
          <w:lang w:val="en-US"/>
        </w:rPr>
        <w:t>2016</w:t>
      </w:r>
      <w:r>
        <w:rPr>
          <w:rFonts w:ascii="Times New Roman" w:hAnsi="Times New Roman" w:cs="Times New Roman"/>
          <w:bCs/>
          <w:color w:val="000000" w:themeColor="text1"/>
          <w:sz w:val="22"/>
          <w:szCs w:val="22"/>
          <w:lang w:val="en-US"/>
        </w:rPr>
        <w:t xml:space="preserve">; see also the interview with Pierre Vermeren published, under the title “Daech s’appuie sur les réseaux criminels du Rif marocain”, in </w:t>
      </w:r>
      <w:r w:rsidRPr="00A15A84">
        <w:rPr>
          <w:rFonts w:ascii="Times New Roman" w:hAnsi="Times New Roman" w:cs="Times New Roman"/>
          <w:bCs/>
          <w:i/>
          <w:iCs/>
          <w:color w:val="000000" w:themeColor="text1"/>
          <w:sz w:val="22"/>
          <w:szCs w:val="22"/>
          <w:lang w:val="en-US"/>
        </w:rPr>
        <w:t>L’Obs</w:t>
      </w:r>
      <w:r>
        <w:rPr>
          <w:rFonts w:ascii="Times New Roman" w:hAnsi="Times New Roman" w:cs="Times New Roman"/>
          <w:bCs/>
          <w:color w:val="000000" w:themeColor="text1"/>
          <w:sz w:val="22"/>
          <w:szCs w:val="22"/>
          <w:lang w:val="en-US"/>
        </w:rPr>
        <w:t xml:space="preserve"> on </w:t>
      </w:r>
      <w:r w:rsidR="00003AD2">
        <w:rPr>
          <w:rFonts w:ascii="Times New Roman" w:hAnsi="Times New Roman" w:cs="Times New Roman"/>
          <w:bCs/>
          <w:color w:val="000000" w:themeColor="text1"/>
          <w:sz w:val="22"/>
          <w:szCs w:val="22"/>
          <w:lang w:val="en-US"/>
        </w:rPr>
        <w:t xml:space="preserve">1 </w:t>
      </w:r>
      <w:r>
        <w:rPr>
          <w:rFonts w:ascii="Times New Roman" w:hAnsi="Times New Roman" w:cs="Times New Roman"/>
          <w:bCs/>
          <w:color w:val="000000" w:themeColor="text1"/>
          <w:sz w:val="22"/>
          <w:szCs w:val="22"/>
          <w:lang w:val="en-US"/>
        </w:rPr>
        <w:t>April 2016.</w:t>
      </w:r>
    </w:p>
  </w:endnote>
  <w:endnote w:id="42">
    <w:p w14:paraId="571907B4" w14:textId="4ECABE2A" w:rsidR="00281202" w:rsidRPr="00B21DE4" w:rsidRDefault="00281202" w:rsidP="00790584">
      <w:pPr>
        <w:autoSpaceDE w:val="0"/>
        <w:autoSpaceDN w:val="0"/>
        <w:adjustRightInd w:val="0"/>
        <w:jc w:val="both"/>
        <w:rPr>
          <w:rFonts w:ascii="Times New Roman" w:hAnsi="Times New Roman"/>
          <w:sz w:val="22"/>
          <w:szCs w:val="22"/>
          <w:lang w:val="en-GB"/>
        </w:rPr>
      </w:pPr>
      <w:r w:rsidRPr="005339F5">
        <w:rPr>
          <w:rStyle w:val="EndnoteReference"/>
          <w:rFonts w:ascii="Times New Roman" w:hAnsi="Times New Roman"/>
          <w:sz w:val="22"/>
          <w:szCs w:val="22"/>
        </w:rPr>
        <w:endnoteRef/>
      </w:r>
      <w:r w:rsidRPr="00B21DE4">
        <w:rPr>
          <w:rFonts w:ascii="Times New Roman" w:hAnsi="Times New Roman"/>
          <w:sz w:val="22"/>
          <w:szCs w:val="22"/>
          <w:lang w:val="en-US"/>
        </w:rPr>
        <w:t xml:space="preserve"> </w:t>
      </w:r>
      <w:r w:rsidRPr="00003AD2">
        <w:rPr>
          <w:rFonts w:ascii="Times New Roman" w:hAnsi="Times New Roman"/>
          <w:iCs/>
          <w:color w:val="000000" w:themeColor="text1"/>
          <w:sz w:val="22"/>
          <w:szCs w:val="22"/>
          <w:lang w:val="en-US"/>
        </w:rPr>
        <w:t>Ibid</w:t>
      </w:r>
      <w:r w:rsidRPr="00003AD2">
        <w:rPr>
          <w:rFonts w:ascii="Times New Roman" w:hAnsi="Times New Roman"/>
          <w:bCs/>
          <w:iCs/>
          <w:color w:val="000000" w:themeColor="text1"/>
          <w:sz w:val="22"/>
          <w:szCs w:val="22"/>
          <w:lang w:val="en-US"/>
        </w:rPr>
        <w:t>.</w:t>
      </w:r>
      <w:r w:rsidRPr="00B21DE4">
        <w:rPr>
          <w:rFonts w:ascii="Times New Roman" w:hAnsi="Times New Roman"/>
          <w:bCs/>
          <w:color w:val="000000" w:themeColor="text1"/>
          <w:sz w:val="22"/>
          <w:szCs w:val="22"/>
          <w:lang w:val="en-US"/>
        </w:rPr>
        <w:t xml:space="preserve"> See also </w:t>
      </w:r>
      <w:r w:rsidRPr="00B21DE4">
        <w:rPr>
          <w:rFonts w:ascii="Times New Roman" w:hAnsi="Times New Roman"/>
          <w:sz w:val="22"/>
          <w:szCs w:val="22"/>
          <w:lang w:val="en-GB"/>
        </w:rPr>
        <w:t>Bernard Rougier,</w:t>
      </w:r>
      <w:r>
        <w:rPr>
          <w:rFonts w:ascii="Times New Roman" w:hAnsi="Times New Roman"/>
          <w:sz w:val="22"/>
          <w:szCs w:val="22"/>
          <w:lang w:val="en-GB"/>
        </w:rPr>
        <w:t xml:space="preserve"> </w:t>
      </w:r>
      <w:r w:rsidRPr="00B21DE4">
        <w:rPr>
          <w:rFonts w:ascii="Times New Roman" w:hAnsi="Times New Roman"/>
          <w:sz w:val="22"/>
          <w:szCs w:val="22"/>
          <w:lang w:val="en-GB"/>
        </w:rPr>
        <w:t>Pierre-François Mansour et Ahmed</w:t>
      </w:r>
      <w:r>
        <w:rPr>
          <w:rFonts w:ascii="Times New Roman" w:hAnsi="Times New Roman"/>
          <w:sz w:val="22"/>
          <w:szCs w:val="22"/>
          <w:lang w:val="en-GB"/>
        </w:rPr>
        <w:t xml:space="preserve"> </w:t>
      </w:r>
      <w:r w:rsidRPr="00B21DE4">
        <w:rPr>
          <w:rFonts w:ascii="Times New Roman" w:hAnsi="Times New Roman"/>
          <w:sz w:val="22"/>
          <w:szCs w:val="22"/>
          <w:lang w:val="en-GB"/>
        </w:rPr>
        <w:t>Almakir</w:t>
      </w:r>
      <w:r>
        <w:rPr>
          <w:rFonts w:ascii="Times New Roman" w:hAnsi="Times New Roman"/>
          <w:sz w:val="22"/>
          <w:szCs w:val="22"/>
          <w:lang w:val="en-GB"/>
        </w:rPr>
        <w:t>, “</w:t>
      </w:r>
      <w:r w:rsidRPr="00B21DE4">
        <w:rPr>
          <w:rFonts w:ascii="Times New Roman" w:hAnsi="Times New Roman"/>
          <w:sz w:val="22"/>
          <w:szCs w:val="22"/>
          <w:lang w:val="en-GB"/>
        </w:rPr>
        <w:t>Molenbeek et la production islamiste</w:t>
      </w:r>
      <w:r>
        <w:rPr>
          <w:rFonts w:ascii="Times New Roman" w:hAnsi="Times New Roman"/>
          <w:sz w:val="22"/>
          <w:szCs w:val="22"/>
          <w:lang w:val="en-GB"/>
        </w:rPr>
        <w:t xml:space="preserve"> </w:t>
      </w:r>
      <w:r w:rsidRPr="00B21DE4">
        <w:rPr>
          <w:rFonts w:ascii="Times New Roman" w:hAnsi="Times New Roman"/>
          <w:sz w:val="22"/>
          <w:szCs w:val="22"/>
          <w:lang w:val="en-GB"/>
        </w:rPr>
        <w:t>à Bruxelles</w:t>
      </w:r>
      <w:r>
        <w:rPr>
          <w:rFonts w:ascii="Times New Roman" w:hAnsi="Times New Roman"/>
          <w:sz w:val="22"/>
          <w:szCs w:val="22"/>
          <w:lang w:val="en-GB"/>
        </w:rPr>
        <w:t>”, in Bernard Rougier (ed.), Les territoires conquis de l’islamisme (Paris: Presses Universitaires de France, 2020), pp. 257-258.</w:t>
      </w:r>
    </w:p>
  </w:endnote>
  <w:endnote w:id="43">
    <w:p w14:paraId="474EB640" w14:textId="52EE3210" w:rsidR="00281202" w:rsidRPr="00267B4A" w:rsidRDefault="00281202" w:rsidP="00790584">
      <w:pPr>
        <w:pStyle w:val="EndnoteText"/>
        <w:widowControl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267B4A">
        <w:rPr>
          <w:rFonts w:ascii="Times New Roman" w:hAnsi="Times New Roman"/>
          <w:sz w:val="22"/>
          <w:szCs w:val="22"/>
        </w:rPr>
        <w:t xml:space="preserve"> DBJS.</w:t>
      </w:r>
    </w:p>
  </w:endnote>
  <w:endnote w:id="44">
    <w:p w14:paraId="27B59EB0" w14:textId="170383BB" w:rsidR="00281202" w:rsidRPr="005339F5" w:rsidRDefault="00281202" w:rsidP="00790584">
      <w:pPr>
        <w:pStyle w:val="EndnoteTex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“Real Decreto 1079/2015 de 27 de noviembre, por el que se declaran oficiales las cifras de población resultantes de la revisión del Padrón municipal referida al 1 de enero de 2015”, </w:t>
      </w:r>
      <w:r w:rsidRPr="005339F5">
        <w:rPr>
          <w:rFonts w:ascii="Times New Roman" w:hAnsi="Times New Roman"/>
          <w:i/>
          <w:iCs/>
          <w:sz w:val="22"/>
          <w:szCs w:val="22"/>
        </w:rPr>
        <w:t>Boletín Oficial del Estado</w:t>
      </w:r>
      <w:r w:rsidRPr="005339F5">
        <w:rPr>
          <w:rFonts w:ascii="Times New Roman" w:hAnsi="Times New Roman"/>
          <w:sz w:val="22"/>
          <w:szCs w:val="22"/>
        </w:rPr>
        <w:t xml:space="preserve"> 301, 17 November 2015, Section III, p. 119001.</w:t>
      </w:r>
    </w:p>
  </w:endnote>
  <w:endnote w:id="45">
    <w:p w14:paraId="6B81FC1E" w14:textId="7CE15055" w:rsidR="00281202" w:rsidRPr="00B21DE4" w:rsidRDefault="00281202" w:rsidP="00790584">
      <w:pPr>
        <w:pStyle w:val="EndnoteText"/>
        <w:jc w:val="both"/>
        <w:rPr>
          <w:rFonts w:ascii="Times New Roman" w:eastAsia="Times New Roman" w:hAnsi="Times New Roman"/>
          <w:color w:val="000000" w:themeColor="text1"/>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w:t>
      </w:r>
      <w:r w:rsidRPr="005339F5">
        <w:rPr>
          <w:rFonts w:ascii="Times New Roman" w:eastAsia="Times New Roman" w:hAnsi="Times New Roman"/>
          <w:color w:val="000000" w:themeColor="text1"/>
          <w:sz w:val="22"/>
          <w:szCs w:val="22"/>
        </w:rPr>
        <w:t xml:space="preserve">Observatorio Andalusí, </w:t>
      </w:r>
      <w:r w:rsidRPr="005339F5">
        <w:rPr>
          <w:rFonts w:ascii="Times New Roman" w:eastAsia="Times New Roman" w:hAnsi="Times New Roman"/>
          <w:i/>
          <w:iCs/>
          <w:color w:val="000000" w:themeColor="text1"/>
          <w:sz w:val="22"/>
          <w:szCs w:val="22"/>
        </w:rPr>
        <w:t>Estudio demográfico de la población musulmana. Explotación estadística del censo de ciudadanos musulmanes en España referido a fecha 31/12/2015</w:t>
      </w:r>
      <w:r w:rsidRPr="005339F5">
        <w:rPr>
          <w:rFonts w:ascii="Times New Roman" w:eastAsia="Times New Roman" w:hAnsi="Times New Roman"/>
          <w:iCs/>
          <w:color w:val="000000" w:themeColor="text1"/>
          <w:sz w:val="22"/>
          <w:szCs w:val="22"/>
        </w:rPr>
        <w:t xml:space="preserve">, </w:t>
      </w:r>
      <w:r w:rsidRPr="005339F5">
        <w:rPr>
          <w:rFonts w:ascii="Times New Roman" w:eastAsia="Times New Roman" w:hAnsi="Times New Roman"/>
          <w:i/>
          <w:iCs/>
          <w:color w:val="000000" w:themeColor="text1"/>
          <w:sz w:val="22"/>
          <w:szCs w:val="22"/>
        </w:rPr>
        <w:t>op. cit.</w:t>
      </w:r>
      <w:r w:rsidRPr="005339F5">
        <w:rPr>
          <w:rFonts w:ascii="Times New Roman" w:eastAsia="Times New Roman" w:hAnsi="Times New Roman"/>
          <w:color w:val="000000" w:themeColor="text1"/>
          <w:sz w:val="22"/>
          <w:szCs w:val="22"/>
        </w:rPr>
        <w:t xml:space="preserve">; Fernando M. Belmonte, </w:t>
      </w:r>
      <w:r w:rsidRPr="005339F5">
        <w:rPr>
          <w:rFonts w:ascii="Times New Roman" w:eastAsia="Times New Roman" w:hAnsi="Times New Roman"/>
          <w:i/>
          <w:iCs/>
          <w:color w:val="000000" w:themeColor="text1"/>
          <w:sz w:val="22"/>
          <w:szCs w:val="22"/>
        </w:rPr>
        <w:t>La Ley de Extranjería de 1985 y la transformación del espacio público en Melilla</w:t>
      </w:r>
      <w:r w:rsidRPr="005339F5">
        <w:rPr>
          <w:rFonts w:ascii="Times New Roman" w:eastAsia="Times New Roman" w:hAnsi="Times New Roman"/>
          <w:color w:val="000000" w:themeColor="text1"/>
          <w:sz w:val="22"/>
          <w:szCs w:val="22"/>
        </w:rPr>
        <w:t xml:space="preserve"> (Melilla: Instituto de las Culturas, 2010).</w:t>
      </w:r>
    </w:p>
  </w:endnote>
  <w:endnote w:id="46">
    <w:p w14:paraId="686FEF18" w14:textId="03EA728E" w:rsidR="00281202" w:rsidRPr="005339F5" w:rsidRDefault="00281202" w:rsidP="00790584">
      <w:pPr>
        <w:widowControl w:val="0"/>
        <w:autoSpaceDE w:val="0"/>
        <w:autoSpaceDN w:val="0"/>
        <w:adjustRightInd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Javier Jordán and Humberto Trujillo (2016), “</w:t>
      </w:r>
      <w:r w:rsidRPr="005339F5">
        <w:rPr>
          <w:rFonts w:ascii="Times New Roman" w:eastAsia="Times New Roman" w:hAnsi="Times New Roman"/>
          <w:sz w:val="22"/>
          <w:szCs w:val="22"/>
        </w:rPr>
        <w:t xml:space="preserve">Entornos favorables al reclutamiento yihadista. El barrio Príncipe Alfonso (Ceuta),” </w:t>
      </w:r>
      <w:r w:rsidRPr="005339F5">
        <w:rPr>
          <w:rFonts w:ascii="Times New Roman" w:eastAsia="Times New Roman" w:hAnsi="Times New Roman"/>
          <w:i/>
          <w:sz w:val="22"/>
          <w:szCs w:val="22"/>
        </w:rPr>
        <w:t>Athena Intelligence Journal</w:t>
      </w:r>
      <w:r w:rsidRPr="005339F5">
        <w:rPr>
          <w:rFonts w:ascii="Times New Roman" w:eastAsia="Times New Roman" w:hAnsi="Times New Roman"/>
          <w:sz w:val="22"/>
          <w:szCs w:val="22"/>
        </w:rPr>
        <w:t>, vol. 1, nº 1, pp. 22-24;</w:t>
      </w:r>
      <w:r w:rsidRPr="005339F5">
        <w:rPr>
          <w:rFonts w:ascii="Times New Roman" w:hAnsi="Times New Roman"/>
          <w:sz w:val="22"/>
          <w:szCs w:val="22"/>
        </w:rPr>
        <w:t xml:space="preserve"> Luis De la Corte, “¿Enclaves yihadistas? Un estudio sobre la presencia y el riesgo extremistas en Ceuta y Melilla,” </w:t>
      </w:r>
      <w:r w:rsidRPr="005339F5">
        <w:rPr>
          <w:rFonts w:ascii="Times New Roman" w:hAnsi="Times New Roman"/>
          <w:i/>
          <w:sz w:val="22"/>
          <w:szCs w:val="22"/>
        </w:rPr>
        <w:t>Revista de Estudios en Seguridad Internacional</w:t>
      </w:r>
      <w:r w:rsidRPr="005339F5">
        <w:rPr>
          <w:rFonts w:ascii="Times New Roman" w:hAnsi="Times New Roman"/>
          <w:sz w:val="22"/>
          <w:szCs w:val="22"/>
        </w:rPr>
        <w:t>, vol. 1, no. 2 (2015), pp. 1-34.</w:t>
      </w:r>
    </w:p>
  </w:endnote>
  <w:endnote w:id="47">
    <w:p w14:paraId="57E133A7" w14:textId="6AD3BDF2" w:rsidR="00281202" w:rsidRPr="005339F5" w:rsidRDefault="00281202" w:rsidP="00790584">
      <w:pPr>
        <w:pStyle w:val="EndnoteTex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Carlos Rontomé, </w:t>
      </w:r>
      <w:r w:rsidRPr="004214F5">
        <w:rPr>
          <w:rFonts w:ascii="Times New Roman" w:hAnsi="Times New Roman"/>
          <w:i/>
          <w:iCs/>
          <w:sz w:val="22"/>
          <w:szCs w:val="22"/>
        </w:rPr>
        <w:t>Ceuta. Convivencia y conflicto en una sociedad multiétnica</w:t>
      </w:r>
      <w:r w:rsidRPr="005339F5">
        <w:rPr>
          <w:rFonts w:ascii="Times New Roman" w:hAnsi="Times New Roman"/>
          <w:sz w:val="22"/>
          <w:szCs w:val="22"/>
        </w:rPr>
        <w:t xml:space="preserve"> (Ceuta: UNED, 2012); Ana I. Planet, </w:t>
      </w:r>
      <w:r w:rsidRPr="000B49C2">
        <w:rPr>
          <w:rFonts w:ascii="Times New Roman" w:hAnsi="Times New Roman"/>
          <w:i/>
          <w:iCs/>
          <w:sz w:val="22"/>
          <w:szCs w:val="22"/>
        </w:rPr>
        <w:t>Melilla y Ceuta. Espacios-frontera hispano-marroquíes</w:t>
      </w:r>
      <w:r w:rsidRPr="005339F5">
        <w:rPr>
          <w:rFonts w:ascii="Times New Roman" w:hAnsi="Times New Roman"/>
          <w:sz w:val="22"/>
          <w:szCs w:val="22"/>
        </w:rPr>
        <w:t xml:space="preserve"> (Melilla: Ciudad Autónoma de Melilla, Ciudad Autónoma de Ceuta y UNED, 1998).</w:t>
      </w:r>
    </w:p>
  </w:endnote>
  <w:endnote w:id="48">
    <w:p w14:paraId="662D7CD0" w14:textId="11018957" w:rsidR="00281202" w:rsidRPr="005339F5" w:rsidRDefault="00281202" w:rsidP="00790584">
      <w:pPr>
        <w:widowControl w:val="0"/>
        <w:autoSpaceDE w:val="0"/>
        <w:autoSpaceDN w:val="0"/>
        <w:adjustRightInd w:val="0"/>
        <w:spacing w:line="0" w:lineRule="atLeast"/>
        <w:jc w:val="both"/>
        <w:rPr>
          <w:rFonts w:ascii="Times New Roman" w:hAnsi="Times New Roman"/>
          <w:color w:val="000000" w:themeColor="text1"/>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That is, the regions of </w:t>
      </w:r>
      <w:r w:rsidRPr="005339F5">
        <w:rPr>
          <w:rFonts w:ascii="Times New Roman" w:hAnsi="Times New Roman"/>
          <w:color w:val="000000" w:themeColor="text1"/>
          <w:sz w:val="22"/>
          <w:szCs w:val="22"/>
          <w:lang w:val="en-US"/>
        </w:rPr>
        <w:t xml:space="preserve">Tanger-Tetouan–Al Hoceima, and the Oriental. Information provided to one of the authors by senior officials from Morocco’s </w:t>
      </w:r>
      <w:r w:rsidRPr="005339F5">
        <w:rPr>
          <w:rFonts w:ascii="Times New Roman" w:hAnsi="Times New Roman"/>
          <w:i/>
          <w:color w:val="000000" w:themeColor="text1"/>
          <w:sz w:val="22"/>
          <w:szCs w:val="22"/>
          <w:lang w:val="en-US"/>
        </w:rPr>
        <w:t>Direction générale de la sûreté nationale</w:t>
      </w:r>
      <w:r w:rsidRPr="005339F5">
        <w:rPr>
          <w:rFonts w:ascii="Times New Roman" w:hAnsi="Times New Roman"/>
          <w:color w:val="000000" w:themeColor="text1"/>
          <w:sz w:val="22"/>
          <w:szCs w:val="22"/>
          <w:lang w:val="en-US"/>
        </w:rPr>
        <w:t xml:space="preserve"> (DGSN) during a Spain-Morocco police seminar on the common challenge of terrorism, held in Cordoba on 27</w:t>
      </w:r>
      <w:r w:rsidR="00CD1E08">
        <w:rPr>
          <w:rFonts w:ascii="Times New Roman" w:hAnsi="Times New Roman"/>
          <w:color w:val="000000" w:themeColor="text1"/>
          <w:sz w:val="22"/>
          <w:szCs w:val="22"/>
          <w:lang w:val="en-US"/>
        </w:rPr>
        <w:t xml:space="preserve"> November </w:t>
      </w:r>
      <w:r w:rsidRPr="005339F5">
        <w:rPr>
          <w:rFonts w:ascii="Times New Roman" w:hAnsi="Times New Roman"/>
          <w:color w:val="000000" w:themeColor="text1"/>
          <w:sz w:val="22"/>
          <w:szCs w:val="22"/>
          <w:lang w:val="en-US"/>
        </w:rPr>
        <w:t>2013.</w:t>
      </w:r>
    </w:p>
  </w:endnote>
  <w:endnote w:id="49">
    <w:p w14:paraId="5581E96F" w14:textId="707A0ACE" w:rsidR="00281202" w:rsidRPr="005339F5" w:rsidRDefault="00281202" w:rsidP="00790584">
      <w:pPr>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bookmarkStart w:id="3" w:name="_Hlk513205522"/>
      <w:r w:rsidRPr="005F5881">
        <w:rPr>
          <w:rFonts w:ascii="Times New Roman" w:hAnsi="Times New Roman"/>
          <w:color w:val="000000" w:themeColor="text1"/>
          <w:sz w:val="22"/>
          <w:szCs w:val="22"/>
          <w:lang w:val="en-US"/>
        </w:rPr>
        <w:t xml:space="preserve">More concretely, three of such </w:t>
      </w:r>
      <w:r>
        <w:rPr>
          <w:rFonts w:ascii="Times New Roman" w:hAnsi="Times New Roman"/>
          <w:color w:val="000000" w:themeColor="text1"/>
          <w:sz w:val="22"/>
          <w:szCs w:val="22"/>
          <w:lang w:val="en-US"/>
        </w:rPr>
        <w:t xml:space="preserve">jihadist </w:t>
      </w:r>
      <w:r w:rsidRPr="005F5881">
        <w:rPr>
          <w:rFonts w:ascii="Times New Roman" w:hAnsi="Times New Roman"/>
          <w:color w:val="000000" w:themeColor="text1"/>
          <w:sz w:val="22"/>
          <w:szCs w:val="22"/>
          <w:lang w:val="en-US"/>
        </w:rPr>
        <w:t>networks operated in Melilla and one more in Ceuta, while another network was present in both autonomous cities simultaneously</w:t>
      </w:r>
      <w:r>
        <w:rPr>
          <w:rFonts w:ascii="Times New Roman" w:hAnsi="Times New Roman"/>
          <w:color w:val="000000" w:themeColor="text1"/>
          <w:sz w:val="22"/>
          <w:szCs w:val="22"/>
          <w:lang w:val="en-US"/>
        </w:rPr>
        <w:t xml:space="preserve">. </w:t>
      </w:r>
      <w:r w:rsidRPr="005F5881">
        <w:rPr>
          <w:rFonts w:ascii="Times New Roman" w:hAnsi="Times New Roman"/>
          <w:color w:val="000000" w:themeColor="text1"/>
          <w:sz w:val="22"/>
          <w:szCs w:val="22"/>
          <w:lang w:val="en-US"/>
        </w:rPr>
        <w:t xml:space="preserve">In June 2013, during one of these joint counter-terrorism operations, namely Operation </w:t>
      </w:r>
      <w:r w:rsidRPr="005F5881">
        <w:rPr>
          <w:rFonts w:ascii="Times New Roman" w:hAnsi="Times New Roman"/>
          <w:i/>
          <w:color w:val="000000" w:themeColor="text1"/>
          <w:sz w:val="22"/>
          <w:szCs w:val="22"/>
          <w:lang w:val="en-US"/>
        </w:rPr>
        <w:t>Cesto</w:t>
      </w:r>
      <w:r w:rsidRPr="005F5881">
        <w:rPr>
          <w:rFonts w:ascii="Times New Roman" w:hAnsi="Times New Roman"/>
          <w:color w:val="000000" w:themeColor="text1"/>
          <w:sz w:val="22"/>
          <w:szCs w:val="22"/>
          <w:lang w:val="en-US"/>
        </w:rPr>
        <w:t>, eight Spaniards were arrested in Ceuta for belonging to</w:t>
      </w:r>
      <w:r w:rsidRPr="005339F5">
        <w:rPr>
          <w:rFonts w:ascii="Times New Roman" w:hAnsi="Times New Roman"/>
          <w:color w:val="000000" w:themeColor="text1"/>
          <w:sz w:val="22"/>
          <w:szCs w:val="22"/>
          <w:lang w:val="en-US"/>
        </w:rPr>
        <w:t xml:space="preserve"> a jihadist network whose Moroccan members were located in nearby Fnideq (also known in Spanish as Castillejos). </w:t>
      </w:r>
      <w:r w:rsidRPr="005339F5">
        <w:rPr>
          <w:rFonts w:ascii="Times New Roman" w:hAnsi="Times New Roman"/>
          <w:color w:val="000000" w:themeColor="text1"/>
          <w:sz w:val="22"/>
          <w:szCs w:val="22"/>
        </w:rPr>
        <w:t xml:space="preserve">They were radicalizing and recruiting young people to fight in Syria as foreign terrorist fighters (FTF); see </w:t>
      </w:r>
      <w:r w:rsidRPr="005339F5">
        <w:rPr>
          <w:rFonts w:ascii="Times New Roman" w:hAnsi="Times New Roman"/>
          <w:sz w:val="22"/>
          <w:szCs w:val="22"/>
        </w:rPr>
        <w:t xml:space="preserve">Audiencia Nacional, Juzgado Central de Instrucción </w:t>
      </w:r>
      <w:r w:rsidR="00EE2C72">
        <w:rPr>
          <w:rFonts w:ascii="Times New Roman" w:hAnsi="Times New Roman"/>
          <w:sz w:val="22"/>
          <w:szCs w:val="22"/>
        </w:rPr>
        <w:t xml:space="preserve">no. </w:t>
      </w:r>
      <w:r w:rsidRPr="005339F5">
        <w:rPr>
          <w:rFonts w:ascii="Times New Roman" w:hAnsi="Times New Roman"/>
          <w:sz w:val="22"/>
          <w:szCs w:val="22"/>
        </w:rPr>
        <w:t xml:space="preserve">2, </w:t>
      </w:r>
      <w:r w:rsidRPr="00EE2C72">
        <w:rPr>
          <w:rFonts w:ascii="Times New Roman" w:hAnsi="Times New Roman"/>
          <w:i/>
          <w:iCs/>
          <w:sz w:val="22"/>
          <w:szCs w:val="22"/>
        </w:rPr>
        <w:t>Sumario 1/2014</w:t>
      </w:r>
      <w:r w:rsidRPr="005339F5">
        <w:rPr>
          <w:rFonts w:ascii="Times New Roman" w:hAnsi="Times New Roman"/>
          <w:sz w:val="22"/>
          <w:szCs w:val="22"/>
        </w:rPr>
        <w:t xml:space="preserve">; Audiencia Nacional, Sala de lo Penal, Sección Segunda, </w:t>
      </w:r>
      <w:r w:rsidRPr="005339F5">
        <w:rPr>
          <w:rFonts w:ascii="Times New Roman" w:hAnsi="Times New Roman"/>
          <w:i/>
          <w:sz w:val="22"/>
          <w:szCs w:val="22"/>
        </w:rPr>
        <w:t>Sentencia 23/2015</w:t>
      </w:r>
      <w:r w:rsidRPr="005339F5">
        <w:rPr>
          <w:rFonts w:ascii="Times New Roman" w:hAnsi="Times New Roman"/>
          <w:sz w:val="22"/>
          <w:szCs w:val="22"/>
        </w:rPr>
        <w:t xml:space="preserve">; and Tribunal Supremo, Sala de lo Penal, Sentencia 693/2016 de 27/VII/2016. </w:t>
      </w:r>
      <w:r w:rsidRPr="005339F5">
        <w:rPr>
          <w:rFonts w:ascii="Times New Roman" w:hAnsi="Times New Roman"/>
          <w:sz w:val="22"/>
          <w:szCs w:val="22"/>
          <w:lang w:val="en-US"/>
        </w:rPr>
        <w:t xml:space="preserve">Another network, also dedicated to the radicalization and recruitment of jihadists of Maghrebi origin (residents mainly in Morocco, but also in other European countries) as FTF (first to fight in Mali and then in Syria), was also the target of a joint counter-terrorism operation, codenamed Operation Azteca, in March 2014. </w:t>
      </w:r>
      <w:r w:rsidRPr="005339F5">
        <w:rPr>
          <w:rFonts w:ascii="Times New Roman" w:hAnsi="Times New Roman"/>
          <w:sz w:val="22"/>
          <w:szCs w:val="22"/>
        </w:rPr>
        <w:t xml:space="preserve">The members of this network operated from Melilla and the locality of </w:t>
      </w:r>
      <w:r w:rsidRPr="005339F5">
        <w:rPr>
          <w:rFonts w:ascii="Times New Roman" w:hAnsi="Times New Roman"/>
          <w:color w:val="000000" w:themeColor="text1"/>
          <w:sz w:val="22"/>
          <w:szCs w:val="22"/>
        </w:rPr>
        <w:t xml:space="preserve">Al Arouit, near Nador; see </w:t>
      </w:r>
      <w:r w:rsidRPr="005339F5">
        <w:rPr>
          <w:rFonts w:ascii="Times New Roman" w:hAnsi="Times New Roman"/>
          <w:sz w:val="22"/>
          <w:szCs w:val="22"/>
        </w:rPr>
        <w:t xml:space="preserve">Audiencia Nacional, Sala de lo Penal, Juzgado Central de Instrucción no. 3, </w:t>
      </w:r>
      <w:r w:rsidRPr="005339F5">
        <w:rPr>
          <w:rFonts w:ascii="Times New Roman" w:hAnsi="Times New Roman"/>
          <w:i/>
          <w:sz w:val="22"/>
          <w:szCs w:val="22"/>
        </w:rPr>
        <w:t>Sumario 7/2014</w:t>
      </w:r>
      <w:r w:rsidRPr="005339F5">
        <w:rPr>
          <w:rFonts w:ascii="Times New Roman" w:hAnsi="Times New Roman"/>
          <w:sz w:val="22"/>
          <w:szCs w:val="22"/>
        </w:rPr>
        <w:t xml:space="preserve">; Audiencia Nacional, Sala de lo Penal, Sección Tercera, </w:t>
      </w:r>
      <w:r w:rsidRPr="005339F5">
        <w:rPr>
          <w:rFonts w:ascii="Times New Roman" w:hAnsi="Times New Roman"/>
          <w:i/>
          <w:sz w:val="22"/>
          <w:szCs w:val="22"/>
        </w:rPr>
        <w:t>Sentencia 3/2018</w:t>
      </w:r>
      <w:r w:rsidRPr="005339F5">
        <w:rPr>
          <w:rFonts w:ascii="Times New Roman" w:hAnsi="Times New Roman"/>
          <w:sz w:val="22"/>
          <w:szCs w:val="22"/>
        </w:rPr>
        <w:t xml:space="preserve">.  </w:t>
      </w:r>
      <w:r w:rsidRPr="005339F5">
        <w:rPr>
          <w:rFonts w:ascii="Times New Roman" w:hAnsi="Times New Roman"/>
          <w:sz w:val="22"/>
          <w:szCs w:val="22"/>
          <w:lang w:val="en-US"/>
        </w:rPr>
        <w:t xml:space="preserve">During Operation Jáver in May 2014, six members of a network principally dedicated to the recruitment and sending of FTFs to the north of Mali were arrested in Melilla. Members of this cell also organized indoctrination and training seminars in the nearby Moroccan localities of Farhana and Nador; see Audiencia Nacional, Juzgado Central de Instrucción no. 4, </w:t>
      </w:r>
      <w:r w:rsidRPr="005339F5">
        <w:rPr>
          <w:rFonts w:ascii="Times New Roman" w:hAnsi="Times New Roman"/>
          <w:i/>
          <w:sz w:val="22"/>
          <w:szCs w:val="22"/>
          <w:lang w:val="en-US"/>
        </w:rPr>
        <w:t>Sumario 4/2015</w:t>
      </w:r>
      <w:r w:rsidRPr="005339F5">
        <w:rPr>
          <w:rFonts w:ascii="Times New Roman" w:hAnsi="Times New Roman"/>
          <w:sz w:val="22"/>
          <w:szCs w:val="22"/>
          <w:lang w:val="en-US"/>
        </w:rPr>
        <w:t xml:space="preserve">; Audiencia Nacional, Sala de lo Penal, Sección Tercera, </w:t>
      </w:r>
      <w:r w:rsidRPr="005339F5">
        <w:rPr>
          <w:rFonts w:ascii="Times New Roman" w:hAnsi="Times New Roman"/>
          <w:i/>
          <w:sz w:val="22"/>
          <w:szCs w:val="22"/>
          <w:lang w:val="en-US"/>
        </w:rPr>
        <w:t>Sentencia 17/2017</w:t>
      </w:r>
      <w:r w:rsidRPr="005339F5">
        <w:rPr>
          <w:rFonts w:ascii="Times New Roman" w:hAnsi="Times New Roman"/>
          <w:sz w:val="22"/>
          <w:szCs w:val="22"/>
          <w:lang w:val="en-US"/>
        </w:rPr>
        <w:t xml:space="preserve">. As a result of another joint counterterrorism operation, codenamed Ulbah, conducted on April 2015, a married couple –she is Spanish, he is Moroccan— was arrested in Melilla shortly after they attempted to travel to Syria with their baby, in connection with a transnational jihadist network based across the border in Morocco; see Audiencia Nacional, Juzgado Central de Instrucción no. 1, </w:t>
      </w:r>
      <w:r w:rsidRPr="005339F5">
        <w:rPr>
          <w:rFonts w:ascii="Times New Roman" w:hAnsi="Times New Roman"/>
          <w:i/>
          <w:iCs/>
          <w:sz w:val="22"/>
          <w:szCs w:val="22"/>
          <w:lang w:val="en-US"/>
        </w:rPr>
        <w:t xml:space="preserve">Sumario 3/2016 </w:t>
      </w:r>
      <w:r w:rsidRPr="005339F5">
        <w:rPr>
          <w:rFonts w:ascii="Times New Roman" w:hAnsi="Times New Roman"/>
          <w:sz w:val="22"/>
          <w:szCs w:val="22"/>
          <w:lang w:val="en-US"/>
        </w:rPr>
        <w:t xml:space="preserve">and Audiencia Nacional, Sala de lo Penal, Sección Tercera, </w:t>
      </w:r>
      <w:r w:rsidRPr="005339F5">
        <w:rPr>
          <w:rFonts w:ascii="Times New Roman" w:hAnsi="Times New Roman"/>
          <w:i/>
          <w:iCs/>
          <w:sz w:val="22"/>
          <w:szCs w:val="22"/>
          <w:lang w:val="en-US"/>
        </w:rPr>
        <w:t>Sentencia 29/2017</w:t>
      </w:r>
      <w:r w:rsidRPr="005339F5">
        <w:rPr>
          <w:rFonts w:ascii="Times New Roman" w:hAnsi="Times New Roman"/>
          <w:sz w:val="22"/>
          <w:szCs w:val="22"/>
          <w:lang w:val="en-US"/>
        </w:rPr>
        <w:t>. Finally, as a result of Operation Kibera in the summer of 2015, two young Spanish women were arrested in Melilla when, in route to Syria and Iraq, they tried to cross the border into Morocco. The leaders of the jihadist network that had recruited them were located in Morocco, from where they dedicated themselves to the recruitment of adolescents and women like them in the cities of Melilla and Ceuta; see</w:t>
      </w:r>
      <w:r w:rsidRPr="005339F5">
        <w:rPr>
          <w:rFonts w:ascii="Times New Roman" w:hAnsi="Times New Roman"/>
          <w:color w:val="000000" w:themeColor="text1"/>
          <w:sz w:val="22"/>
          <w:szCs w:val="22"/>
          <w:lang w:val="en-US"/>
        </w:rPr>
        <w:t xml:space="preserve"> </w:t>
      </w:r>
      <w:r w:rsidRPr="005339F5">
        <w:rPr>
          <w:rFonts w:ascii="Times New Roman" w:hAnsi="Times New Roman"/>
          <w:sz w:val="22"/>
          <w:szCs w:val="22"/>
          <w:lang w:val="en-US"/>
        </w:rPr>
        <w:t xml:space="preserve">Audiencia Nacional, Juzgado Central de Menores, </w:t>
      </w:r>
      <w:r w:rsidRPr="005339F5">
        <w:rPr>
          <w:rFonts w:ascii="Times New Roman" w:hAnsi="Times New Roman"/>
          <w:i/>
          <w:sz w:val="22"/>
          <w:szCs w:val="22"/>
          <w:lang w:val="en-US"/>
        </w:rPr>
        <w:t>Sentencia 1/2015</w:t>
      </w:r>
      <w:r w:rsidRPr="005339F5">
        <w:rPr>
          <w:rFonts w:ascii="Times New Roman" w:hAnsi="Times New Roman"/>
          <w:sz w:val="22"/>
          <w:szCs w:val="22"/>
          <w:lang w:val="en-US"/>
        </w:rPr>
        <w:t xml:space="preserve">; Audiencia Nacional, Juzgado Central de Menores, </w:t>
      </w:r>
      <w:r w:rsidRPr="005339F5">
        <w:rPr>
          <w:rFonts w:ascii="Times New Roman" w:hAnsi="Times New Roman"/>
          <w:i/>
          <w:sz w:val="22"/>
          <w:szCs w:val="22"/>
          <w:lang w:val="en-US"/>
        </w:rPr>
        <w:t>Sentencia 12/2015</w:t>
      </w:r>
      <w:r w:rsidRPr="005339F5">
        <w:rPr>
          <w:rFonts w:ascii="Times New Roman" w:hAnsi="Times New Roman"/>
          <w:sz w:val="22"/>
          <w:szCs w:val="22"/>
          <w:lang w:val="en-US"/>
        </w:rPr>
        <w:t xml:space="preserve">; Audiencia Nacional, Sala de lo Penal, Sección Segunda, </w:t>
      </w:r>
      <w:r w:rsidRPr="005339F5">
        <w:rPr>
          <w:rFonts w:ascii="Times New Roman" w:hAnsi="Times New Roman"/>
          <w:i/>
          <w:sz w:val="22"/>
          <w:szCs w:val="22"/>
          <w:lang w:val="en-US"/>
        </w:rPr>
        <w:t>Sentencia 3/2015</w:t>
      </w:r>
      <w:r w:rsidRPr="005339F5">
        <w:rPr>
          <w:rFonts w:ascii="Times New Roman" w:hAnsi="Times New Roman"/>
          <w:sz w:val="22"/>
          <w:szCs w:val="22"/>
          <w:lang w:val="en-US"/>
        </w:rPr>
        <w:t>.</w:t>
      </w:r>
      <w:bookmarkEnd w:id="3"/>
    </w:p>
  </w:endnote>
  <w:endnote w:id="50">
    <w:p w14:paraId="38EE11A7" w14:textId="6A8AF965" w:rsidR="00281202" w:rsidRPr="005339F5" w:rsidRDefault="00281202" w:rsidP="00790584">
      <w:pPr>
        <w:pStyle w:val="EndnoteText"/>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In the case of the province of Barcelona, these individuals were born in the city of Barcelona, in Granollers and in Sant Boi de Llobregrat. In the case of the province of Gerona, they were born in the municipality of Ripoll.</w:t>
      </w:r>
    </w:p>
  </w:endnote>
  <w:endnote w:id="51">
    <w:p w14:paraId="3C477E24" w14:textId="5B997396" w:rsidR="00281202" w:rsidRPr="00B21DE4" w:rsidRDefault="00281202" w:rsidP="00790584">
      <w:pPr>
        <w:pStyle w:val="EndnoteText"/>
        <w:widowControl w:val="0"/>
        <w:spacing w:line="0" w:lineRule="atLeast"/>
        <w:jc w:val="both"/>
        <w:rPr>
          <w:rFonts w:ascii="Times New Roman" w:eastAsia="Times New Roman" w:hAnsi="Times New Roman"/>
          <w:color w:val="000000" w:themeColor="text1"/>
          <w:sz w:val="22"/>
          <w:szCs w:val="22"/>
          <w:shd w:val="clear" w:color="auto" w:fill="FFFFFF"/>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Fernando Reinares and Carola García-Calvo (2015), “Cataluña y la evolución del terrorismo yihadista en España,”</w:t>
      </w:r>
      <w:r>
        <w:rPr>
          <w:rFonts w:ascii="Times New Roman" w:hAnsi="Times New Roman"/>
          <w:sz w:val="22"/>
          <w:szCs w:val="22"/>
        </w:rPr>
        <w:t xml:space="preserve"> Madrid: </w:t>
      </w:r>
      <w:r w:rsidRPr="005339F5">
        <w:rPr>
          <w:rFonts w:ascii="Times New Roman" w:hAnsi="Times New Roman"/>
          <w:sz w:val="22"/>
          <w:szCs w:val="22"/>
        </w:rPr>
        <w:t xml:space="preserve">Real Instituto Elcano, </w:t>
      </w:r>
      <w:r w:rsidRPr="00B21DE4">
        <w:rPr>
          <w:rFonts w:ascii="Times New Roman" w:hAnsi="Times New Roman"/>
          <w:i/>
          <w:iCs/>
          <w:sz w:val="22"/>
          <w:szCs w:val="22"/>
        </w:rPr>
        <w:t>Comentario Elcano 28/2015</w:t>
      </w:r>
      <w:r>
        <w:rPr>
          <w:rFonts w:ascii="Times New Roman" w:hAnsi="Times New Roman"/>
          <w:sz w:val="22"/>
          <w:szCs w:val="22"/>
        </w:rPr>
        <w:t xml:space="preserve">. </w:t>
      </w:r>
      <w:r w:rsidRPr="005339F5">
        <w:rPr>
          <w:rFonts w:ascii="Times New Roman" w:hAnsi="Times New Roman"/>
          <w:sz w:val="22"/>
          <w:szCs w:val="22"/>
        </w:rPr>
        <w:t xml:space="preserve">Among the other documents and publications on this issue, see also: </w:t>
      </w:r>
      <w:r w:rsidRPr="005339F5">
        <w:rPr>
          <w:rFonts w:ascii="Times New Roman" w:eastAsia="Times New Roman" w:hAnsi="Times New Roman"/>
          <w:color w:val="000000" w:themeColor="text1"/>
          <w:sz w:val="22"/>
          <w:szCs w:val="22"/>
          <w:shd w:val="clear" w:color="auto" w:fill="FFFFFF"/>
        </w:rPr>
        <w:t xml:space="preserve">Audiencia Nacional, Sala de lo Penal, Sección Segunda, </w:t>
      </w:r>
      <w:r w:rsidRPr="005339F5">
        <w:rPr>
          <w:rFonts w:ascii="Times New Roman" w:eastAsia="Times New Roman" w:hAnsi="Times New Roman"/>
          <w:i/>
          <w:iCs/>
          <w:color w:val="000000" w:themeColor="text1"/>
          <w:sz w:val="22"/>
          <w:szCs w:val="22"/>
          <w:shd w:val="clear" w:color="auto" w:fill="FFFFFF"/>
        </w:rPr>
        <w:t>Sentencia 7/1996</w:t>
      </w:r>
      <w:r w:rsidRPr="005339F5">
        <w:rPr>
          <w:rFonts w:ascii="Times New Roman" w:eastAsia="Times New Roman" w:hAnsi="Times New Roman"/>
          <w:color w:val="000000" w:themeColor="text1"/>
          <w:sz w:val="22"/>
          <w:szCs w:val="22"/>
          <w:shd w:val="clear" w:color="auto" w:fill="FFFFFF"/>
        </w:rPr>
        <w:t xml:space="preserve">; Audiencia Nacional, Sala de lo Penal, Sección </w:t>
      </w:r>
      <w:r>
        <w:rPr>
          <w:rFonts w:ascii="Times New Roman" w:eastAsia="Times New Roman" w:hAnsi="Times New Roman"/>
          <w:color w:val="000000" w:themeColor="text1"/>
          <w:sz w:val="22"/>
          <w:szCs w:val="22"/>
          <w:shd w:val="clear" w:color="auto" w:fill="FFFFFF"/>
        </w:rPr>
        <w:t>P</w:t>
      </w:r>
      <w:r w:rsidRPr="005339F5">
        <w:rPr>
          <w:rFonts w:ascii="Times New Roman" w:eastAsia="Times New Roman" w:hAnsi="Times New Roman"/>
          <w:color w:val="000000" w:themeColor="text1"/>
          <w:sz w:val="22"/>
          <w:szCs w:val="22"/>
          <w:shd w:val="clear" w:color="auto" w:fill="FFFFFF"/>
        </w:rPr>
        <w:t xml:space="preserve">rimera, </w:t>
      </w:r>
      <w:r w:rsidRPr="005339F5">
        <w:rPr>
          <w:rFonts w:ascii="Times New Roman" w:eastAsia="Times New Roman" w:hAnsi="Times New Roman"/>
          <w:i/>
          <w:iCs/>
          <w:color w:val="000000" w:themeColor="text1"/>
          <w:sz w:val="22"/>
          <w:szCs w:val="22"/>
          <w:shd w:val="clear" w:color="auto" w:fill="FFFFFF"/>
        </w:rPr>
        <w:t>Sentencia 6/2007</w:t>
      </w:r>
      <w:r w:rsidRPr="005339F5">
        <w:rPr>
          <w:rFonts w:ascii="Times New Roman" w:eastAsia="Times New Roman" w:hAnsi="Times New Roman"/>
          <w:color w:val="000000" w:themeColor="text1"/>
          <w:sz w:val="22"/>
          <w:szCs w:val="22"/>
          <w:shd w:val="clear" w:color="auto" w:fill="FFFFFF"/>
        </w:rPr>
        <w:t xml:space="preserve">; Reinares (2014), </w:t>
      </w:r>
      <w:r w:rsidRPr="005339F5">
        <w:rPr>
          <w:rFonts w:ascii="Times New Roman" w:eastAsia="Times New Roman" w:hAnsi="Times New Roman"/>
          <w:i/>
          <w:iCs/>
          <w:color w:val="000000" w:themeColor="text1"/>
          <w:sz w:val="22"/>
          <w:szCs w:val="22"/>
          <w:shd w:val="clear" w:color="auto" w:fill="FFFFFF"/>
        </w:rPr>
        <w:t>op. cit</w:t>
      </w:r>
      <w:r w:rsidRPr="005339F5">
        <w:rPr>
          <w:rFonts w:ascii="Times New Roman" w:eastAsia="Times New Roman" w:hAnsi="Times New Roman"/>
          <w:color w:val="000000" w:themeColor="text1"/>
          <w:sz w:val="22"/>
          <w:szCs w:val="22"/>
          <w:shd w:val="clear" w:color="auto" w:fill="FFFFFF"/>
        </w:rPr>
        <w:t>., pp. 30-32 y 215-225.</w:t>
      </w:r>
    </w:p>
  </w:endnote>
  <w:endnote w:id="52">
    <w:p w14:paraId="418BDB4E" w14:textId="0A903BE2" w:rsidR="00281202" w:rsidRPr="005339F5" w:rsidRDefault="00281202" w:rsidP="00790584">
      <w:pPr>
        <w:pStyle w:val="NoSpacing"/>
        <w:widowControl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Reinares and García-Calvo (2013), </w:t>
      </w:r>
      <w:r w:rsidRPr="005339F5">
        <w:rPr>
          <w:rFonts w:ascii="Times New Roman" w:hAnsi="Times New Roman"/>
          <w:i/>
          <w:sz w:val="22"/>
          <w:szCs w:val="22"/>
        </w:rPr>
        <w:t>op. cit.</w:t>
      </w:r>
      <w:r w:rsidRPr="005339F5">
        <w:rPr>
          <w:rFonts w:ascii="Times New Roman" w:hAnsi="Times New Roman"/>
          <w:sz w:val="22"/>
          <w:szCs w:val="22"/>
        </w:rPr>
        <w:t xml:space="preserve">, p. 16; DBJS, </w:t>
      </w:r>
      <w:r w:rsidR="0043027D">
        <w:rPr>
          <w:rFonts w:ascii="Times New Roman" w:hAnsi="Times New Roman"/>
          <w:sz w:val="22"/>
          <w:szCs w:val="22"/>
        </w:rPr>
        <w:t xml:space="preserve">though </w:t>
      </w:r>
      <w:r w:rsidRPr="005339F5">
        <w:rPr>
          <w:rFonts w:ascii="Times New Roman" w:hAnsi="Times New Roman"/>
          <w:sz w:val="22"/>
          <w:szCs w:val="22"/>
        </w:rPr>
        <w:t xml:space="preserve">here from a total of 99 jihadists </w:t>
      </w:r>
      <w:r w:rsidR="0043027D">
        <w:rPr>
          <w:rFonts w:ascii="Times New Roman" w:hAnsi="Times New Roman"/>
          <w:sz w:val="22"/>
          <w:szCs w:val="22"/>
        </w:rPr>
        <w:t xml:space="preserve">corresponding to the dataset on jihadists </w:t>
      </w:r>
      <w:r w:rsidRPr="005339F5">
        <w:rPr>
          <w:rFonts w:ascii="Times New Roman" w:hAnsi="Times New Roman"/>
          <w:sz w:val="22"/>
          <w:szCs w:val="22"/>
        </w:rPr>
        <w:t>convicted or dead in Spain between 1</w:t>
      </w:r>
      <w:r w:rsidR="0043027D">
        <w:rPr>
          <w:rFonts w:ascii="Times New Roman" w:hAnsi="Times New Roman"/>
          <w:sz w:val="22"/>
          <w:szCs w:val="22"/>
        </w:rPr>
        <w:t xml:space="preserve"> January </w:t>
      </w:r>
      <w:r w:rsidRPr="005339F5">
        <w:rPr>
          <w:rFonts w:ascii="Times New Roman" w:hAnsi="Times New Roman"/>
          <w:sz w:val="22"/>
          <w:szCs w:val="22"/>
        </w:rPr>
        <w:t>2013 and 15</w:t>
      </w:r>
      <w:r w:rsidR="0043027D">
        <w:rPr>
          <w:rFonts w:ascii="Times New Roman" w:hAnsi="Times New Roman"/>
          <w:sz w:val="22"/>
          <w:szCs w:val="22"/>
        </w:rPr>
        <w:t xml:space="preserve"> April </w:t>
      </w:r>
      <w:r w:rsidRPr="005339F5">
        <w:rPr>
          <w:rFonts w:ascii="Times New Roman" w:hAnsi="Times New Roman"/>
          <w:sz w:val="22"/>
          <w:szCs w:val="22"/>
        </w:rPr>
        <w:t>2017.</w:t>
      </w:r>
    </w:p>
  </w:endnote>
  <w:endnote w:id="53">
    <w:p w14:paraId="34AF9CBE" w14:textId="28F429CB" w:rsidR="00281202" w:rsidRPr="00E74E90" w:rsidRDefault="00281202" w:rsidP="00790584">
      <w:pPr>
        <w:pStyle w:val="EndnoteText"/>
        <w:widowControl w:val="0"/>
        <w:spacing w:line="0" w:lineRule="atLeast"/>
        <w:jc w:val="both"/>
        <w:rPr>
          <w:rFonts w:ascii="Times New Roman" w:eastAsia="Times New Roman" w:hAnsi="Times New Roman"/>
          <w:color w:val="000000" w:themeColor="text1"/>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DBJS</w:t>
      </w:r>
      <w:r w:rsidRPr="005339F5">
        <w:rPr>
          <w:rFonts w:ascii="Times New Roman" w:hAnsi="Times New Roman"/>
          <w:color w:val="000000" w:themeColor="text1"/>
          <w:sz w:val="22"/>
          <w:szCs w:val="22"/>
        </w:rPr>
        <w:t xml:space="preserve">; </w:t>
      </w:r>
      <w:r w:rsidRPr="005339F5">
        <w:rPr>
          <w:rFonts w:ascii="Times New Roman" w:eastAsia="Times New Roman" w:hAnsi="Times New Roman"/>
          <w:color w:val="000000" w:themeColor="text1"/>
          <w:sz w:val="22"/>
          <w:szCs w:val="22"/>
        </w:rPr>
        <w:t xml:space="preserve">Observatorio Andalusí (2016), </w:t>
      </w:r>
      <w:r w:rsidRPr="005339F5">
        <w:rPr>
          <w:rFonts w:ascii="Times New Roman" w:eastAsia="Times New Roman" w:hAnsi="Times New Roman"/>
          <w:i/>
          <w:iCs/>
          <w:color w:val="000000" w:themeColor="text1"/>
          <w:sz w:val="22"/>
          <w:szCs w:val="22"/>
        </w:rPr>
        <w:t>Estudio demográfico de la población musulmana. Explotación estadística del censo de ciudadanos musulmanes en España referido a fecha 31/12/2015</w:t>
      </w:r>
      <w:r w:rsidRPr="005339F5">
        <w:rPr>
          <w:rFonts w:ascii="Times New Roman" w:eastAsia="Times New Roman" w:hAnsi="Times New Roman"/>
          <w:color w:val="000000" w:themeColor="text1"/>
          <w:sz w:val="22"/>
          <w:szCs w:val="22"/>
        </w:rPr>
        <w:t>, Unión de Comunidades Islámicas de España, Madrid.</w:t>
      </w:r>
    </w:p>
  </w:endnote>
  <w:endnote w:id="54">
    <w:p w14:paraId="0410EE76" w14:textId="39F42497" w:rsidR="00281202" w:rsidRPr="00E74E90" w:rsidRDefault="00281202" w:rsidP="00790584">
      <w:pPr>
        <w:widowControl w:val="0"/>
        <w:spacing w:line="0" w:lineRule="atLeast"/>
        <w:jc w:val="both"/>
        <w:rPr>
          <w:rFonts w:ascii="Times New Roman" w:hAnsi="Times New Roman"/>
          <w:sz w:val="22"/>
          <w:szCs w:val="22"/>
          <w:shd w:val="clear" w:color="auto" w:fill="FFFFFF"/>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w:t>
      </w:r>
      <w:r w:rsidRPr="005339F5">
        <w:rPr>
          <w:rFonts w:ascii="Times New Roman" w:hAnsi="Times New Roman"/>
          <w:sz w:val="22"/>
          <w:szCs w:val="22"/>
          <w:shd w:val="clear" w:color="auto" w:fill="FFFFFF"/>
        </w:rPr>
        <w:t>Rebeca Carranco (2016), “</w:t>
      </w:r>
      <w:hyperlink r:id="rId6" w:history="1">
        <w:r w:rsidRPr="005339F5">
          <w:rPr>
            <w:rStyle w:val="Hyperlink"/>
            <w:rFonts w:ascii="Times New Roman" w:hAnsi="Times New Roman"/>
            <w:color w:val="auto"/>
            <w:sz w:val="22"/>
            <w:szCs w:val="22"/>
            <w:u w:val="none"/>
            <w:shd w:val="clear" w:color="auto" w:fill="FFFFFF"/>
          </w:rPr>
          <w:t>Los salafistas controlan una de cada tres mezquitas en Cataluña</w:t>
        </w:r>
      </w:hyperlink>
      <w:r w:rsidRPr="005339F5">
        <w:rPr>
          <w:rStyle w:val="Hyperlink"/>
          <w:rFonts w:ascii="Times New Roman" w:hAnsi="Times New Roman"/>
          <w:color w:val="auto"/>
          <w:sz w:val="22"/>
          <w:szCs w:val="22"/>
          <w:u w:val="none"/>
          <w:shd w:val="clear" w:color="auto" w:fill="FFFFFF"/>
        </w:rPr>
        <w:t>,</w:t>
      </w:r>
      <w:r w:rsidRPr="005339F5">
        <w:rPr>
          <w:rFonts w:ascii="Times New Roman" w:hAnsi="Times New Roman"/>
          <w:sz w:val="22"/>
          <w:szCs w:val="22"/>
          <w:shd w:val="clear" w:color="auto" w:fill="FFFFFF"/>
        </w:rPr>
        <w:t xml:space="preserve">” </w:t>
      </w:r>
      <w:r w:rsidRPr="005339F5">
        <w:rPr>
          <w:rStyle w:val="Emphasis"/>
          <w:rFonts w:ascii="Times New Roman" w:hAnsi="Times New Roman"/>
          <w:sz w:val="22"/>
          <w:szCs w:val="22"/>
          <w:shd w:val="clear" w:color="auto" w:fill="FFFFFF"/>
        </w:rPr>
        <w:t>El País</w:t>
      </w:r>
      <w:r w:rsidRPr="005339F5">
        <w:rPr>
          <w:rFonts w:ascii="Times New Roman" w:hAnsi="Times New Roman"/>
          <w:sz w:val="22"/>
          <w:szCs w:val="22"/>
          <w:shd w:val="clear" w:color="auto" w:fill="FFFFFF"/>
        </w:rPr>
        <w:t xml:space="preserve">, 18/VI/2016. </w:t>
      </w:r>
      <w:r w:rsidRPr="005339F5">
        <w:rPr>
          <w:rFonts w:ascii="Times New Roman" w:hAnsi="Times New Roman"/>
          <w:sz w:val="22"/>
          <w:szCs w:val="22"/>
          <w:shd w:val="clear" w:color="auto" w:fill="FFFFFF"/>
          <w:lang w:val="en-US"/>
        </w:rPr>
        <w:t xml:space="preserve">On the extension of Salafism in Catalonia, see Jordi Moreras, </w:t>
      </w:r>
      <w:r w:rsidRPr="005339F5">
        <w:rPr>
          <w:rFonts w:ascii="Times New Roman" w:hAnsi="Times New Roman"/>
          <w:i/>
          <w:iCs/>
          <w:sz w:val="22"/>
          <w:szCs w:val="22"/>
          <w:shd w:val="clear" w:color="auto" w:fill="FFFFFF"/>
          <w:lang w:val="en-US"/>
        </w:rPr>
        <w:t xml:space="preserve">Identidades a la intemperie. </w:t>
      </w:r>
      <w:r w:rsidRPr="005339F5">
        <w:rPr>
          <w:rFonts w:ascii="Times New Roman" w:hAnsi="Times New Roman"/>
          <w:i/>
          <w:iCs/>
          <w:sz w:val="22"/>
          <w:szCs w:val="22"/>
          <w:shd w:val="clear" w:color="auto" w:fill="FFFFFF"/>
        </w:rPr>
        <w:t>Una mirada antropológica a la radicalización en Europa</w:t>
      </w:r>
      <w:r w:rsidRPr="005339F5">
        <w:rPr>
          <w:rFonts w:ascii="Times New Roman" w:hAnsi="Times New Roman"/>
          <w:sz w:val="22"/>
          <w:szCs w:val="22"/>
          <w:shd w:val="clear" w:color="auto" w:fill="FFFFFF"/>
        </w:rPr>
        <w:t xml:space="preserve"> (Barcelona: Bellaterra, 2018), pp. 191-244.</w:t>
      </w:r>
    </w:p>
  </w:endnote>
  <w:endnote w:id="55">
    <w:p w14:paraId="394C09AD" w14:textId="662C9882" w:rsidR="00281202" w:rsidRPr="005339F5" w:rsidRDefault="00281202" w:rsidP="00790584">
      <w:pPr>
        <w:pStyle w:val="EndnoteText"/>
        <w:widowControl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Fernando Reinares and Carola García-Calvo (2018), “Un análisis de los atentados terroristas en Barcelona y Cambrils,” ARI, nº 12/2018, Real Instituto Elcano, Madrid.</w:t>
      </w:r>
    </w:p>
  </w:endnote>
  <w:endnote w:id="56">
    <w:p w14:paraId="11BF5C2E" w14:textId="57E3A365" w:rsidR="00281202" w:rsidRPr="00E74E90" w:rsidRDefault="00281202" w:rsidP="00790584">
      <w:pPr>
        <w:widowControl w:val="0"/>
        <w:spacing w:line="0" w:lineRule="atLeast"/>
        <w:jc w:val="both"/>
        <w:rPr>
          <w:rFonts w:ascii="Times New Roman" w:hAnsi="Times New Roman"/>
          <w:color w:val="000000" w:themeColor="text1"/>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r>
        <w:rPr>
          <w:rFonts w:ascii="Times New Roman" w:hAnsi="Times New Roman"/>
          <w:sz w:val="22"/>
          <w:szCs w:val="22"/>
          <w:lang w:val="en-US"/>
        </w:rPr>
        <w:t xml:space="preserve">These 19 jihadists, though arrested in Spain during the period covered in our study, </w:t>
      </w:r>
      <w:r w:rsidRPr="005339F5">
        <w:rPr>
          <w:rFonts w:ascii="Times New Roman" w:hAnsi="Times New Roman"/>
          <w:color w:val="000000" w:themeColor="text1"/>
          <w:sz w:val="22"/>
          <w:szCs w:val="22"/>
          <w:lang w:val="en-US"/>
        </w:rPr>
        <w:t>were residents of Belgium, France, Denmark, the Netherlands, Ireland and Luxembourg.</w:t>
      </w:r>
    </w:p>
  </w:endnote>
  <w:endnote w:id="57">
    <w:p w14:paraId="34047613" w14:textId="5300304F" w:rsidR="00281202" w:rsidRPr="005339F5" w:rsidRDefault="00281202" w:rsidP="00790584">
      <w:pPr>
        <w:pStyle w:val="EndnoteText"/>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There are only four exceptions, corresponding to individuals whose parents came to Spain from Argentina, Brazil, Chile and Paraguay.</w:t>
      </w:r>
    </w:p>
  </w:endnote>
  <w:endnote w:id="58">
    <w:p w14:paraId="2F22BEE8" w14:textId="56D7EA11" w:rsidR="00281202" w:rsidRDefault="00281202" w:rsidP="00790584">
      <w:pPr>
        <w:widowControl w:val="0"/>
        <w:spacing w:line="0" w:lineRule="atLeas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bookmarkStart w:id="4" w:name="_Hlk512510486"/>
      <w:r w:rsidRPr="005339F5">
        <w:rPr>
          <w:rFonts w:ascii="Times New Roman" w:hAnsi="Times New Roman"/>
          <w:sz w:val="22"/>
          <w:szCs w:val="22"/>
          <w:lang w:val="en-US"/>
        </w:rPr>
        <w:t xml:space="preserve">To estimate the weight of this percentage of descendants we have used data from the </w:t>
      </w:r>
      <w:r w:rsidRPr="005339F5">
        <w:rPr>
          <w:rFonts w:ascii="Times New Roman" w:eastAsia="Times New Roman" w:hAnsi="Times New Roman"/>
          <w:color w:val="000000" w:themeColor="text1"/>
          <w:sz w:val="22"/>
          <w:szCs w:val="22"/>
          <w:lang w:val="en-US"/>
        </w:rPr>
        <w:t xml:space="preserve">Observatorio Andalusí, </w:t>
      </w:r>
      <w:r w:rsidRPr="005339F5">
        <w:rPr>
          <w:rFonts w:ascii="Times New Roman" w:eastAsia="Times New Roman" w:hAnsi="Times New Roman"/>
          <w:i/>
          <w:iCs/>
          <w:color w:val="000000" w:themeColor="text1"/>
          <w:sz w:val="22"/>
          <w:szCs w:val="22"/>
          <w:lang w:val="en-US"/>
        </w:rPr>
        <w:t xml:space="preserve">Estudio demográfico de la población musulmana. </w:t>
      </w:r>
      <w:r w:rsidRPr="005339F5">
        <w:rPr>
          <w:rFonts w:ascii="Times New Roman" w:eastAsia="Times New Roman" w:hAnsi="Times New Roman"/>
          <w:i/>
          <w:iCs/>
          <w:color w:val="000000" w:themeColor="text1"/>
          <w:sz w:val="22"/>
          <w:szCs w:val="22"/>
        </w:rPr>
        <w:t>Explotación estadística del censo de ciudadanos musulmanes en España referido a fecha 31/12/2015</w:t>
      </w:r>
      <w:r w:rsidRPr="005339F5">
        <w:rPr>
          <w:rFonts w:ascii="Times New Roman" w:eastAsia="Times New Roman" w:hAnsi="Times New Roman"/>
          <w:iCs/>
          <w:color w:val="000000" w:themeColor="text1"/>
          <w:sz w:val="22"/>
          <w:szCs w:val="22"/>
        </w:rPr>
        <w:t xml:space="preserve">, </w:t>
      </w:r>
      <w:r w:rsidRPr="005339F5">
        <w:rPr>
          <w:rFonts w:ascii="Times New Roman" w:eastAsia="Times New Roman" w:hAnsi="Times New Roman"/>
          <w:i/>
          <w:iCs/>
          <w:color w:val="000000" w:themeColor="text1"/>
          <w:sz w:val="22"/>
          <w:szCs w:val="22"/>
        </w:rPr>
        <w:t>op. ci</w:t>
      </w:r>
      <w:bookmarkEnd w:id="4"/>
      <w:r w:rsidRPr="005339F5">
        <w:rPr>
          <w:rFonts w:ascii="Times New Roman" w:eastAsia="Times New Roman" w:hAnsi="Times New Roman"/>
          <w:i/>
          <w:iCs/>
          <w:color w:val="000000" w:themeColor="text1"/>
          <w:sz w:val="22"/>
          <w:szCs w:val="22"/>
        </w:rPr>
        <w:t xml:space="preserve">t.; </w:t>
      </w:r>
      <w:r w:rsidRPr="005339F5">
        <w:rPr>
          <w:rFonts w:ascii="Times New Roman" w:hAnsi="Times New Roman"/>
          <w:sz w:val="22"/>
          <w:szCs w:val="22"/>
        </w:rPr>
        <w:t xml:space="preserve">Jordi Moreras (2018), “Spain,” pp. 628-644 in Oliver Scharbroot (ed.), </w:t>
      </w:r>
      <w:r w:rsidRPr="005339F5">
        <w:rPr>
          <w:rFonts w:ascii="Times New Roman" w:hAnsi="Times New Roman"/>
          <w:i/>
          <w:sz w:val="22"/>
          <w:szCs w:val="22"/>
        </w:rPr>
        <w:t>Yearbook of Muslims in Europe</w:t>
      </w:r>
      <w:r w:rsidRPr="005339F5">
        <w:rPr>
          <w:rFonts w:ascii="Times New Roman" w:hAnsi="Times New Roman"/>
          <w:sz w:val="22"/>
          <w:szCs w:val="22"/>
        </w:rPr>
        <w:t xml:space="preserve">, Brill, Boston. </w:t>
      </w:r>
      <w:r w:rsidRPr="005339F5">
        <w:rPr>
          <w:rFonts w:ascii="Times New Roman" w:hAnsi="Times New Roman"/>
          <w:sz w:val="22"/>
          <w:szCs w:val="22"/>
          <w:lang w:val="en-US"/>
        </w:rPr>
        <w:t xml:space="preserve">Moroccan immigration in Spain is one of the oldest and largest; however, the most </w:t>
      </w:r>
      <w:r>
        <w:rPr>
          <w:rFonts w:ascii="Times New Roman" w:hAnsi="Times New Roman"/>
          <w:sz w:val="22"/>
          <w:szCs w:val="22"/>
          <w:lang w:val="en-US"/>
        </w:rPr>
        <w:t xml:space="preserve">important </w:t>
      </w:r>
      <w:r w:rsidRPr="005339F5">
        <w:rPr>
          <w:rFonts w:ascii="Times New Roman" w:hAnsi="Times New Roman"/>
          <w:sz w:val="22"/>
          <w:szCs w:val="22"/>
          <w:lang w:val="en-US"/>
        </w:rPr>
        <w:t xml:space="preserve">flows of Moroccan emigrants to Spain took place beginning in 2000. The number of Moroccans registered as residents grew from 173,000 in January 2000 to 746,000 in January 2010. From 2009, due to the economic crisis, another change has been observed in the migration cycle between Morocco and Spain: the decline in immigration from Morocco eventually turned the net flow into negative in 2011.  </w:t>
      </w:r>
      <w:r w:rsidRPr="00EE67E4">
        <w:rPr>
          <w:rFonts w:ascii="Times New Roman" w:hAnsi="Times New Roman"/>
          <w:sz w:val="22"/>
          <w:szCs w:val="22"/>
        </w:rPr>
        <w:t xml:space="preserve">See: Colectivo IOÉ (2012), “Crisis e inmigración marroquí en España, 2007-2011,” Colectivo IOÉ, Madrid. </w:t>
      </w:r>
      <w:r>
        <w:rPr>
          <w:rFonts w:ascii="Times New Roman" w:hAnsi="Times New Roman"/>
          <w:sz w:val="22"/>
          <w:szCs w:val="22"/>
          <w:lang w:val="en-US"/>
        </w:rPr>
        <w:t>I</w:t>
      </w:r>
      <w:r w:rsidRPr="009B0AC6">
        <w:rPr>
          <w:rFonts w:ascii="Times New Roman" w:hAnsi="Times New Roman"/>
          <w:sz w:val="22"/>
          <w:szCs w:val="22"/>
          <w:lang w:val="en-US"/>
        </w:rPr>
        <w:t>nterestingly</w:t>
      </w:r>
      <w:r>
        <w:rPr>
          <w:rFonts w:ascii="Times New Roman" w:hAnsi="Times New Roman"/>
          <w:sz w:val="22"/>
          <w:szCs w:val="22"/>
          <w:lang w:val="en-US"/>
        </w:rPr>
        <w:t xml:space="preserve"> also</w:t>
      </w:r>
      <w:r w:rsidRPr="009B0AC6">
        <w:rPr>
          <w:rFonts w:ascii="Times New Roman" w:hAnsi="Times New Roman"/>
          <w:sz w:val="22"/>
          <w:szCs w:val="22"/>
          <w:lang w:val="en-US"/>
        </w:rPr>
        <w:t>, the representative sample</w:t>
      </w:r>
      <w:r>
        <w:rPr>
          <w:rFonts w:ascii="Times New Roman" w:hAnsi="Times New Roman"/>
          <w:sz w:val="22"/>
          <w:szCs w:val="22"/>
          <w:lang w:val="en-US"/>
        </w:rPr>
        <w:t>s</w:t>
      </w:r>
      <w:r w:rsidRPr="009B0AC6">
        <w:rPr>
          <w:rFonts w:ascii="Times New Roman" w:hAnsi="Times New Roman"/>
          <w:sz w:val="22"/>
          <w:szCs w:val="22"/>
          <w:lang w:val="en-US"/>
        </w:rPr>
        <w:t xml:space="preserve"> of </w:t>
      </w:r>
      <w:r>
        <w:rPr>
          <w:rFonts w:ascii="Times New Roman" w:hAnsi="Times New Roman"/>
          <w:sz w:val="22"/>
          <w:szCs w:val="22"/>
          <w:lang w:val="en-US"/>
        </w:rPr>
        <w:t xml:space="preserve">individuals, aged 18 and older, of </w:t>
      </w:r>
      <w:r w:rsidRPr="009B0AC6">
        <w:rPr>
          <w:rFonts w:ascii="Times New Roman" w:hAnsi="Times New Roman"/>
          <w:sz w:val="22"/>
          <w:szCs w:val="22"/>
          <w:lang w:val="en-US"/>
        </w:rPr>
        <w:t xml:space="preserve">Moroccan </w:t>
      </w:r>
      <w:r>
        <w:rPr>
          <w:rFonts w:ascii="Times New Roman" w:hAnsi="Times New Roman"/>
          <w:sz w:val="22"/>
          <w:szCs w:val="22"/>
          <w:lang w:val="en-US"/>
        </w:rPr>
        <w:t xml:space="preserve">nationality and origin living in the six Western European countries with largest Moroccan populations, which </w:t>
      </w:r>
      <w:r w:rsidRPr="00501D91">
        <w:rPr>
          <w:rFonts w:ascii="Times New Roman" w:eastAsia="Times New Roman" w:hAnsi="Times New Roman"/>
          <w:color w:val="000000" w:themeColor="text1"/>
          <w:sz w:val="22"/>
          <w:szCs w:val="22"/>
          <w:shd w:val="clear" w:color="auto" w:fill="FFFFFF"/>
          <w:lang w:val="en-ES" w:eastAsia="en-GB"/>
        </w:rPr>
        <w:t>BVA Market Research &amp; Consulting</w:t>
      </w:r>
      <w:r>
        <w:rPr>
          <w:rFonts w:ascii="Times New Roman" w:eastAsia="Times New Roman" w:hAnsi="Times New Roman"/>
          <w:color w:val="000000" w:themeColor="text1"/>
          <w:sz w:val="22"/>
          <w:szCs w:val="22"/>
          <w:shd w:val="clear" w:color="auto" w:fill="FFFFFF"/>
          <w:lang w:val="en-US" w:eastAsia="en-GB"/>
        </w:rPr>
        <w:t xml:space="preserve"> designed for the 2009 survey </w:t>
      </w:r>
      <w:r w:rsidRPr="009B0AC6">
        <w:rPr>
          <w:sz w:val="22"/>
          <w:szCs w:val="22"/>
          <w:lang w:val="en-US"/>
        </w:rPr>
        <w:t>“</w:t>
      </w:r>
      <w:r w:rsidRPr="009B0AC6">
        <w:rPr>
          <w:rFonts w:ascii="Times New Roman" w:hAnsi="Times New Roman"/>
          <w:color w:val="000000" w:themeColor="text1"/>
          <w:sz w:val="22"/>
          <w:szCs w:val="22"/>
          <w:lang w:val="en-US"/>
        </w:rPr>
        <w:t>Enquête auprès de la population maro</w:t>
      </w:r>
      <w:r>
        <w:rPr>
          <w:rFonts w:ascii="Times New Roman" w:hAnsi="Times New Roman"/>
          <w:color w:val="000000" w:themeColor="text1"/>
          <w:sz w:val="22"/>
          <w:szCs w:val="22"/>
          <w:lang w:val="en-US"/>
        </w:rPr>
        <w:t>c</w:t>
      </w:r>
      <w:r w:rsidRPr="009B0AC6">
        <w:rPr>
          <w:rFonts w:ascii="Times New Roman" w:hAnsi="Times New Roman"/>
          <w:color w:val="000000" w:themeColor="text1"/>
          <w:sz w:val="22"/>
          <w:szCs w:val="22"/>
          <w:lang w:val="en-US"/>
        </w:rPr>
        <w:t>aine résidant en Europe (France, Espagne, Italie, Belgique, Pays-Bas et Allemagne)”,</w:t>
      </w:r>
      <w:r>
        <w:rPr>
          <w:rFonts w:ascii="Times New Roman" w:hAnsi="Times New Roman"/>
          <w:color w:val="000000" w:themeColor="text1"/>
          <w:sz w:val="22"/>
          <w:szCs w:val="22"/>
          <w:lang w:val="en-US"/>
        </w:rPr>
        <w:t xml:space="preserve"> </w:t>
      </w:r>
      <w:r w:rsidRPr="009B0AC6">
        <w:rPr>
          <w:rFonts w:ascii="Times New Roman" w:hAnsi="Times New Roman"/>
          <w:color w:val="000000" w:themeColor="text1"/>
          <w:sz w:val="22"/>
          <w:szCs w:val="22"/>
          <w:lang w:val="en-US"/>
        </w:rPr>
        <w:t xml:space="preserve">commissioned by </w:t>
      </w:r>
      <w:r w:rsidRPr="009B0AC6">
        <w:rPr>
          <w:rFonts w:ascii="Times New Roman" w:hAnsi="Times New Roman"/>
          <w:sz w:val="22"/>
          <w:szCs w:val="22"/>
          <w:lang w:val="en-US"/>
        </w:rPr>
        <w:t>Conseil de la Communauté Marocaine à l’Etranger</w:t>
      </w:r>
      <w:r>
        <w:rPr>
          <w:rFonts w:ascii="Times New Roman" w:hAnsi="Times New Roman"/>
          <w:sz w:val="22"/>
          <w:szCs w:val="22"/>
          <w:lang w:val="en-US"/>
        </w:rPr>
        <w:t>, included 5% interviewees of second generation in the case of Spain, 8% in Italy, 13% in Germany, 33% in Belgium, 39% in France and 47% in The Netherlands:</w:t>
      </w:r>
    </w:p>
    <w:p w14:paraId="71AB11E6" w14:textId="494A1FA4" w:rsidR="00281202" w:rsidRPr="00950049" w:rsidRDefault="00000000" w:rsidP="00790584">
      <w:pPr>
        <w:autoSpaceDE w:val="0"/>
        <w:autoSpaceDN w:val="0"/>
        <w:adjustRightInd w:val="0"/>
        <w:jc w:val="both"/>
        <w:rPr>
          <w:rFonts w:ascii="Times New Roman" w:eastAsia="Times New Roman" w:hAnsi="Times New Roman"/>
          <w:color w:val="000000" w:themeColor="text1"/>
          <w:sz w:val="22"/>
          <w:szCs w:val="22"/>
          <w:shd w:val="clear" w:color="auto" w:fill="FFFFFF"/>
          <w:lang w:val="en-GB" w:eastAsia="en-GB"/>
        </w:rPr>
      </w:pPr>
      <w:hyperlink r:id="rId7" w:history="1">
        <w:r w:rsidR="00281202" w:rsidRPr="000737B2">
          <w:rPr>
            <w:rStyle w:val="Hyperlink"/>
            <w:rFonts w:ascii="Times New Roman" w:eastAsia="Times New Roman" w:hAnsi="Times New Roman"/>
            <w:sz w:val="22"/>
            <w:szCs w:val="22"/>
            <w:shd w:val="clear" w:color="auto" w:fill="FFFFFF"/>
            <w:lang w:val="en-GB" w:eastAsia="en-GB"/>
          </w:rPr>
          <w:t>https://www.ccme.org.ma/fr/publications/47412</w:t>
        </w:r>
      </w:hyperlink>
      <w:r w:rsidR="00281202">
        <w:rPr>
          <w:rFonts w:ascii="Times New Roman" w:eastAsia="Times New Roman" w:hAnsi="Times New Roman"/>
          <w:color w:val="000000" w:themeColor="text1"/>
          <w:sz w:val="22"/>
          <w:szCs w:val="22"/>
          <w:shd w:val="clear" w:color="auto" w:fill="FFFFFF"/>
          <w:lang w:val="en-GB" w:eastAsia="en-GB"/>
        </w:rPr>
        <w:t xml:space="preserve"> </w:t>
      </w:r>
    </w:p>
  </w:endnote>
  <w:endnote w:id="59">
    <w:p w14:paraId="3F1DCD2D" w14:textId="3BACA15B" w:rsidR="00281202" w:rsidRPr="005339F5" w:rsidRDefault="00281202" w:rsidP="00790584">
      <w:pPr>
        <w:pStyle w:val="NoSpacing"/>
        <w:widowControl w:val="0"/>
        <w:spacing w:line="0" w:lineRule="atLeas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Angel Rabasa and Cheryl Benard (2015), </w:t>
      </w:r>
      <w:r w:rsidRPr="005339F5">
        <w:rPr>
          <w:rFonts w:ascii="Times New Roman" w:hAnsi="Times New Roman"/>
          <w:i/>
          <w:sz w:val="22"/>
          <w:szCs w:val="22"/>
        </w:rPr>
        <w:t>Eurojihad.</w:t>
      </w:r>
      <w:r w:rsidRPr="005339F5">
        <w:rPr>
          <w:rFonts w:ascii="Times New Roman" w:hAnsi="Times New Roman"/>
          <w:sz w:val="22"/>
          <w:szCs w:val="22"/>
        </w:rPr>
        <w:t xml:space="preserve"> </w:t>
      </w:r>
      <w:r w:rsidRPr="005339F5">
        <w:rPr>
          <w:rFonts w:ascii="Times New Roman" w:hAnsi="Times New Roman"/>
          <w:i/>
          <w:sz w:val="22"/>
          <w:szCs w:val="22"/>
        </w:rPr>
        <w:t>Patterns of Islamist Radicalization and Terrorism in Europe</w:t>
      </w:r>
      <w:r w:rsidRPr="005339F5">
        <w:rPr>
          <w:rFonts w:ascii="Times New Roman" w:hAnsi="Times New Roman"/>
          <w:sz w:val="22"/>
          <w:szCs w:val="22"/>
        </w:rPr>
        <w:t xml:space="preserve">, Cambridge University Press, New York, ch. 5; Peter R. Neumann (2016), </w:t>
      </w:r>
      <w:r w:rsidRPr="005339F5">
        <w:rPr>
          <w:rFonts w:ascii="Times New Roman" w:hAnsi="Times New Roman"/>
          <w:i/>
          <w:sz w:val="22"/>
          <w:szCs w:val="22"/>
        </w:rPr>
        <w:t>Radicalized. New Jihadists and the Threat to the West</w:t>
      </w:r>
      <w:r w:rsidRPr="005339F5">
        <w:rPr>
          <w:rFonts w:ascii="Times New Roman" w:hAnsi="Times New Roman"/>
          <w:sz w:val="22"/>
          <w:szCs w:val="22"/>
        </w:rPr>
        <w:t>, I.B. Tauris, London, ch. 4 and 5</w:t>
      </w:r>
      <w:r>
        <w:rPr>
          <w:rFonts w:ascii="Times New Roman" w:hAnsi="Times New Roman"/>
          <w:sz w:val="22"/>
          <w:szCs w:val="22"/>
        </w:rPr>
        <w:t xml:space="preserve">; Gilles Kepel, </w:t>
      </w:r>
      <w:r w:rsidRPr="002F389A">
        <w:rPr>
          <w:rFonts w:ascii="Times New Roman" w:hAnsi="Times New Roman"/>
          <w:i/>
          <w:iCs/>
          <w:sz w:val="22"/>
          <w:szCs w:val="22"/>
        </w:rPr>
        <w:t>Terror in France. The Rise of Jihad in the West</w:t>
      </w:r>
      <w:r>
        <w:rPr>
          <w:rFonts w:ascii="Times New Roman" w:hAnsi="Times New Roman"/>
          <w:sz w:val="22"/>
          <w:szCs w:val="22"/>
        </w:rPr>
        <w:t xml:space="preserve"> (Princeton: Princeton University Press, 2017).</w:t>
      </w:r>
    </w:p>
  </w:endnote>
  <w:endnote w:id="60">
    <w:p w14:paraId="590BAC6E" w14:textId="68B70489" w:rsidR="00281202" w:rsidRPr="005339F5" w:rsidRDefault="00281202" w:rsidP="00790584">
      <w:pPr>
        <w:pStyle w:val="NoSpacing"/>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Fernando Reinares (2017), “Jihadist mobilization, undemocratic Salafism, and terrorist threat in the European Union,” </w:t>
      </w:r>
      <w:r w:rsidRPr="005339F5">
        <w:rPr>
          <w:rFonts w:ascii="Times New Roman" w:hAnsi="Times New Roman"/>
          <w:i/>
          <w:iCs/>
          <w:sz w:val="22"/>
          <w:szCs w:val="22"/>
        </w:rPr>
        <w:t>Georgetown Security Studies Review</w:t>
      </w:r>
      <w:r w:rsidRPr="005339F5">
        <w:rPr>
          <w:rFonts w:ascii="Times New Roman" w:hAnsi="Times New Roman"/>
          <w:sz w:val="22"/>
          <w:szCs w:val="22"/>
        </w:rPr>
        <w:t>, Special Issue, pp. 70-76.</w:t>
      </w:r>
    </w:p>
  </w:endnote>
  <w:endnote w:id="61">
    <w:p w14:paraId="2E8E5501" w14:textId="5035EBDD" w:rsidR="00281202" w:rsidRPr="005339F5" w:rsidRDefault="00281202" w:rsidP="00790584">
      <w:pPr>
        <w:pStyle w:val="NoSpacing"/>
        <w:jc w:val="both"/>
        <w:rPr>
          <w:rFonts w:ascii="Times New Roman" w:hAnsi="Times New Roman"/>
          <w:sz w:val="22"/>
          <w:szCs w:val="22"/>
        </w:rPr>
      </w:pPr>
      <w:r w:rsidRPr="005339F5">
        <w:rPr>
          <w:rStyle w:val="EndnoteReference"/>
          <w:rFonts w:ascii="Times New Roman" w:hAnsi="Times New Roman"/>
          <w:color w:val="000000" w:themeColor="text1"/>
          <w:sz w:val="22"/>
          <w:szCs w:val="22"/>
        </w:rPr>
        <w:endnoteRef/>
      </w:r>
      <w:r w:rsidRPr="005339F5">
        <w:rPr>
          <w:rFonts w:ascii="Times New Roman" w:hAnsi="Times New Roman"/>
          <w:sz w:val="22"/>
          <w:szCs w:val="22"/>
        </w:rPr>
        <w:t xml:space="preserve"> Here we follow the conceptualization of diaspora as discussed in Alisdair Rogers, Noel Castree, and Rob Kitchin, </w:t>
      </w:r>
      <w:r w:rsidRPr="005339F5">
        <w:rPr>
          <w:rFonts w:ascii="Times New Roman" w:hAnsi="Times New Roman"/>
          <w:i/>
          <w:iCs/>
          <w:sz w:val="22"/>
          <w:szCs w:val="22"/>
        </w:rPr>
        <w:t>Oxford Dictionary of Human Geography</w:t>
      </w:r>
      <w:r w:rsidRPr="005339F5">
        <w:rPr>
          <w:rFonts w:ascii="Times New Roman" w:hAnsi="Times New Roman"/>
          <w:sz w:val="22"/>
          <w:szCs w:val="22"/>
        </w:rPr>
        <w:t xml:space="preserve"> (Oxford: Oxford University Press, 2013), p. 105.</w:t>
      </w:r>
    </w:p>
  </w:endnote>
  <w:endnote w:id="62">
    <w:p w14:paraId="682D3222" w14:textId="3FA64CEF" w:rsidR="00281202" w:rsidRPr="005339F5" w:rsidRDefault="00281202" w:rsidP="00790584">
      <w:pPr>
        <w:pStyle w:val="NoSpacing"/>
        <w:jc w:val="both"/>
        <w:rPr>
          <w:rFonts w:ascii="Times New Roman" w:hAnsi="Times New Roman"/>
          <w:sz w:val="22"/>
          <w:szCs w:val="22"/>
        </w:rPr>
      </w:pPr>
      <w:r w:rsidRPr="005339F5">
        <w:rPr>
          <w:rStyle w:val="EndnoteReference"/>
          <w:rFonts w:ascii="Times New Roman" w:hAnsi="Times New Roman"/>
          <w:color w:val="000000" w:themeColor="text1"/>
          <w:sz w:val="22"/>
          <w:szCs w:val="22"/>
        </w:rPr>
        <w:endnoteRef/>
      </w:r>
      <w:r w:rsidRPr="005339F5">
        <w:rPr>
          <w:rFonts w:ascii="Times New Roman" w:hAnsi="Times New Roman"/>
          <w:sz w:val="22"/>
          <w:szCs w:val="22"/>
        </w:rPr>
        <w:t xml:space="preserve"> Illustrations of this can be found in Chapter III of the study by Mónica Díaz López and Elisa Lillo on one Madrid neighborhood, titled </w:t>
      </w:r>
      <w:r w:rsidRPr="005339F5">
        <w:rPr>
          <w:rFonts w:ascii="Times New Roman" w:hAnsi="Times New Roman"/>
          <w:i/>
          <w:sz w:val="22"/>
          <w:szCs w:val="22"/>
        </w:rPr>
        <w:t>Los hijos de la inmigración magrebí en San Cristóbal de los Ángeles</w:t>
      </w:r>
      <w:r w:rsidRPr="005339F5">
        <w:rPr>
          <w:rFonts w:ascii="Times New Roman" w:hAnsi="Times New Roman"/>
          <w:sz w:val="22"/>
          <w:szCs w:val="22"/>
        </w:rPr>
        <w:t xml:space="preserve"> (Ayuntamiento de Madrid, Madrid, 2014). </w:t>
      </w:r>
      <w:r w:rsidRPr="005339F5">
        <w:rPr>
          <w:rFonts w:ascii="Times New Roman" w:hAnsi="Times New Roman"/>
          <w:sz w:val="22"/>
          <w:szCs w:val="22"/>
          <w:lang w:val="es-ES"/>
        </w:rPr>
        <w:t xml:space="preserve">Also, see: Jordi Moreras (2015), “¿Por qué unos jóvenes se radicalizan y otros no?” </w:t>
      </w:r>
      <w:r w:rsidRPr="005339F5">
        <w:rPr>
          <w:rFonts w:ascii="Times New Roman" w:hAnsi="Times New Roman"/>
          <w:i/>
          <w:sz w:val="22"/>
          <w:szCs w:val="22"/>
        </w:rPr>
        <w:t>Notes Internacionals</w:t>
      </w:r>
      <w:r w:rsidRPr="005339F5">
        <w:rPr>
          <w:rFonts w:ascii="Times New Roman" w:hAnsi="Times New Roman"/>
          <w:sz w:val="22"/>
          <w:szCs w:val="22"/>
        </w:rPr>
        <w:t>, no. 123, CIDOB, Barcelona.</w:t>
      </w:r>
    </w:p>
  </w:endnote>
  <w:endnote w:id="63">
    <w:p w14:paraId="2E602470" w14:textId="308A18E8" w:rsidR="00281202" w:rsidRPr="005339F5" w:rsidRDefault="00281202" w:rsidP="00790584">
      <w:pPr>
        <w:pStyle w:val="NoSpacing"/>
        <w:jc w:val="both"/>
        <w:rPr>
          <w:rFonts w:ascii="Times New Roman" w:hAnsi="Times New Roman"/>
          <w:color w:val="000000" w:themeColor="text1"/>
          <w:sz w:val="22"/>
          <w:szCs w:val="22"/>
        </w:rPr>
      </w:pPr>
      <w:r w:rsidRPr="005339F5">
        <w:rPr>
          <w:rStyle w:val="EndnoteReference"/>
          <w:rFonts w:ascii="Times New Roman" w:hAnsi="Times New Roman"/>
          <w:color w:val="000000" w:themeColor="text1"/>
          <w:sz w:val="22"/>
          <w:szCs w:val="22"/>
        </w:rPr>
        <w:endnoteRef/>
      </w:r>
      <w:r w:rsidRPr="005339F5">
        <w:rPr>
          <w:rFonts w:ascii="Times New Roman" w:hAnsi="Times New Roman"/>
          <w:sz w:val="22"/>
          <w:szCs w:val="22"/>
        </w:rPr>
        <w:t xml:space="preserve"> </w:t>
      </w:r>
      <w:r w:rsidRPr="005339F5">
        <w:rPr>
          <w:rFonts w:ascii="Times New Roman" w:hAnsi="Times New Roman"/>
          <w:color w:val="000000" w:themeColor="text1"/>
          <w:sz w:val="22"/>
          <w:szCs w:val="22"/>
        </w:rPr>
        <w:t>Peter K. Waldmann (2010), “Radicalisation in the Diaspora: Why Muslims in the West Attack Their Host Countries”,</w:t>
      </w:r>
      <w:r w:rsidR="00EE6FE0">
        <w:rPr>
          <w:rFonts w:ascii="Times New Roman" w:hAnsi="Times New Roman"/>
          <w:color w:val="000000" w:themeColor="text1"/>
          <w:sz w:val="22"/>
          <w:szCs w:val="22"/>
        </w:rPr>
        <w:t xml:space="preserve"> Madrid: Real Instituto Elcano,</w:t>
      </w:r>
      <w:r w:rsidRPr="005339F5">
        <w:rPr>
          <w:rFonts w:ascii="Times New Roman" w:hAnsi="Times New Roman"/>
          <w:color w:val="000000" w:themeColor="text1"/>
          <w:sz w:val="22"/>
          <w:szCs w:val="22"/>
        </w:rPr>
        <w:t xml:space="preserve"> </w:t>
      </w:r>
      <w:r w:rsidRPr="00EE6FE0">
        <w:rPr>
          <w:rFonts w:ascii="Times New Roman" w:hAnsi="Times New Roman"/>
          <w:i/>
          <w:iCs/>
          <w:color w:val="000000" w:themeColor="text1"/>
          <w:sz w:val="22"/>
          <w:szCs w:val="22"/>
        </w:rPr>
        <w:t>WP</w:t>
      </w:r>
      <w:r w:rsidR="00EE6FE0" w:rsidRPr="00EE6FE0">
        <w:rPr>
          <w:rFonts w:ascii="Times New Roman" w:hAnsi="Times New Roman"/>
          <w:i/>
          <w:iCs/>
          <w:color w:val="000000" w:themeColor="text1"/>
          <w:sz w:val="22"/>
          <w:szCs w:val="22"/>
        </w:rPr>
        <w:t xml:space="preserve"> </w:t>
      </w:r>
      <w:r w:rsidRPr="00EE6FE0">
        <w:rPr>
          <w:rFonts w:ascii="Times New Roman" w:hAnsi="Times New Roman"/>
          <w:i/>
          <w:iCs/>
          <w:color w:val="000000" w:themeColor="text1"/>
          <w:sz w:val="22"/>
          <w:szCs w:val="22"/>
        </w:rPr>
        <w:t>9/2010</w:t>
      </w:r>
      <w:r w:rsidRPr="005339F5">
        <w:rPr>
          <w:rFonts w:ascii="Times New Roman" w:hAnsi="Times New Roman"/>
          <w:color w:val="000000" w:themeColor="text1"/>
          <w:sz w:val="22"/>
          <w:szCs w:val="22"/>
        </w:rPr>
        <w:t xml:space="preserve">; Jordi Moreras (2015), </w:t>
      </w:r>
      <w:r w:rsidRPr="005339F5">
        <w:rPr>
          <w:rFonts w:ascii="Times New Roman" w:hAnsi="Times New Roman"/>
          <w:i/>
          <w:color w:val="000000" w:themeColor="text1"/>
          <w:sz w:val="22"/>
          <w:szCs w:val="22"/>
        </w:rPr>
        <w:t>op. cit.</w:t>
      </w:r>
    </w:p>
  </w:endnote>
  <w:endnote w:id="64">
    <w:p w14:paraId="6EA73A9B" w14:textId="5728C648" w:rsidR="00281202" w:rsidRPr="007A2F05" w:rsidRDefault="00281202" w:rsidP="00790584">
      <w:pPr>
        <w:widowControl w:val="0"/>
        <w:autoSpaceDE w:val="0"/>
        <w:autoSpaceDN w:val="0"/>
        <w:adjustRightInd w:val="0"/>
        <w:spacing w:line="0" w:lineRule="atLeast"/>
        <w:jc w:val="both"/>
        <w:rPr>
          <w:rFonts w:ascii="Times New Roman" w:hAnsi="Times New Roman"/>
          <w:color w:val="000000" w:themeColor="text1"/>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w:t>
      </w:r>
      <w:r w:rsidRPr="005339F5">
        <w:rPr>
          <w:rFonts w:ascii="Times New Roman" w:hAnsi="Times New Roman"/>
          <w:color w:val="000000" w:themeColor="text1"/>
          <w:sz w:val="22"/>
          <w:szCs w:val="22"/>
        </w:rPr>
        <w:t xml:space="preserve">“Detenen tres presumptes jihadistes a Barcelona i Granollers,” </w:t>
      </w:r>
      <w:r w:rsidRPr="005339F5">
        <w:rPr>
          <w:rFonts w:ascii="Times New Roman" w:hAnsi="Times New Roman"/>
          <w:i/>
          <w:color w:val="000000" w:themeColor="text1"/>
          <w:sz w:val="22"/>
          <w:szCs w:val="22"/>
        </w:rPr>
        <w:t>TV3</w:t>
      </w:r>
      <w:r w:rsidRPr="005339F5">
        <w:rPr>
          <w:rFonts w:ascii="Times New Roman" w:hAnsi="Times New Roman"/>
          <w:color w:val="000000" w:themeColor="text1"/>
          <w:sz w:val="22"/>
          <w:szCs w:val="22"/>
        </w:rPr>
        <w:t>, 28/XI/2015.</w:t>
      </w:r>
      <w:r>
        <w:rPr>
          <w:rFonts w:ascii="Times New Roman" w:hAnsi="Times New Roman"/>
          <w:color w:val="000000" w:themeColor="text1"/>
          <w:sz w:val="22"/>
          <w:szCs w:val="22"/>
        </w:rPr>
        <w:t xml:space="preserve"> </w:t>
      </w:r>
      <w:r>
        <w:rPr>
          <w:rFonts w:ascii="Times New Roman" w:hAnsi="Times New Roman"/>
          <w:sz w:val="22"/>
          <w:szCs w:val="22"/>
          <w:lang w:val="en-GB"/>
        </w:rPr>
        <w:t xml:space="preserve">For an </w:t>
      </w:r>
      <w:r w:rsidRPr="007A2F05">
        <w:rPr>
          <w:rFonts w:ascii="Times New Roman" w:hAnsi="Times New Roman"/>
          <w:sz w:val="22"/>
          <w:szCs w:val="22"/>
          <w:lang w:val="en-GB"/>
        </w:rPr>
        <w:t xml:space="preserve">ethnographic </w:t>
      </w:r>
      <w:r>
        <w:rPr>
          <w:rFonts w:ascii="Times New Roman" w:hAnsi="Times New Roman"/>
          <w:sz w:val="22"/>
          <w:szCs w:val="22"/>
          <w:lang w:val="en-GB"/>
        </w:rPr>
        <w:t xml:space="preserve">approach to the </w:t>
      </w:r>
      <w:r w:rsidRPr="007A2F05">
        <w:rPr>
          <w:rFonts w:ascii="Times New Roman" w:hAnsi="Times New Roman"/>
          <w:sz w:val="22"/>
          <w:szCs w:val="22"/>
          <w:lang w:val="en-GB"/>
        </w:rPr>
        <w:t>difficulties faced by</w:t>
      </w:r>
      <w:r>
        <w:rPr>
          <w:rFonts w:ascii="Times New Roman" w:hAnsi="Times New Roman"/>
          <w:sz w:val="22"/>
          <w:szCs w:val="22"/>
          <w:lang w:val="en-GB"/>
        </w:rPr>
        <w:t xml:space="preserve"> Moroccan adolescents living in Catalonia when</w:t>
      </w:r>
      <w:r w:rsidRPr="007A2F05">
        <w:rPr>
          <w:rFonts w:ascii="Times New Roman" w:hAnsi="Times New Roman"/>
          <w:sz w:val="22"/>
          <w:szCs w:val="22"/>
          <w:lang w:val="en-GB"/>
        </w:rPr>
        <w:t xml:space="preserve"> </w:t>
      </w:r>
      <w:r>
        <w:rPr>
          <w:rFonts w:ascii="Times New Roman" w:hAnsi="Times New Roman"/>
          <w:sz w:val="22"/>
          <w:szCs w:val="22"/>
          <w:lang w:val="en-GB"/>
        </w:rPr>
        <w:t xml:space="preserve">constructing their identities within the </w:t>
      </w:r>
      <w:r w:rsidRPr="007A2F05">
        <w:rPr>
          <w:rFonts w:ascii="Times New Roman" w:hAnsi="Times New Roman"/>
          <w:sz w:val="22"/>
          <w:szCs w:val="22"/>
          <w:lang w:val="en-GB"/>
        </w:rPr>
        <w:t xml:space="preserve">school </w:t>
      </w:r>
      <w:r>
        <w:rPr>
          <w:rFonts w:ascii="Times New Roman" w:hAnsi="Times New Roman"/>
          <w:sz w:val="22"/>
          <w:szCs w:val="22"/>
          <w:lang w:val="en-GB"/>
        </w:rPr>
        <w:t xml:space="preserve">environment </w:t>
      </w:r>
      <w:r w:rsidRPr="007A2F05">
        <w:rPr>
          <w:rFonts w:ascii="Times New Roman" w:hAnsi="Times New Roman"/>
          <w:sz w:val="22"/>
          <w:szCs w:val="22"/>
          <w:lang w:val="en-GB"/>
        </w:rPr>
        <w:t xml:space="preserve">and </w:t>
      </w:r>
      <w:r>
        <w:rPr>
          <w:rFonts w:ascii="Times New Roman" w:hAnsi="Times New Roman"/>
          <w:sz w:val="22"/>
          <w:szCs w:val="22"/>
          <w:lang w:val="en-GB"/>
        </w:rPr>
        <w:t xml:space="preserve">the broader </w:t>
      </w:r>
      <w:r w:rsidRPr="007A2F05">
        <w:rPr>
          <w:rFonts w:ascii="Times New Roman" w:hAnsi="Times New Roman"/>
          <w:sz w:val="22"/>
          <w:szCs w:val="22"/>
          <w:lang w:val="en-GB"/>
        </w:rPr>
        <w:t>soci</w:t>
      </w:r>
      <w:r>
        <w:rPr>
          <w:rFonts w:ascii="Times New Roman" w:hAnsi="Times New Roman"/>
          <w:sz w:val="22"/>
          <w:szCs w:val="22"/>
          <w:lang w:val="en-GB"/>
        </w:rPr>
        <w:t xml:space="preserve">ocultural context, see Jordi Pàmies, “Las identidades escolares y sociales de los jóvenes marroquíes en Cataluña (España)”, </w:t>
      </w:r>
      <w:r w:rsidRPr="00745071">
        <w:rPr>
          <w:rFonts w:ascii="Times New Roman" w:hAnsi="Times New Roman"/>
          <w:i/>
          <w:iCs/>
          <w:sz w:val="22"/>
          <w:szCs w:val="22"/>
          <w:lang w:val="en-GB"/>
        </w:rPr>
        <w:t>Perspectivas</w:t>
      </w:r>
      <w:r>
        <w:rPr>
          <w:rFonts w:ascii="Times New Roman" w:hAnsi="Times New Roman"/>
          <w:sz w:val="22"/>
          <w:szCs w:val="22"/>
          <w:lang w:val="en-GB"/>
        </w:rPr>
        <w:t xml:space="preserve"> 10: 1 (2011), pp. 144-168.</w:t>
      </w:r>
    </w:p>
  </w:endnote>
  <w:endnote w:id="65">
    <w:p w14:paraId="69F3F9EB" w14:textId="48F98F36" w:rsidR="00281202" w:rsidRPr="005339F5" w:rsidRDefault="00281202" w:rsidP="00790584">
      <w:pPr>
        <w:pStyle w:val="EndnoteTex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DBJS; the settlement of Moroccan immigrants in </w:t>
      </w:r>
      <w:r>
        <w:rPr>
          <w:rFonts w:ascii="Times New Roman" w:hAnsi="Times New Roman"/>
          <w:sz w:val="22"/>
          <w:szCs w:val="22"/>
          <w:lang w:val="en-US"/>
        </w:rPr>
        <w:t>Spain</w:t>
      </w:r>
      <w:r w:rsidRPr="005339F5">
        <w:rPr>
          <w:rFonts w:ascii="Times New Roman" w:hAnsi="Times New Roman"/>
          <w:sz w:val="22"/>
          <w:szCs w:val="22"/>
          <w:lang w:val="en-US"/>
        </w:rPr>
        <w:t xml:space="preserve"> started in Catalonia and then extended towards other regions across Spain. </w:t>
      </w:r>
      <w:r w:rsidRPr="005339F5">
        <w:rPr>
          <w:rFonts w:ascii="Times New Roman" w:hAnsi="Times New Roman"/>
          <w:sz w:val="22"/>
          <w:szCs w:val="22"/>
        </w:rPr>
        <w:t xml:space="preserve">See: Walter Actis, Carlos Pereda and Miguel A. de Prada, </w:t>
      </w:r>
      <w:r w:rsidRPr="005339F5">
        <w:rPr>
          <w:rFonts w:ascii="Times New Roman" w:hAnsi="Times New Roman"/>
          <w:i/>
          <w:iCs/>
          <w:sz w:val="22"/>
          <w:szCs w:val="22"/>
        </w:rPr>
        <w:t xml:space="preserve">Presencia del sur. </w:t>
      </w:r>
      <w:r w:rsidRPr="005339F5">
        <w:rPr>
          <w:rFonts w:ascii="Times New Roman" w:hAnsi="Times New Roman"/>
          <w:i/>
          <w:iCs/>
          <w:sz w:val="22"/>
          <w:szCs w:val="22"/>
          <w:lang w:val="en-US"/>
        </w:rPr>
        <w:t>Marroquíes en Cataluña</w:t>
      </w:r>
      <w:r w:rsidRPr="005339F5">
        <w:rPr>
          <w:rFonts w:ascii="Times New Roman" w:hAnsi="Times New Roman"/>
          <w:sz w:val="22"/>
          <w:szCs w:val="22"/>
          <w:lang w:val="en-US"/>
        </w:rPr>
        <w:t xml:space="preserve"> (Barcelona: Fundamentos, 1994), chapters 6 and 7.</w:t>
      </w:r>
    </w:p>
  </w:endnote>
  <w:endnote w:id="66">
    <w:p w14:paraId="39AA5B48" w14:textId="293953DF" w:rsidR="00281202" w:rsidRPr="00E74E90" w:rsidRDefault="00281202" w:rsidP="00790584">
      <w:pPr>
        <w:pStyle w:val="EndnoteText"/>
        <w:jc w:val="both"/>
        <w:rPr>
          <w:rFonts w:ascii="Times New Roman" w:hAnsi="Times New Roman"/>
          <w:color w:val="000000" w:themeColor="text1"/>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t>
      </w:r>
      <w:r w:rsidRPr="005339F5">
        <w:rPr>
          <w:rFonts w:ascii="Times New Roman" w:hAnsi="Times New Roman"/>
          <w:color w:val="000000" w:themeColor="text1"/>
          <w:sz w:val="22"/>
          <w:szCs w:val="22"/>
          <w:lang w:val="en-US"/>
        </w:rPr>
        <w:t>In addition, six converts arrested in Spain for activities related to jihadist terrorism between 2012 and 2018 were not residing in the country.</w:t>
      </w:r>
    </w:p>
  </w:endnote>
  <w:endnote w:id="67">
    <w:p w14:paraId="66C068BD" w14:textId="175353A7" w:rsidR="00281202" w:rsidRPr="005339F5" w:rsidRDefault="00281202" w:rsidP="00790584">
      <w:pPr>
        <w:pStyle w:val="EndnoteTex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Western European countries of nationality or birth for the jihadists who are converts include Belgium, France, Italy, Portugal and Sweden; Latin American countries of nationality or birth among them include Argentina, Brasil, Chile, México and Paraguay. Source: EDJS.</w:t>
      </w:r>
    </w:p>
  </w:endnote>
  <w:endnote w:id="68">
    <w:p w14:paraId="452805E6" w14:textId="72BCE5A3" w:rsidR="00281202" w:rsidRPr="005339F5" w:rsidRDefault="00281202" w:rsidP="00790584">
      <w:pPr>
        <w:pStyle w:val="EndnoteText"/>
        <w:jc w:val="both"/>
        <w:rPr>
          <w:rFonts w:ascii="Times New Roman" w:hAnsi="Times New Roman"/>
          <w:sz w:val="22"/>
          <w:szCs w:val="22"/>
          <w:lang w:val="en-US"/>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On the Islamization of radicalism, with respect to current jihadism, see Olivier Roy, </w:t>
      </w:r>
      <w:r w:rsidRPr="005339F5">
        <w:rPr>
          <w:rFonts w:ascii="Times New Roman" w:hAnsi="Times New Roman"/>
          <w:i/>
          <w:iCs/>
          <w:sz w:val="22"/>
          <w:szCs w:val="22"/>
          <w:lang w:val="en-US"/>
        </w:rPr>
        <w:t xml:space="preserve">Jihad and Death. The Global Appeal of Islamic State </w:t>
      </w:r>
      <w:r w:rsidRPr="005339F5">
        <w:rPr>
          <w:rFonts w:ascii="Times New Roman" w:hAnsi="Times New Roman"/>
          <w:sz w:val="22"/>
          <w:szCs w:val="22"/>
          <w:lang w:val="en-US"/>
        </w:rPr>
        <w:t>(London: Hurst, 2017), chapter 3.</w:t>
      </w:r>
    </w:p>
  </w:endnote>
  <w:endnote w:id="69">
    <w:p w14:paraId="120DE9C9" w14:textId="53C2925A" w:rsidR="00281202" w:rsidRPr="00E74E90" w:rsidRDefault="00281202" w:rsidP="00790584">
      <w:pPr>
        <w:jc w:val="both"/>
        <w:rPr>
          <w:rFonts w:ascii="Times New Roman" w:eastAsia="Arial" w:hAnsi="Times New Roman"/>
          <w:bCs/>
          <w:color w:val="000000"/>
          <w:sz w:val="22"/>
          <w:szCs w:val="22"/>
          <w:shd w:val="clear" w:color="auto" w:fill="FFFFFF"/>
          <w:lang w:val="en-GB" w:eastAsia="es-ES" w:bidi="es-ES"/>
        </w:rPr>
      </w:pPr>
      <w:r w:rsidRPr="005339F5">
        <w:rPr>
          <w:rStyle w:val="EndnoteReference"/>
          <w:rFonts w:ascii="Times New Roman" w:hAnsi="Times New Roman"/>
          <w:sz w:val="22"/>
          <w:szCs w:val="22"/>
          <w:lang w:val="en-GB"/>
        </w:rPr>
        <w:endnoteRef/>
      </w:r>
      <w:r w:rsidRPr="005339F5">
        <w:rPr>
          <w:rFonts w:ascii="Times New Roman" w:hAnsi="Times New Roman"/>
          <w:sz w:val="22"/>
          <w:szCs w:val="22"/>
          <w:lang w:val="en-US"/>
        </w:rPr>
        <w:t xml:space="preserve"> </w:t>
      </w:r>
      <w:r w:rsidRPr="005339F5">
        <w:rPr>
          <w:rStyle w:val="Footnote0"/>
          <w:rFonts w:ascii="Times New Roman" w:hAnsi="Times New Roman" w:cs="Times New Roman"/>
          <w:sz w:val="22"/>
          <w:szCs w:val="22"/>
          <w:lang w:val="en-US"/>
        </w:rPr>
        <w:t xml:space="preserve">Marion van San (2015), “Lost souls? </w:t>
      </w:r>
      <w:r w:rsidRPr="005339F5">
        <w:rPr>
          <w:rStyle w:val="Footnote0"/>
          <w:rFonts w:ascii="Times New Roman" w:hAnsi="Times New Roman" w:cs="Times New Roman"/>
          <w:sz w:val="22"/>
          <w:szCs w:val="22"/>
          <w:lang w:val="en-GB"/>
        </w:rPr>
        <w:t xml:space="preserve">Belgian and Dutch converts joining the Islamic State”, </w:t>
      </w:r>
      <w:r w:rsidRPr="005339F5">
        <w:rPr>
          <w:rStyle w:val="FootnoteItalic"/>
          <w:rFonts w:ascii="Times New Roman" w:hAnsi="Times New Roman" w:cs="Times New Roman"/>
          <w:sz w:val="22"/>
          <w:szCs w:val="22"/>
          <w:lang w:val="en-GB"/>
        </w:rPr>
        <w:t xml:space="preserve">Perspectives on Terrorism, </w:t>
      </w:r>
      <w:r w:rsidRPr="005339F5">
        <w:rPr>
          <w:rStyle w:val="Footnote0"/>
          <w:rFonts w:ascii="Times New Roman" w:hAnsi="Times New Roman" w:cs="Times New Roman"/>
          <w:sz w:val="22"/>
          <w:szCs w:val="22"/>
          <w:lang w:val="en-GB"/>
        </w:rPr>
        <w:t>vol. 9, no. 5, pp. 47–56.</w:t>
      </w:r>
    </w:p>
  </w:endnote>
  <w:endnote w:id="70">
    <w:p w14:paraId="1C6C6497" w14:textId="6A757583" w:rsidR="00281202" w:rsidRPr="00E74E90" w:rsidRDefault="00281202" w:rsidP="00790584">
      <w:pPr>
        <w:jc w:val="both"/>
        <w:rPr>
          <w:rFonts w:ascii="Times New Roman" w:eastAsia="Arial" w:hAnsi="Times New Roman"/>
          <w:bCs/>
          <w:i/>
          <w:iCs/>
          <w:color w:val="000000"/>
          <w:sz w:val="22"/>
          <w:szCs w:val="22"/>
          <w:shd w:val="clear" w:color="auto" w:fill="FFFFFF"/>
          <w:lang w:eastAsia="es-ES" w:bidi="es-ES"/>
        </w:rPr>
      </w:pPr>
      <w:r w:rsidRPr="005339F5">
        <w:rPr>
          <w:rStyle w:val="EndnoteReference"/>
          <w:rFonts w:ascii="Times New Roman" w:hAnsi="Times New Roman"/>
          <w:sz w:val="22"/>
          <w:szCs w:val="22"/>
          <w:lang w:val="en-GB"/>
        </w:rPr>
        <w:endnoteRef/>
      </w:r>
      <w:r w:rsidRPr="005339F5">
        <w:rPr>
          <w:rFonts w:ascii="Times New Roman" w:hAnsi="Times New Roman"/>
          <w:sz w:val="22"/>
          <w:szCs w:val="22"/>
        </w:rPr>
        <w:t xml:space="preserve"> </w:t>
      </w:r>
      <w:r w:rsidRPr="005339F5">
        <w:rPr>
          <w:rStyle w:val="Footnote0"/>
          <w:rFonts w:ascii="Times New Roman" w:hAnsi="Times New Roman" w:cs="Times New Roman"/>
          <w:sz w:val="22"/>
          <w:szCs w:val="22"/>
        </w:rPr>
        <w:t xml:space="preserve">Audiencia Nacional, Sala de lo Penal, Sección Tercera, </w:t>
      </w:r>
      <w:r w:rsidRPr="005339F5">
        <w:rPr>
          <w:rStyle w:val="FootnoteItalic"/>
          <w:rFonts w:ascii="Times New Roman" w:hAnsi="Times New Roman" w:cs="Times New Roman"/>
          <w:sz w:val="22"/>
          <w:szCs w:val="22"/>
        </w:rPr>
        <w:t>Sentencia 36/2005.</w:t>
      </w:r>
    </w:p>
  </w:endnote>
  <w:endnote w:id="71">
    <w:p w14:paraId="28DF9058" w14:textId="372A153B" w:rsidR="00281202" w:rsidRPr="00E74E90" w:rsidRDefault="00281202" w:rsidP="00790584">
      <w:pPr>
        <w:jc w:val="both"/>
        <w:rPr>
          <w:rFonts w:ascii="Times New Roman" w:eastAsia="Arial" w:hAnsi="Times New Roman"/>
          <w:bCs/>
          <w:color w:val="000000"/>
          <w:sz w:val="22"/>
          <w:szCs w:val="22"/>
          <w:shd w:val="clear" w:color="auto" w:fill="FFFFFF"/>
          <w:lang w:val="en-GB" w:eastAsia="es-ES" w:bidi="es-ES"/>
        </w:rPr>
      </w:pPr>
      <w:r w:rsidRPr="005339F5">
        <w:rPr>
          <w:rStyle w:val="EndnoteReference"/>
          <w:rFonts w:ascii="Times New Roman" w:hAnsi="Times New Roman"/>
          <w:sz w:val="22"/>
          <w:szCs w:val="22"/>
          <w:lang w:val="en-GB"/>
        </w:rPr>
        <w:endnoteRef/>
      </w:r>
      <w:r w:rsidRPr="005339F5">
        <w:rPr>
          <w:rFonts w:ascii="Times New Roman" w:hAnsi="Times New Roman"/>
          <w:sz w:val="22"/>
          <w:szCs w:val="22"/>
          <w:lang w:val="en-GB"/>
        </w:rPr>
        <w:t xml:space="preserve"> </w:t>
      </w:r>
      <w:r w:rsidRPr="005339F5">
        <w:rPr>
          <w:rStyle w:val="Footnote0"/>
          <w:rFonts w:ascii="Times New Roman" w:hAnsi="Times New Roman" w:cs="Times New Roman"/>
          <w:sz w:val="22"/>
          <w:szCs w:val="22"/>
          <w:lang w:val="en-GB"/>
        </w:rPr>
        <w:t>Interview with a police expert in jihadist terrorism conducted by one of the authors in Barcelona, April 2015.</w:t>
      </w:r>
    </w:p>
  </w:endnote>
  <w:endnote w:id="72">
    <w:p w14:paraId="64D7F6FE" w14:textId="647D4ED3" w:rsidR="00281202" w:rsidRPr="005339F5" w:rsidRDefault="00281202" w:rsidP="00790584">
      <w:pPr>
        <w:jc w:val="both"/>
        <w:rPr>
          <w:rFonts w:ascii="Times New Roman" w:hAnsi="Times New Roman"/>
          <w:sz w:val="22"/>
          <w:szCs w:val="22"/>
        </w:rPr>
      </w:pPr>
      <w:r w:rsidRPr="005339F5">
        <w:rPr>
          <w:rStyle w:val="EndnoteReference"/>
          <w:rFonts w:ascii="Times New Roman" w:hAnsi="Times New Roman"/>
          <w:sz w:val="22"/>
          <w:szCs w:val="22"/>
          <w:lang w:val="en-GB"/>
        </w:rPr>
        <w:endnoteRef/>
      </w:r>
      <w:r w:rsidRPr="005339F5">
        <w:rPr>
          <w:rFonts w:ascii="Times New Roman" w:hAnsi="Times New Roman"/>
          <w:sz w:val="22"/>
          <w:szCs w:val="22"/>
        </w:rPr>
        <w:t xml:space="preserve"> Audiencia Nacional, Sala de lo Penal, Sección Primera, </w:t>
      </w:r>
      <w:r w:rsidRPr="005339F5">
        <w:rPr>
          <w:rFonts w:ascii="Times New Roman" w:hAnsi="Times New Roman"/>
          <w:i/>
          <w:iCs/>
          <w:sz w:val="22"/>
          <w:szCs w:val="22"/>
        </w:rPr>
        <w:t>Sentencia 19/2018;</w:t>
      </w:r>
      <w:r w:rsidRPr="005339F5">
        <w:rPr>
          <w:rFonts w:ascii="Times New Roman" w:hAnsi="Times New Roman"/>
          <w:sz w:val="22"/>
          <w:szCs w:val="22"/>
        </w:rPr>
        <w:t xml:space="preserve"> “La yihadista de Almonte contactó con el islamismo en Sevilla”, </w:t>
      </w:r>
      <w:r w:rsidRPr="00CE4291">
        <w:rPr>
          <w:rFonts w:ascii="Times New Roman" w:hAnsi="Times New Roman"/>
          <w:i/>
          <w:iCs/>
          <w:sz w:val="22"/>
          <w:szCs w:val="22"/>
        </w:rPr>
        <w:t>ABC</w:t>
      </w:r>
      <w:r w:rsidRPr="005339F5">
        <w:rPr>
          <w:rFonts w:ascii="Times New Roman" w:hAnsi="Times New Roman"/>
          <w:sz w:val="22"/>
          <w:szCs w:val="22"/>
        </w:rPr>
        <w:t>, 25 October 2015.</w:t>
      </w:r>
    </w:p>
  </w:endnote>
  <w:endnote w:id="73">
    <w:p w14:paraId="52637A9C" w14:textId="3645DF0D" w:rsidR="00281202" w:rsidRPr="00E74E90" w:rsidRDefault="00281202" w:rsidP="00790584">
      <w:pPr>
        <w:jc w:val="both"/>
        <w:rPr>
          <w:rFonts w:ascii="Times New Roman" w:eastAsia="Arial" w:hAnsi="Times New Roman"/>
          <w:bCs/>
          <w:i/>
          <w:iCs/>
          <w:color w:val="000000"/>
          <w:sz w:val="22"/>
          <w:szCs w:val="22"/>
          <w:shd w:val="clear" w:color="auto" w:fill="FFFFFF"/>
          <w:lang w:eastAsia="es-ES" w:bidi="es-ES"/>
        </w:rPr>
      </w:pPr>
      <w:r w:rsidRPr="005339F5">
        <w:rPr>
          <w:rStyle w:val="EndnoteReference"/>
          <w:rFonts w:ascii="Times New Roman" w:hAnsi="Times New Roman"/>
          <w:sz w:val="22"/>
          <w:szCs w:val="22"/>
          <w:lang w:val="en-GB"/>
        </w:rPr>
        <w:endnoteRef/>
      </w:r>
      <w:r w:rsidRPr="005339F5">
        <w:rPr>
          <w:rFonts w:ascii="Times New Roman" w:hAnsi="Times New Roman"/>
          <w:sz w:val="22"/>
          <w:szCs w:val="22"/>
        </w:rPr>
        <w:t xml:space="preserve"> </w:t>
      </w:r>
      <w:r w:rsidRPr="005339F5">
        <w:rPr>
          <w:rStyle w:val="Footnote0"/>
          <w:rFonts w:ascii="Times New Roman" w:hAnsi="Times New Roman" w:cs="Times New Roman"/>
          <w:sz w:val="22"/>
          <w:szCs w:val="22"/>
        </w:rPr>
        <w:t xml:space="preserve">Audiencia Nacional, Juzgado Central de Menores, </w:t>
      </w:r>
      <w:r w:rsidRPr="005339F5">
        <w:rPr>
          <w:rStyle w:val="FootnoteItalic"/>
          <w:rFonts w:ascii="Times New Roman" w:hAnsi="Times New Roman" w:cs="Times New Roman"/>
          <w:sz w:val="22"/>
          <w:szCs w:val="22"/>
        </w:rPr>
        <w:t>Sentencia 14/2015.</w:t>
      </w:r>
    </w:p>
  </w:endnote>
  <w:endnote w:id="74">
    <w:p w14:paraId="7F238E7B" w14:textId="50678CC1" w:rsidR="00281202" w:rsidRPr="00371C12" w:rsidRDefault="00281202" w:rsidP="00790584">
      <w:pPr>
        <w:jc w:val="both"/>
        <w:rPr>
          <w:rFonts w:ascii="Times New Roman" w:eastAsia="Arial" w:hAnsi="Times New Roman"/>
          <w:color w:val="000000"/>
          <w:sz w:val="22"/>
          <w:szCs w:val="22"/>
          <w:lang w:val="en-GB" w:eastAsia="es-ES" w:bidi="es-ES"/>
        </w:rPr>
      </w:pPr>
      <w:r w:rsidRPr="005339F5">
        <w:rPr>
          <w:rStyle w:val="EndnoteReference"/>
          <w:rFonts w:ascii="Times New Roman" w:hAnsi="Times New Roman"/>
          <w:sz w:val="22"/>
          <w:szCs w:val="22"/>
          <w:lang w:val="en-GB"/>
        </w:rPr>
        <w:endnoteRef/>
      </w:r>
      <w:r w:rsidRPr="005339F5">
        <w:rPr>
          <w:rFonts w:ascii="Times New Roman" w:hAnsi="Times New Roman"/>
          <w:sz w:val="22"/>
          <w:szCs w:val="22"/>
          <w:lang w:val="en-GB"/>
        </w:rPr>
        <w:t xml:space="preserve"> </w:t>
      </w:r>
      <w:r w:rsidRPr="005339F5">
        <w:rPr>
          <w:rStyle w:val="Footnote2"/>
          <w:rFonts w:ascii="Times New Roman" w:hAnsi="Times New Roman" w:cs="Times New Roman"/>
          <w:sz w:val="22"/>
          <w:szCs w:val="22"/>
          <w:lang w:val="en-GB"/>
        </w:rPr>
        <w:t xml:space="preserve"> </w:t>
      </w:r>
      <w:r w:rsidR="00371C12">
        <w:rPr>
          <w:rStyle w:val="Footnote2"/>
          <w:rFonts w:ascii="Times New Roman" w:hAnsi="Times New Roman" w:cs="Times New Roman"/>
          <w:b w:val="0"/>
          <w:bCs w:val="0"/>
          <w:i w:val="0"/>
          <w:iCs w:val="0"/>
          <w:sz w:val="22"/>
          <w:szCs w:val="22"/>
          <w:lang w:val="en-GB"/>
        </w:rPr>
        <w:t>Ibid.</w:t>
      </w:r>
    </w:p>
  </w:endnote>
  <w:endnote w:id="75">
    <w:p w14:paraId="26A83374" w14:textId="34E21DA4" w:rsidR="00281202" w:rsidRPr="00E74E90" w:rsidRDefault="00281202" w:rsidP="00790584">
      <w:pPr>
        <w:pStyle w:val="EndnoteText"/>
        <w:widowControl w:val="0"/>
        <w:spacing w:line="0" w:lineRule="atLeast"/>
        <w:jc w:val="both"/>
        <w:rPr>
          <w:rFonts w:ascii="Times New Roman" w:hAnsi="Times New Roman"/>
          <w:i/>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lang w:val="en-US"/>
        </w:rPr>
        <w:t xml:space="preserve"> Petter Nesser, </w:t>
      </w:r>
      <w:r w:rsidRPr="005339F5">
        <w:rPr>
          <w:rFonts w:ascii="Times New Roman" w:hAnsi="Times New Roman"/>
          <w:i/>
          <w:sz w:val="22"/>
          <w:szCs w:val="22"/>
          <w:lang w:val="en-US"/>
        </w:rPr>
        <w:t>Islamist Terrorism in Europe</w:t>
      </w:r>
      <w:r w:rsidRPr="005339F5">
        <w:rPr>
          <w:rFonts w:ascii="Times New Roman" w:hAnsi="Times New Roman"/>
          <w:sz w:val="22"/>
          <w:szCs w:val="22"/>
          <w:lang w:val="en-US"/>
        </w:rPr>
        <w:t xml:space="preserve"> (Hurst and Company, London, 2015), chapter. </w:t>
      </w:r>
      <w:r w:rsidRPr="005339F5">
        <w:rPr>
          <w:rFonts w:ascii="Times New Roman" w:hAnsi="Times New Roman"/>
          <w:sz w:val="22"/>
          <w:szCs w:val="22"/>
        </w:rPr>
        <w:t xml:space="preserve">9; Reinares (2017), </w:t>
      </w:r>
      <w:r w:rsidRPr="005339F5">
        <w:rPr>
          <w:rFonts w:ascii="Times New Roman" w:hAnsi="Times New Roman"/>
          <w:i/>
          <w:sz w:val="22"/>
          <w:szCs w:val="22"/>
        </w:rPr>
        <w:t>op.cit.</w:t>
      </w:r>
    </w:p>
  </w:endnote>
  <w:endnote w:id="76">
    <w:p w14:paraId="2CA40C10" w14:textId="6197F0DF" w:rsidR="00281202" w:rsidRPr="00DA7734" w:rsidRDefault="00281202" w:rsidP="00790584">
      <w:pPr>
        <w:pStyle w:val="EndnoteText"/>
        <w:jc w:val="both"/>
        <w:rPr>
          <w:rFonts w:ascii="Times New Roman" w:hAnsi="Times New Roman"/>
          <w:sz w:val="22"/>
          <w:szCs w:val="22"/>
        </w:rPr>
      </w:pPr>
      <w:r w:rsidRPr="005339F5">
        <w:rPr>
          <w:rStyle w:val="EndnoteReference"/>
          <w:rFonts w:ascii="Times New Roman" w:hAnsi="Times New Roman"/>
          <w:sz w:val="22"/>
          <w:szCs w:val="22"/>
        </w:rPr>
        <w:endnoteRef/>
      </w:r>
      <w:r w:rsidRPr="005339F5">
        <w:rPr>
          <w:rFonts w:ascii="Times New Roman" w:hAnsi="Times New Roman"/>
          <w:sz w:val="22"/>
          <w:szCs w:val="22"/>
        </w:rPr>
        <w:t xml:space="preserve"> Fernando Reinares, Carola García-Calvo and Álvaro Vicente, </w:t>
      </w:r>
      <w:r w:rsidRPr="005339F5">
        <w:rPr>
          <w:rFonts w:ascii="Times New Roman" w:hAnsi="Times New Roman"/>
          <w:i/>
          <w:iCs/>
          <w:sz w:val="22"/>
          <w:szCs w:val="22"/>
        </w:rPr>
        <w:t>Yihadismo y yihadistas en España</w:t>
      </w:r>
      <w:r w:rsidRPr="005339F5">
        <w:rPr>
          <w:rFonts w:ascii="Times New Roman" w:hAnsi="Times New Roman"/>
          <w:sz w:val="22"/>
          <w:szCs w:val="22"/>
        </w:rPr>
        <w:t>, op. cit., pp. 49 a</w:t>
      </w:r>
      <w:r w:rsidRPr="00DA7734">
        <w:rPr>
          <w:rFonts w:ascii="Times New Roman" w:hAnsi="Times New Roman"/>
          <w:sz w:val="22"/>
          <w:szCs w:val="22"/>
        </w:rPr>
        <w:t>nd 54-55.</w:t>
      </w:r>
    </w:p>
  </w:endnote>
  <w:endnote w:id="77">
    <w:p w14:paraId="7A2D48F7" w14:textId="02B29DE4" w:rsidR="00281202" w:rsidRPr="00E74E90" w:rsidRDefault="00281202" w:rsidP="00790584">
      <w:pPr>
        <w:pStyle w:val="EndnoteText"/>
        <w:jc w:val="both"/>
        <w:rPr>
          <w:rFonts w:ascii="Times New Roman" w:hAnsi="Times New Roman"/>
          <w:color w:val="000000" w:themeColor="text1"/>
          <w:sz w:val="22"/>
          <w:szCs w:val="22"/>
          <w:lang w:val="en-US"/>
        </w:rPr>
      </w:pPr>
      <w:r>
        <w:rPr>
          <w:rStyle w:val="EndnoteReference"/>
        </w:rPr>
        <w:endnoteRef/>
      </w:r>
      <w:r w:rsidRPr="00D67AAB">
        <w:rPr>
          <w:lang w:val="en-US"/>
        </w:rPr>
        <w:t xml:space="preserve"> </w:t>
      </w:r>
      <w:r w:rsidRPr="005339F5">
        <w:rPr>
          <w:rFonts w:ascii="Times New Roman" w:hAnsi="Times New Roman"/>
          <w:color w:val="000000" w:themeColor="text1"/>
          <w:sz w:val="22"/>
          <w:szCs w:val="22"/>
          <w:lang w:val="en-US"/>
        </w:rPr>
        <w:t xml:space="preserve">Europol, </w:t>
      </w:r>
      <w:r w:rsidRPr="005339F5">
        <w:rPr>
          <w:rFonts w:ascii="Times New Roman" w:hAnsi="Times New Roman"/>
          <w:i/>
          <w:iCs/>
          <w:color w:val="000000" w:themeColor="text1"/>
          <w:sz w:val="22"/>
          <w:szCs w:val="22"/>
          <w:lang w:val="en-US"/>
        </w:rPr>
        <w:t>European Union Terrorism Situation and Trend Report 201</w:t>
      </w:r>
      <w:r>
        <w:rPr>
          <w:rFonts w:ascii="Times New Roman" w:hAnsi="Times New Roman"/>
          <w:i/>
          <w:iCs/>
          <w:color w:val="000000" w:themeColor="text1"/>
          <w:sz w:val="22"/>
          <w:szCs w:val="22"/>
          <w:lang w:val="en-US"/>
        </w:rPr>
        <w:t>4</w:t>
      </w:r>
      <w:r>
        <w:rPr>
          <w:rFonts w:ascii="Times New Roman" w:hAnsi="Times New Roman"/>
          <w:color w:val="000000" w:themeColor="text1"/>
          <w:sz w:val="22"/>
          <w:szCs w:val="22"/>
          <w:lang w:val="en-US"/>
        </w:rPr>
        <w:t xml:space="preserve">; </w:t>
      </w:r>
      <w:r w:rsidRPr="005339F5">
        <w:rPr>
          <w:rFonts w:ascii="Times New Roman" w:hAnsi="Times New Roman"/>
          <w:color w:val="000000" w:themeColor="text1"/>
          <w:sz w:val="22"/>
          <w:szCs w:val="22"/>
          <w:lang w:val="en-US"/>
        </w:rPr>
        <w:t xml:space="preserve">Europol, </w:t>
      </w:r>
      <w:r w:rsidRPr="005339F5">
        <w:rPr>
          <w:rFonts w:ascii="Times New Roman" w:hAnsi="Times New Roman"/>
          <w:i/>
          <w:iCs/>
          <w:color w:val="000000" w:themeColor="text1"/>
          <w:sz w:val="22"/>
          <w:szCs w:val="22"/>
          <w:lang w:val="en-US"/>
        </w:rPr>
        <w:t>European Union Terrorism Situation and Trend Report 20</w:t>
      </w:r>
      <w:r>
        <w:rPr>
          <w:rFonts w:ascii="Times New Roman" w:hAnsi="Times New Roman"/>
          <w:i/>
          <w:iCs/>
          <w:color w:val="000000" w:themeColor="text1"/>
          <w:sz w:val="22"/>
          <w:szCs w:val="22"/>
          <w:lang w:val="en-US"/>
        </w:rPr>
        <w:t>15</w:t>
      </w:r>
      <w:r>
        <w:rPr>
          <w:rFonts w:ascii="Times New Roman" w:hAnsi="Times New Roman"/>
          <w:color w:val="000000" w:themeColor="text1"/>
          <w:sz w:val="22"/>
          <w:szCs w:val="22"/>
          <w:lang w:val="en-US"/>
        </w:rPr>
        <w:t xml:space="preserve">; </w:t>
      </w:r>
      <w:r w:rsidRPr="005339F5">
        <w:rPr>
          <w:rFonts w:ascii="Times New Roman" w:hAnsi="Times New Roman"/>
          <w:color w:val="000000" w:themeColor="text1"/>
          <w:sz w:val="22"/>
          <w:szCs w:val="22"/>
          <w:lang w:val="en-US"/>
        </w:rPr>
        <w:t xml:space="preserve">Europol, </w:t>
      </w:r>
      <w:r w:rsidRPr="005339F5">
        <w:rPr>
          <w:rFonts w:ascii="Times New Roman" w:hAnsi="Times New Roman"/>
          <w:i/>
          <w:iCs/>
          <w:color w:val="000000" w:themeColor="text1"/>
          <w:sz w:val="22"/>
          <w:szCs w:val="22"/>
          <w:lang w:val="en-US"/>
        </w:rPr>
        <w:t>European Union Terrorism Situation and Trend Report 201</w:t>
      </w:r>
      <w:r>
        <w:rPr>
          <w:rFonts w:ascii="Times New Roman" w:hAnsi="Times New Roman"/>
          <w:i/>
          <w:iCs/>
          <w:color w:val="000000" w:themeColor="text1"/>
          <w:sz w:val="22"/>
          <w:szCs w:val="22"/>
          <w:lang w:val="en-US"/>
        </w:rPr>
        <w:t>6</w:t>
      </w:r>
      <w:r>
        <w:rPr>
          <w:rFonts w:ascii="Times New Roman" w:hAnsi="Times New Roman"/>
          <w:color w:val="000000" w:themeColor="text1"/>
          <w:sz w:val="22"/>
          <w:szCs w:val="22"/>
          <w:lang w:val="en-US"/>
        </w:rPr>
        <w:t xml:space="preserve">; </w:t>
      </w:r>
      <w:r w:rsidRPr="005339F5">
        <w:rPr>
          <w:rFonts w:ascii="Times New Roman" w:hAnsi="Times New Roman"/>
          <w:color w:val="000000" w:themeColor="text1"/>
          <w:sz w:val="22"/>
          <w:szCs w:val="22"/>
          <w:lang w:val="en-US"/>
        </w:rPr>
        <w:t xml:space="preserve">Europol, </w:t>
      </w:r>
      <w:r w:rsidRPr="005339F5">
        <w:rPr>
          <w:rFonts w:ascii="Times New Roman" w:hAnsi="Times New Roman"/>
          <w:i/>
          <w:iCs/>
          <w:color w:val="000000" w:themeColor="text1"/>
          <w:sz w:val="22"/>
          <w:szCs w:val="22"/>
          <w:lang w:val="en-US"/>
        </w:rPr>
        <w:t>European Union Terrorism Situation and Trend Report 201</w:t>
      </w:r>
      <w:r>
        <w:rPr>
          <w:rFonts w:ascii="Times New Roman" w:hAnsi="Times New Roman"/>
          <w:i/>
          <w:iCs/>
          <w:color w:val="000000" w:themeColor="text1"/>
          <w:sz w:val="22"/>
          <w:szCs w:val="22"/>
          <w:lang w:val="en-US"/>
        </w:rPr>
        <w:t>7</w:t>
      </w:r>
      <w:r>
        <w:rPr>
          <w:rFonts w:ascii="Times New Roman" w:hAnsi="Times New Roman"/>
          <w:color w:val="000000" w:themeColor="text1"/>
          <w:sz w:val="22"/>
          <w:szCs w:val="22"/>
          <w:lang w:val="en-US"/>
        </w:rPr>
        <w:t xml:space="preserve">; </w:t>
      </w:r>
      <w:r w:rsidRPr="005339F5">
        <w:rPr>
          <w:rFonts w:ascii="Times New Roman" w:hAnsi="Times New Roman"/>
          <w:color w:val="000000" w:themeColor="text1"/>
          <w:sz w:val="22"/>
          <w:szCs w:val="22"/>
          <w:lang w:val="en-US"/>
        </w:rPr>
        <w:t xml:space="preserve">Europol, </w:t>
      </w:r>
      <w:r w:rsidRPr="005339F5">
        <w:rPr>
          <w:rFonts w:ascii="Times New Roman" w:hAnsi="Times New Roman"/>
          <w:i/>
          <w:iCs/>
          <w:color w:val="000000" w:themeColor="text1"/>
          <w:sz w:val="22"/>
          <w:szCs w:val="22"/>
          <w:lang w:val="en-US"/>
        </w:rPr>
        <w:t>European Union Terrorism Situation and Trend Report 201</w:t>
      </w:r>
      <w:r>
        <w:rPr>
          <w:rFonts w:ascii="Times New Roman" w:hAnsi="Times New Roman"/>
          <w:i/>
          <w:iCs/>
          <w:color w:val="000000" w:themeColor="text1"/>
          <w:sz w:val="22"/>
          <w:szCs w:val="22"/>
          <w:lang w:val="en-US"/>
        </w:rPr>
        <w:t>8</w:t>
      </w:r>
      <w:r>
        <w:rPr>
          <w:rFonts w:ascii="Times New Roman" w:hAnsi="Times New Roman"/>
          <w:color w:val="000000" w:themeColor="text1"/>
          <w:sz w:val="22"/>
          <w:szCs w:val="22"/>
          <w:lang w:val="en-US"/>
        </w:rPr>
        <w:t xml:space="preserve">; </w:t>
      </w:r>
      <w:r w:rsidRPr="005339F5">
        <w:rPr>
          <w:rFonts w:ascii="Times New Roman" w:hAnsi="Times New Roman"/>
          <w:color w:val="000000" w:themeColor="text1"/>
          <w:sz w:val="22"/>
          <w:szCs w:val="22"/>
          <w:lang w:val="en-US"/>
        </w:rPr>
        <w:t xml:space="preserve">Europol, </w:t>
      </w:r>
      <w:r w:rsidRPr="005339F5">
        <w:rPr>
          <w:rFonts w:ascii="Times New Roman" w:hAnsi="Times New Roman"/>
          <w:i/>
          <w:iCs/>
          <w:color w:val="000000" w:themeColor="text1"/>
          <w:sz w:val="22"/>
          <w:szCs w:val="22"/>
          <w:lang w:val="en-US"/>
        </w:rPr>
        <w:t>European Union Terrorism Situation and Trend Report 2019</w:t>
      </w:r>
      <w:r>
        <w:rPr>
          <w:rFonts w:ascii="Times New Roman" w:hAnsi="Times New Roman"/>
          <w:color w:val="000000" w:themeColor="text1"/>
          <w:sz w:val="22"/>
          <w:szCs w:val="22"/>
          <w:lang w:val="en-US"/>
        </w:rPr>
        <w:t>.</w:t>
      </w:r>
    </w:p>
  </w:endnote>
  <w:endnote w:id="78">
    <w:p w14:paraId="4832BE92" w14:textId="195FDCF8" w:rsidR="00281202" w:rsidRPr="00E74E90" w:rsidRDefault="00281202" w:rsidP="00790584">
      <w:pPr>
        <w:autoSpaceDE w:val="0"/>
        <w:autoSpaceDN w:val="0"/>
        <w:adjustRightInd w:val="0"/>
        <w:jc w:val="both"/>
        <w:rPr>
          <w:rFonts w:ascii="Times New Roman" w:hAnsi="Times New Roman"/>
          <w:sz w:val="22"/>
          <w:szCs w:val="22"/>
        </w:rPr>
      </w:pPr>
      <w:r>
        <w:rPr>
          <w:rStyle w:val="EndnoteReference"/>
        </w:rPr>
        <w:endnoteRef/>
      </w:r>
      <w:r w:rsidRPr="00E530D7">
        <w:t xml:space="preserve"> </w:t>
      </w:r>
      <w:r w:rsidRPr="00E530D7">
        <w:rPr>
          <w:rFonts w:ascii="Times New Roman" w:hAnsi="Times New Roman"/>
          <w:sz w:val="22"/>
          <w:szCs w:val="22"/>
        </w:rPr>
        <w:t>F</w:t>
      </w:r>
      <w:r>
        <w:rPr>
          <w:rFonts w:ascii="Times New Roman" w:hAnsi="Times New Roman"/>
          <w:sz w:val="22"/>
          <w:szCs w:val="22"/>
        </w:rPr>
        <w:t xml:space="preserve">ernando </w:t>
      </w:r>
      <w:r w:rsidRPr="00E530D7">
        <w:rPr>
          <w:rFonts w:ascii="Times New Roman" w:hAnsi="Times New Roman"/>
          <w:sz w:val="22"/>
          <w:szCs w:val="22"/>
        </w:rPr>
        <w:t>Reinares, “Tras el 11 de marzo: estructuras de seguridad interior y prevención</w:t>
      </w:r>
      <w:r>
        <w:rPr>
          <w:rFonts w:ascii="Times New Roman" w:hAnsi="Times New Roman"/>
          <w:sz w:val="22"/>
          <w:szCs w:val="22"/>
        </w:rPr>
        <w:t xml:space="preserve"> </w:t>
      </w:r>
      <w:r w:rsidRPr="00E530D7">
        <w:rPr>
          <w:rFonts w:ascii="Times New Roman" w:hAnsi="Times New Roman"/>
          <w:sz w:val="22"/>
          <w:szCs w:val="22"/>
        </w:rPr>
        <w:t>del</w:t>
      </w:r>
      <w:r>
        <w:rPr>
          <w:rFonts w:ascii="Times New Roman" w:hAnsi="Times New Roman"/>
          <w:sz w:val="22"/>
          <w:szCs w:val="22"/>
        </w:rPr>
        <w:t xml:space="preserve"> </w:t>
      </w:r>
      <w:r w:rsidRPr="00E530D7">
        <w:rPr>
          <w:rFonts w:ascii="Times New Roman" w:hAnsi="Times New Roman"/>
          <w:sz w:val="22"/>
          <w:szCs w:val="22"/>
        </w:rPr>
        <w:t>terrorismo global en España”, pp. 103-139</w:t>
      </w:r>
      <w:r>
        <w:rPr>
          <w:rFonts w:ascii="Times New Roman" w:hAnsi="Times New Roman"/>
          <w:sz w:val="22"/>
          <w:szCs w:val="22"/>
        </w:rPr>
        <w:t xml:space="preserve"> </w:t>
      </w:r>
      <w:r w:rsidRPr="00E530D7">
        <w:rPr>
          <w:rFonts w:ascii="Times New Roman" w:hAnsi="Times New Roman"/>
          <w:sz w:val="22"/>
          <w:szCs w:val="22"/>
        </w:rPr>
        <w:t>in C</w:t>
      </w:r>
      <w:r>
        <w:rPr>
          <w:rFonts w:ascii="Times New Roman" w:hAnsi="Times New Roman"/>
          <w:sz w:val="22"/>
          <w:szCs w:val="22"/>
        </w:rPr>
        <w:t xml:space="preserve">harles T </w:t>
      </w:r>
      <w:r w:rsidRPr="00E530D7">
        <w:rPr>
          <w:rFonts w:ascii="Times New Roman" w:hAnsi="Times New Roman"/>
          <w:sz w:val="22"/>
          <w:szCs w:val="22"/>
        </w:rPr>
        <w:t>Powell and F</w:t>
      </w:r>
      <w:r>
        <w:rPr>
          <w:rFonts w:ascii="Times New Roman" w:hAnsi="Times New Roman"/>
          <w:sz w:val="22"/>
          <w:szCs w:val="22"/>
        </w:rPr>
        <w:t xml:space="preserve">ernando </w:t>
      </w:r>
      <w:r w:rsidRPr="00E530D7">
        <w:rPr>
          <w:rFonts w:ascii="Times New Roman" w:hAnsi="Times New Roman"/>
          <w:sz w:val="22"/>
          <w:szCs w:val="22"/>
        </w:rPr>
        <w:t>Reinares (Eds.), Las democracias</w:t>
      </w:r>
      <w:r>
        <w:rPr>
          <w:rFonts w:ascii="Times New Roman" w:hAnsi="Times New Roman"/>
          <w:sz w:val="22"/>
          <w:szCs w:val="22"/>
        </w:rPr>
        <w:t xml:space="preserve"> </w:t>
      </w:r>
      <w:r w:rsidRPr="00E530D7">
        <w:rPr>
          <w:rFonts w:ascii="Times New Roman" w:hAnsi="Times New Roman"/>
          <w:sz w:val="22"/>
          <w:szCs w:val="22"/>
        </w:rPr>
        <w:t>occidentales frente al terrorismo global</w:t>
      </w:r>
      <w:r>
        <w:rPr>
          <w:rFonts w:ascii="Times New Roman" w:hAnsi="Times New Roman"/>
          <w:sz w:val="22"/>
          <w:szCs w:val="22"/>
        </w:rPr>
        <w:t xml:space="preserve"> (</w:t>
      </w:r>
      <w:r w:rsidRPr="00E530D7">
        <w:rPr>
          <w:rFonts w:ascii="Times New Roman" w:hAnsi="Times New Roman"/>
          <w:sz w:val="22"/>
          <w:szCs w:val="22"/>
        </w:rPr>
        <w:t>Barcelona, Ariel, 2008</w:t>
      </w:r>
      <w:r>
        <w:rPr>
          <w:rFonts w:ascii="Times New Roman" w:hAnsi="Times New Roman"/>
          <w:sz w:val="22"/>
          <w:szCs w:val="22"/>
        </w:rPr>
        <w:t>),</w:t>
      </w:r>
      <w:r w:rsidRPr="00E530D7">
        <w:rPr>
          <w:rFonts w:ascii="Times New Roman" w:hAnsi="Times New Roman"/>
          <w:sz w:val="22"/>
          <w:szCs w:val="22"/>
        </w:rPr>
        <w:t>.</w:t>
      </w:r>
      <w:r w:rsidRPr="00E530D7">
        <w:rPr>
          <w:rFonts w:ascii="Times New Roman" w:hAnsi="Times New Roman"/>
          <w:color w:val="222222"/>
          <w:sz w:val="22"/>
          <w:szCs w:val="22"/>
        </w:rPr>
        <w:t xml:space="preserve"> </w:t>
      </w:r>
      <w:r w:rsidRPr="00E530D7">
        <w:rPr>
          <w:rFonts w:ascii="Times New Roman" w:hAnsi="Times New Roman"/>
          <w:color w:val="222222"/>
          <w:sz w:val="22"/>
          <w:szCs w:val="22"/>
          <w:lang w:val="en-US"/>
        </w:rPr>
        <w:t>Fernando Reinares and Carola García-Calvo “</w:t>
      </w:r>
      <w:r w:rsidRPr="00E530D7">
        <w:rPr>
          <w:rFonts w:ascii="Times New Roman" w:hAnsi="Times New Roman"/>
          <w:color w:val="222222"/>
          <w:sz w:val="22"/>
          <w:szCs w:val="22"/>
          <w:lang w:val="en-GB"/>
        </w:rPr>
        <w:t xml:space="preserve">Spain’s Shifting Approach to Jihadism Post-3/11”, pp. 35-58 in Lorenzo Vidino, ed., </w:t>
      </w:r>
      <w:r w:rsidRPr="00E530D7">
        <w:rPr>
          <w:rFonts w:ascii="Times New Roman" w:hAnsi="Times New Roman"/>
          <w:i/>
          <w:iCs/>
          <w:sz w:val="22"/>
          <w:szCs w:val="22"/>
          <w:lang w:val="en-GB"/>
        </w:rPr>
        <w:t xml:space="preserve">De-Radicalization in the Mediterranean. </w:t>
      </w:r>
      <w:r w:rsidRPr="00141400">
        <w:rPr>
          <w:rFonts w:ascii="Times New Roman" w:hAnsi="Times New Roman"/>
          <w:i/>
          <w:iCs/>
          <w:sz w:val="22"/>
          <w:szCs w:val="22"/>
        </w:rPr>
        <w:t>Comparing Challenges and Approaches</w:t>
      </w:r>
      <w:r w:rsidRPr="00141400">
        <w:rPr>
          <w:rFonts w:ascii="Times New Roman" w:hAnsi="Times New Roman"/>
          <w:sz w:val="22"/>
          <w:szCs w:val="22"/>
        </w:rPr>
        <w:t xml:space="preserve"> (Milano: ISPI and Ledizioni LediPublishing, 2018)</w:t>
      </w:r>
    </w:p>
  </w:endnote>
  <w:endnote w:id="79">
    <w:p w14:paraId="100497EB" w14:textId="564CBBF0" w:rsidR="00281202" w:rsidRPr="00790584" w:rsidRDefault="00281202" w:rsidP="00790584">
      <w:pPr>
        <w:pStyle w:val="EndnoteText"/>
        <w:jc w:val="both"/>
        <w:rPr>
          <w:rFonts w:ascii="Times New Roman" w:hAnsi="Times New Roman"/>
          <w:color w:val="444444"/>
          <w:sz w:val="22"/>
          <w:szCs w:val="22"/>
          <w:lang w:val="en-US"/>
        </w:rPr>
      </w:pPr>
      <w:r>
        <w:rPr>
          <w:rStyle w:val="EndnoteReference"/>
        </w:rPr>
        <w:endnoteRef/>
      </w:r>
      <w:r>
        <w:t xml:space="preserve"> </w:t>
      </w:r>
      <w:r w:rsidRPr="00054BFB">
        <w:rPr>
          <w:rFonts w:ascii="Times New Roman" w:hAnsi="Times New Roman"/>
          <w:color w:val="444444"/>
          <w:sz w:val="22"/>
          <w:szCs w:val="22"/>
        </w:rPr>
        <w:t xml:space="preserve">Fernando Reinares </w:t>
      </w:r>
      <w:r>
        <w:rPr>
          <w:rFonts w:ascii="Times New Roman" w:hAnsi="Times New Roman"/>
          <w:color w:val="444444"/>
          <w:sz w:val="22"/>
          <w:szCs w:val="22"/>
        </w:rPr>
        <w:t xml:space="preserve">and </w:t>
      </w:r>
      <w:r w:rsidRPr="00054BFB">
        <w:rPr>
          <w:rFonts w:ascii="Times New Roman" w:hAnsi="Times New Roman"/>
          <w:color w:val="444444"/>
          <w:sz w:val="22"/>
          <w:szCs w:val="22"/>
        </w:rPr>
        <w:t>Carola García-Calvo</w:t>
      </w:r>
      <w:r>
        <w:rPr>
          <w:rFonts w:ascii="Times New Roman" w:hAnsi="Times New Roman"/>
          <w:color w:val="444444"/>
          <w:sz w:val="22"/>
          <w:szCs w:val="22"/>
        </w:rPr>
        <w:t>, “</w:t>
      </w:r>
      <w:r w:rsidRPr="00054BFB">
        <w:rPr>
          <w:rFonts w:ascii="Times New Roman" w:hAnsi="Times New Roman"/>
          <w:color w:val="444444"/>
          <w:sz w:val="22"/>
          <w:szCs w:val="22"/>
        </w:rPr>
        <w:t>Cooperación antiterrorista entre España y Marruecos</w:t>
      </w:r>
      <w:r>
        <w:rPr>
          <w:rFonts w:ascii="Times New Roman" w:hAnsi="Times New Roman"/>
          <w:color w:val="444444"/>
          <w:sz w:val="22"/>
          <w:szCs w:val="22"/>
        </w:rPr>
        <w:t>”, Madrid: Real Instituto Elcano</w:t>
      </w:r>
      <w:r w:rsidR="00745071">
        <w:rPr>
          <w:rFonts w:ascii="Times New Roman" w:hAnsi="Times New Roman"/>
          <w:color w:val="444444"/>
          <w:sz w:val="22"/>
          <w:szCs w:val="22"/>
        </w:rPr>
        <w:t>,</w:t>
      </w:r>
      <w:r>
        <w:rPr>
          <w:rFonts w:ascii="Times New Roman" w:hAnsi="Times New Roman"/>
          <w:color w:val="444444"/>
          <w:sz w:val="22"/>
          <w:szCs w:val="22"/>
        </w:rPr>
        <w:t xml:space="preserve"> </w:t>
      </w:r>
      <w:r w:rsidRPr="00054BFB">
        <w:rPr>
          <w:rFonts w:ascii="Times New Roman" w:hAnsi="Times New Roman"/>
          <w:i/>
          <w:iCs/>
          <w:color w:val="444444"/>
          <w:sz w:val="22"/>
          <w:szCs w:val="22"/>
        </w:rPr>
        <w:t>ARI 18/2015</w:t>
      </w:r>
      <w:r w:rsidR="00FE4969">
        <w:rPr>
          <w:rFonts w:ascii="Times New Roman" w:hAnsi="Times New Roman"/>
          <w:color w:val="444444"/>
          <w:sz w:val="22"/>
          <w:szCs w:val="22"/>
        </w:rPr>
        <w:t xml:space="preserve">. </w:t>
      </w:r>
      <w:r w:rsidR="00FE4969" w:rsidRPr="00FE4969">
        <w:rPr>
          <w:rFonts w:ascii="Times New Roman" w:hAnsi="Times New Roman"/>
          <w:color w:val="444444"/>
          <w:sz w:val="22"/>
          <w:szCs w:val="22"/>
          <w:lang w:val="en-US"/>
        </w:rPr>
        <w:t>On the classification of Spain and Mor</w:t>
      </w:r>
      <w:r w:rsidR="00FE4969">
        <w:rPr>
          <w:rFonts w:ascii="Times New Roman" w:hAnsi="Times New Roman"/>
          <w:color w:val="444444"/>
          <w:sz w:val="22"/>
          <w:szCs w:val="22"/>
          <w:lang w:val="en-US"/>
        </w:rPr>
        <w:t xml:space="preserve">occo as political regimes, see </w:t>
      </w:r>
      <w:r w:rsidR="00FE4969" w:rsidRPr="00FE4969">
        <w:rPr>
          <w:rFonts w:ascii="Times New Roman" w:hAnsi="Times New Roman"/>
          <w:color w:val="444444"/>
          <w:sz w:val="22"/>
          <w:szCs w:val="22"/>
          <w:lang w:val="en-US"/>
        </w:rPr>
        <w:t xml:space="preserve">The Economist Intelligence Unit, </w:t>
      </w:r>
      <w:r w:rsidR="00FE4969" w:rsidRPr="00FE4969">
        <w:rPr>
          <w:rFonts w:ascii="Times New Roman" w:hAnsi="Times New Roman"/>
          <w:i/>
          <w:iCs/>
          <w:color w:val="444444"/>
          <w:sz w:val="22"/>
          <w:szCs w:val="22"/>
          <w:lang w:val="en-US"/>
        </w:rPr>
        <w:t>Democracy Index 2019</w:t>
      </w:r>
      <w:r w:rsidR="00FE4969">
        <w:rPr>
          <w:rFonts w:ascii="Times New Roman" w:hAnsi="Times New Roman"/>
          <w:color w:val="444444"/>
          <w:sz w:val="22"/>
          <w:szCs w:val="22"/>
          <w:lang w:val="en-US"/>
        </w:rPr>
        <w:t xml:space="preserve">, </w:t>
      </w:r>
      <w:hyperlink r:id="rId8" w:history="1">
        <w:r w:rsidR="00FE4969" w:rsidRPr="0030491C">
          <w:rPr>
            <w:rStyle w:val="Hyperlink"/>
            <w:rFonts w:ascii="Times New Roman" w:hAnsi="Times New Roman"/>
            <w:sz w:val="22"/>
            <w:szCs w:val="22"/>
            <w:lang w:val="en-US"/>
          </w:rPr>
          <w:t>http://www.eiu.com/topic/democracy-index</w:t>
        </w:r>
      </w:hyperlink>
      <w:r w:rsidR="00FE4969">
        <w:rPr>
          <w:rFonts w:ascii="Times New Roman" w:hAnsi="Times New Roman"/>
          <w:color w:val="444444"/>
          <w:sz w:val="22"/>
          <w:szCs w:val="22"/>
          <w:lang w:val="en-US"/>
        </w:rPr>
        <w:t xml:space="preserve">; </w:t>
      </w:r>
      <w:proofErr w:type="gramStart"/>
      <w:r w:rsidR="00FE4969">
        <w:rPr>
          <w:rFonts w:ascii="Times New Roman" w:hAnsi="Times New Roman"/>
          <w:color w:val="444444"/>
          <w:sz w:val="22"/>
          <w:szCs w:val="22"/>
          <w:lang w:val="en-US"/>
        </w:rPr>
        <w:t>also</w:t>
      </w:r>
      <w:proofErr w:type="gramEnd"/>
    </w:p>
  </w:endnote>
  <w:endnote w:id="80">
    <w:p w14:paraId="5208400A" w14:textId="0FEA0B7F" w:rsidR="00574BE9" w:rsidRPr="00574BE9" w:rsidRDefault="00790584" w:rsidP="00574BE9">
      <w:pPr>
        <w:pStyle w:val="EndnoteText"/>
        <w:jc w:val="both"/>
        <w:rPr>
          <w:rFonts w:ascii="Times New Roman" w:hAnsi="Times New Roman"/>
          <w:sz w:val="22"/>
          <w:szCs w:val="22"/>
          <w:lang w:val="en-US"/>
        </w:rPr>
      </w:pPr>
      <w:r w:rsidRPr="00574BE9">
        <w:rPr>
          <w:rStyle w:val="EndnoteReference"/>
          <w:rFonts w:ascii="Times New Roman" w:hAnsi="Times New Roman"/>
          <w:sz w:val="22"/>
          <w:szCs w:val="22"/>
        </w:rPr>
        <w:endnoteRef/>
      </w:r>
      <w:r w:rsidRPr="00574BE9">
        <w:rPr>
          <w:rFonts w:ascii="Times New Roman" w:hAnsi="Times New Roman"/>
          <w:sz w:val="22"/>
          <w:szCs w:val="22"/>
          <w:lang w:val="en-US"/>
        </w:rPr>
        <w:t xml:space="preserve"> </w:t>
      </w:r>
      <w:r w:rsidR="00574BE9" w:rsidRPr="00574BE9">
        <w:rPr>
          <w:rFonts w:ascii="Times New Roman" w:hAnsi="Times New Roman"/>
          <w:sz w:val="22"/>
          <w:szCs w:val="22"/>
          <w:lang w:val="en-GB"/>
        </w:rPr>
        <w:t>Ana I. Planet, “Islam in Spain: From Historical Question to Social Debate”, in</w:t>
      </w:r>
      <w:r w:rsidR="00574BE9" w:rsidRPr="00574BE9">
        <w:rPr>
          <w:rFonts w:ascii="Times New Roman" w:hAnsi="Times New Roman"/>
          <w:i/>
          <w:iCs/>
          <w:sz w:val="22"/>
          <w:szCs w:val="22"/>
          <w:lang w:val="en-GB"/>
        </w:rPr>
        <w:t xml:space="preserve"> Observing</w:t>
      </w:r>
      <w:r w:rsidR="00574BE9" w:rsidRPr="00574BE9">
        <w:rPr>
          <w:rFonts w:ascii="Times New Roman" w:hAnsi="Times New Roman"/>
          <w:i/>
          <w:iCs/>
          <w:sz w:val="22"/>
          <w:szCs w:val="22"/>
          <w:lang w:val="en-GB"/>
        </w:rPr>
        <w:t xml:space="preserve"> </w:t>
      </w:r>
      <w:r w:rsidR="00574BE9" w:rsidRPr="00574BE9">
        <w:rPr>
          <w:rFonts w:ascii="Times New Roman" w:hAnsi="Times New Roman"/>
          <w:i/>
          <w:iCs/>
          <w:sz w:val="22"/>
          <w:szCs w:val="22"/>
          <w:lang w:val="en-GB"/>
        </w:rPr>
        <w:t xml:space="preserve">Islam in Spain. Contemporary Politics and Social Dynamics, </w:t>
      </w:r>
      <w:r w:rsidR="00574BE9" w:rsidRPr="00574BE9">
        <w:rPr>
          <w:rFonts w:ascii="Times New Roman" w:hAnsi="Times New Roman"/>
          <w:sz w:val="22"/>
          <w:szCs w:val="22"/>
          <w:lang w:val="en-GB"/>
        </w:rPr>
        <w:t>ed. Ana I. Planet (Leiden and</w:t>
      </w:r>
      <w:r w:rsidR="00574BE9" w:rsidRPr="00574BE9">
        <w:rPr>
          <w:rFonts w:ascii="Times New Roman" w:hAnsi="Times New Roman"/>
          <w:sz w:val="22"/>
          <w:szCs w:val="22"/>
          <w:lang w:val="en-US"/>
        </w:rPr>
        <w:t xml:space="preserve"> </w:t>
      </w:r>
      <w:r w:rsidR="00574BE9" w:rsidRPr="00574BE9">
        <w:rPr>
          <w:rFonts w:ascii="Times New Roman" w:hAnsi="Times New Roman"/>
          <w:sz w:val="22"/>
          <w:szCs w:val="22"/>
          <w:lang w:val="en-GB"/>
        </w:rPr>
        <w:t>Boston: Brill, 2018), 16</w:t>
      </w:r>
      <w:r w:rsidR="00574BE9" w:rsidRPr="00574BE9">
        <w:rPr>
          <w:rFonts w:ascii="Times New Roman" w:hAnsi="Times New Roman"/>
          <w:i/>
          <w:iCs/>
          <w:sz w:val="22"/>
          <w:szCs w:val="22"/>
          <w:lang w:val="en-GB"/>
        </w:rPr>
        <w:t>.</w:t>
      </w:r>
    </w:p>
  </w:endnote>
  <w:endnote w:id="81">
    <w:p w14:paraId="2D4C944E" w14:textId="77777777" w:rsidR="00574BE9" w:rsidRPr="00574BE9" w:rsidRDefault="00790584" w:rsidP="00574BE9">
      <w:pPr>
        <w:autoSpaceDE w:val="0"/>
        <w:autoSpaceDN w:val="0"/>
        <w:adjustRightInd w:val="0"/>
        <w:rPr>
          <w:rFonts w:ascii="Times New Roman" w:hAnsi="Times New Roman"/>
          <w:sz w:val="22"/>
          <w:szCs w:val="22"/>
        </w:rPr>
      </w:pPr>
      <w:r w:rsidRPr="00574BE9">
        <w:rPr>
          <w:rStyle w:val="EndnoteReference"/>
          <w:rFonts w:ascii="Times New Roman" w:hAnsi="Times New Roman"/>
          <w:sz w:val="22"/>
          <w:szCs w:val="22"/>
        </w:rPr>
        <w:endnoteRef/>
      </w:r>
      <w:r w:rsidRPr="00574BE9">
        <w:rPr>
          <w:rFonts w:ascii="Times New Roman" w:hAnsi="Times New Roman"/>
          <w:sz w:val="22"/>
          <w:szCs w:val="22"/>
        </w:rPr>
        <w:t xml:space="preserve"> </w:t>
      </w:r>
      <w:r w:rsidR="00574BE9" w:rsidRPr="00574BE9">
        <w:rPr>
          <w:rFonts w:ascii="Times New Roman" w:hAnsi="Times New Roman"/>
          <w:sz w:val="22"/>
          <w:szCs w:val="22"/>
        </w:rPr>
        <w:t>“Marruecos admite que financia casi todas las mezquitas de Ceuta y Melilla”, Agencia EFE,</w:t>
      </w:r>
    </w:p>
    <w:p w14:paraId="61199D84" w14:textId="6DE247C4" w:rsidR="00790584" w:rsidRPr="00574BE9" w:rsidRDefault="00574BE9" w:rsidP="00574BE9">
      <w:pPr>
        <w:pStyle w:val="EndnoteText"/>
        <w:rPr>
          <w:rFonts w:ascii="Times New Roman" w:hAnsi="Times New Roman"/>
          <w:sz w:val="22"/>
          <w:szCs w:val="22"/>
          <w:lang w:val="en-US"/>
        </w:rPr>
      </w:pPr>
      <w:r w:rsidRPr="00574BE9">
        <w:rPr>
          <w:rFonts w:ascii="Times New Roman" w:hAnsi="Times New Roman"/>
          <w:sz w:val="22"/>
          <w:szCs w:val="22"/>
          <w:lang w:val="en-GB"/>
        </w:rPr>
        <w:t>21/XI/2018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bon">
    <w:altName w:val="Cambria"/>
    <w:panose1 w:val="020B0604020202020204"/>
    <w:charset w:val="00"/>
    <w:family w:val="roman"/>
    <w:pitch w:val="default"/>
    <w:sig w:usb0="00000003" w:usb1="00000000" w:usb2="00000000" w:usb3="00000000" w:csb0="00000001" w:csb1="00000000"/>
  </w:font>
  <w:font w:name="Sabon RomanSC">
    <w:altName w:val="Cambria"/>
    <w:panose1 w:val="020B0604020202020204"/>
    <w:charset w:val="00"/>
    <w:family w:val="roman"/>
    <w:pitch w:val="default"/>
    <w:sig w:usb0="00000003" w:usb1="00000000" w:usb2="00000000" w:usb3="00000000" w:csb0="00000001" w:csb1="00000000"/>
  </w:font>
  <w:font w:name="Meridien Roman">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F7B3" w14:textId="77777777" w:rsidR="00281202" w:rsidRDefault="00281202" w:rsidP="007B1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19D71" w14:textId="77777777" w:rsidR="00281202" w:rsidRDefault="00281202" w:rsidP="003B76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FBF" w14:textId="77777777" w:rsidR="00281202" w:rsidRPr="00841766" w:rsidRDefault="00281202" w:rsidP="007B1727">
    <w:pPr>
      <w:pStyle w:val="Footer"/>
      <w:framePr w:wrap="none" w:vAnchor="text" w:hAnchor="margin" w:xAlign="right" w:y="1"/>
      <w:rPr>
        <w:rStyle w:val="PageNumber"/>
        <w:rFonts w:ascii="Times New Roman" w:hAnsi="Times New Roman"/>
        <w:sz w:val="20"/>
        <w:szCs w:val="20"/>
      </w:rPr>
    </w:pPr>
    <w:r w:rsidRPr="00841766">
      <w:rPr>
        <w:rStyle w:val="PageNumber"/>
        <w:rFonts w:ascii="Times New Roman" w:hAnsi="Times New Roman"/>
        <w:sz w:val="20"/>
        <w:szCs w:val="20"/>
      </w:rPr>
      <w:fldChar w:fldCharType="begin"/>
    </w:r>
    <w:r w:rsidRPr="00841766">
      <w:rPr>
        <w:rStyle w:val="PageNumber"/>
        <w:rFonts w:ascii="Times New Roman" w:hAnsi="Times New Roman"/>
        <w:sz w:val="20"/>
        <w:szCs w:val="20"/>
      </w:rPr>
      <w:instrText xml:space="preserve">PAGE  </w:instrText>
    </w:r>
    <w:r w:rsidRPr="00841766">
      <w:rPr>
        <w:rStyle w:val="PageNumber"/>
        <w:rFonts w:ascii="Times New Roman" w:hAnsi="Times New Roman"/>
        <w:sz w:val="20"/>
        <w:szCs w:val="20"/>
      </w:rPr>
      <w:fldChar w:fldCharType="separate"/>
    </w:r>
    <w:r w:rsidRPr="00841766">
      <w:rPr>
        <w:rStyle w:val="PageNumber"/>
        <w:rFonts w:ascii="Times New Roman" w:hAnsi="Times New Roman"/>
        <w:noProof/>
        <w:sz w:val="20"/>
        <w:szCs w:val="20"/>
      </w:rPr>
      <w:t>1</w:t>
    </w:r>
    <w:r w:rsidRPr="00841766">
      <w:rPr>
        <w:rStyle w:val="PageNumber"/>
        <w:rFonts w:ascii="Times New Roman" w:hAnsi="Times New Roman"/>
        <w:sz w:val="20"/>
        <w:szCs w:val="20"/>
      </w:rPr>
      <w:fldChar w:fldCharType="end"/>
    </w:r>
  </w:p>
  <w:p w14:paraId="4D1487B2" w14:textId="77777777" w:rsidR="00281202" w:rsidRPr="00841766" w:rsidRDefault="00281202" w:rsidP="00841766">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2775" w14:textId="77777777" w:rsidR="005817F9" w:rsidRDefault="005817F9" w:rsidP="00C85EEA">
      <w:r>
        <w:separator/>
      </w:r>
    </w:p>
  </w:footnote>
  <w:footnote w:type="continuationSeparator" w:id="0">
    <w:p w14:paraId="16CB3470" w14:textId="77777777" w:rsidR="005817F9" w:rsidRDefault="005817F9" w:rsidP="00C85EEA">
      <w:r>
        <w:continuationSeparator/>
      </w:r>
    </w:p>
  </w:footnote>
  <w:footnote w:type="continuationNotice" w:id="1">
    <w:p w14:paraId="0B29C80E" w14:textId="77777777" w:rsidR="005817F9" w:rsidRDefault="00581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B98FB"/>
    <w:multiLevelType w:val="hybridMultilevel"/>
    <w:tmpl w:val="C1CDE6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E292BD"/>
    <w:multiLevelType w:val="hybridMultilevel"/>
    <w:tmpl w:val="FFAE3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5FAB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1E90910"/>
    <w:multiLevelType w:val="hybridMultilevel"/>
    <w:tmpl w:val="C4DA56A4"/>
    <w:lvl w:ilvl="0" w:tplc="0C0A0003">
      <w:start w:val="1"/>
      <w:numFmt w:val="bullet"/>
      <w:lvlText w:val="o"/>
      <w:lvlJc w:val="left"/>
      <w:pPr>
        <w:ind w:left="3240" w:hanging="360"/>
      </w:pPr>
      <w:rPr>
        <w:rFonts w:ascii="Courier New" w:hAnsi="Courier New" w:cs="Courier New"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4" w15:restartNumberingAfterBreak="0">
    <w:nsid w:val="02603998"/>
    <w:multiLevelType w:val="hybridMultilevel"/>
    <w:tmpl w:val="4F3C6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9E11D1"/>
    <w:multiLevelType w:val="hybridMultilevel"/>
    <w:tmpl w:val="6E52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1C34"/>
    <w:multiLevelType w:val="hybridMultilevel"/>
    <w:tmpl w:val="393E8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0661B5"/>
    <w:multiLevelType w:val="hybridMultilevel"/>
    <w:tmpl w:val="A426E70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4461A"/>
    <w:multiLevelType w:val="hybridMultilevel"/>
    <w:tmpl w:val="B69E5B8E"/>
    <w:lvl w:ilvl="0" w:tplc="9388629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EC25B11"/>
    <w:multiLevelType w:val="hybridMultilevel"/>
    <w:tmpl w:val="E35253F0"/>
    <w:lvl w:ilvl="0" w:tplc="CCB6E5D0">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4262957"/>
    <w:multiLevelType w:val="hybridMultilevel"/>
    <w:tmpl w:val="91FAB464"/>
    <w:lvl w:ilvl="0" w:tplc="24D2D3D0">
      <w:start w:val="2"/>
      <w:numFmt w:val="bullet"/>
      <w:lvlText w:val=""/>
      <w:lvlJc w:val="left"/>
      <w:pPr>
        <w:ind w:left="720" w:hanging="360"/>
      </w:pPr>
      <w:rPr>
        <w:rFonts w:ascii="Wingdings" w:eastAsia="Calibri"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538A5"/>
    <w:multiLevelType w:val="hybridMultilevel"/>
    <w:tmpl w:val="FA44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A1439"/>
    <w:multiLevelType w:val="multilevel"/>
    <w:tmpl w:val="15ACB91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57405"/>
    <w:multiLevelType w:val="hybridMultilevel"/>
    <w:tmpl w:val="60DE8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E94C1E"/>
    <w:multiLevelType w:val="multilevel"/>
    <w:tmpl w:val="D1E6015C"/>
    <w:lvl w:ilvl="0">
      <w:start w:val="1"/>
      <w:numFmt w:val="decimal"/>
      <w:lvlText w:val="%1E"/>
      <w:lvlJc w:val="left"/>
      <w:pPr>
        <w:ind w:left="380" w:hanging="380"/>
      </w:pPr>
      <w:rPr>
        <w:rFonts w:hint="default"/>
      </w:rPr>
    </w:lvl>
    <w:lvl w:ilvl="1">
      <w:start w:val="1"/>
      <w:numFmt w:val="decimal"/>
      <w:lvlText w:val="%1E%2."/>
      <w:lvlJc w:val="left"/>
      <w:pPr>
        <w:ind w:left="720" w:hanging="720"/>
      </w:pPr>
      <w:rPr>
        <w:rFonts w:hint="default"/>
      </w:rPr>
    </w:lvl>
    <w:lvl w:ilvl="2">
      <w:start w:val="1"/>
      <w:numFmt w:val="decimal"/>
      <w:lvlText w:val="%1E%2.%3."/>
      <w:lvlJc w:val="left"/>
      <w:pPr>
        <w:ind w:left="720" w:hanging="720"/>
      </w:pPr>
      <w:rPr>
        <w:rFonts w:hint="default"/>
      </w:rPr>
    </w:lvl>
    <w:lvl w:ilvl="3">
      <w:start w:val="1"/>
      <w:numFmt w:val="decimal"/>
      <w:lvlText w:val="%1E%2.%3.%4."/>
      <w:lvlJc w:val="left"/>
      <w:pPr>
        <w:ind w:left="1080" w:hanging="1080"/>
      </w:pPr>
      <w:rPr>
        <w:rFonts w:hint="default"/>
      </w:rPr>
    </w:lvl>
    <w:lvl w:ilvl="4">
      <w:start w:val="1"/>
      <w:numFmt w:val="decimal"/>
      <w:lvlText w:val="%1E%2.%3.%4.%5."/>
      <w:lvlJc w:val="left"/>
      <w:pPr>
        <w:ind w:left="1080" w:hanging="1080"/>
      </w:pPr>
      <w:rPr>
        <w:rFonts w:hint="default"/>
      </w:rPr>
    </w:lvl>
    <w:lvl w:ilvl="5">
      <w:start w:val="1"/>
      <w:numFmt w:val="decimal"/>
      <w:lvlText w:val="%1E%2.%3.%4.%5.%6."/>
      <w:lvlJc w:val="left"/>
      <w:pPr>
        <w:ind w:left="1440" w:hanging="1440"/>
      </w:pPr>
      <w:rPr>
        <w:rFonts w:hint="default"/>
      </w:rPr>
    </w:lvl>
    <w:lvl w:ilvl="6">
      <w:start w:val="1"/>
      <w:numFmt w:val="decimal"/>
      <w:lvlText w:val="%1E%2.%3.%4.%5.%6.%7."/>
      <w:lvlJc w:val="left"/>
      <w:pPr>
        <w:ind w:left="1440" w:hanging="1440"/>
      </w:pPr>
      <w:rPr>
        <w:rFonts w:hint="default"/>
      </w:rPr>
    </w:lvl>
    <w:lvl w:ilvl="7">
      <w:start w:val="1"/>
      <w:numFmt w:val="decimal"/>
      <w:lvlText w:val="%1E%2.%3.%4.%5.%6.%7.%8."/>
      <w:lvlJc w:val="left"/>
      <w:pPr>
        <w:ind w:left="1800" w:hanging="1800"/>
      </w:pPr>
      <w:rPr>
        <w:rFonts w:hint="default"/>
      </w:rPr>
    </w:lvl>
    <w:lvl w:ilvl="8">
      <w:start w:val="1"/>
      <w:numFmt w:val="decimal"/>
      <w:lvlText w:val="%1E%2.%3.%4.%5.%6.%7.%8.%9."/>
      <w:lvlJc w:val="left"/>
      <w:pPr>
        <w:ind w:left="1800" w:hanging="1800"/>
      </w:pPr>
      <w:rPr>
        <w:rFonts w:hint="default"/>
      </w:rPr>
    </w:lvl>
  </w:abstractNum>
  <w:abstractNum w:abstractNumId="15" w15:restartNumberingAfterBreak="0">
    <w:nsid w:val="240E6C48"/>
    <w:multiLevelType w:val="multilevel"/>
    <w:tmpl w:val="CCB6E45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8F4D95"/>
    <w:multiLevelType w:val="hybridMultilevel"/>
    <w:tmpl w:val="060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8A431"/>
    <w:multiLevelType w:val="hybridMultilevel"/>
    <w:tmpl w:val="023E5D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1524D6"/>
    <w:multiLevelType w:val="hybridMultilevel"/>
    <w:tmpl w:val="A8F8A10E"/>
    <w:lvl w:ilvl="0" w:tplc="2890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4B05B"/>
    <w:multiLevelType w:val="hybridMultilevel"/>
    <w:tmpl w:val="FA514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BE4F63"/>
    <w:multiLevelType w:val="hybridMultilevel"/>
    <w:tmpl w:val="2632C392"/>
    <w:lvl w:ilvl="0" w:tplc="A8380C6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62344"/>
    <w:multiLevelType w:val="multilevel"/>
    <w:tmpl w:val="578CE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2B4BFE"/>
    <w:multiLevelType w:val="hybridMultilevel"/>
    <w:tmpl w:val="0CF450A8"/>
    <w:lvl w:ilvl="0" w:tplc="0C0A0003">
      <w:start w:val="1"/>
      <w:numFmt w:val="bullet"/>
      <w:lvlText w:val="o"/>
      <w:lvlJc w:val="left"/>
      <w:pPr>
        <w:ind w:left="3272" w:hanging="360"/>
      </w:pPr>
      <w:rPr>
        <w:rFonts w:ascii="Courier New" w:hAnsi="Courier New" w:cs="Courier New"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3" w15:restartNumberingAfterBreak="0">
    <w:nsid w:val="3C071842"/>
    <w:multiLevelType w:val="hybridMultilevel"/>
    <w:tmpl w:val="4F00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37BA8"/>
    <w:multiLevelType w:val="hybridMultilevel"/>
    <w:tmpl w:val="0C50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33461"/>
    <w:multiLevelType w:val="hybridMultilevel"/>
    <w:tmpl w:val="4F6C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CDE"/>
    <w:multiLevelType w:val="hybridMultilevel"/>
    <w:tmpl w:val="4816E2DE"/>
    <w:lvl w:ilvl="0" w:tplc="2890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D6A14"/>
    <w:multiLevelType w:val="multilevel"/>
    <w:tmpl w:val="BF606C6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FD222A"/>
    <w:multiLevelType w:val="hybridMultilevel"/>
    <w:tmpl w:val="628CFFE2"/>
    <w:lvl w:ilvl="0" w:tplc="D6B8F01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BE23E8F"/>
    <w:multiLevelType w:val="hybridMultilevel"/>
    <w:tmpl w:val="23DC39C4"/>
    <w:lvl w:ilvl="0" w:tplc="C7E2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B0B73"/>
    <w:multiLevelType w:val="hybridMultilevel"/>
    <w:tmpl w:val="EAE02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E83AAF"/>
    <w:multiLevelType w:val="hybridMultilevel"/>
    <w:tmpl w:val="8B70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70AAD"/>
    <w:multiLevelType w:val="hybridMultilevel"/>
    <w:tmpl w:val="5EBA77BC"/>
    <w:lvl w:ilvl="0" w:tplc="00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B13EB"/>
    <w:multiLevelType w:val="hybridMultilevel"/>
    <w:tmpl w:val="1B7E01D2"/>
    <w:lvl w:ilvl="0" w:tplc="28C0C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A72A4A"/>
    <w:multiLevelType w:val="hybridMultilevel"/>
    <w:tmpl w:val="C606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ADF2E"/>
    <w:multiLevelType w:val="hybridMultilevel"/>
    <w:tmpl w:val="351B4C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D829B7"/>
    <w:multiLevelType w:val="hybridMultilevel"/>
    <w:tmpl w:val="B93C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9A2EBA"/>
    <w:multiLevelType w:val="hybridMultilevel"/>
    <w:tmpl w:val="D866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B07D8"/>
    <w:multiLevelType w:val="hybridMultilevel"/>
    <w:tmpl w:val="4664D3EC"/>
    <w:lvl w:ilvl="0" w:tplc="FAA2ABA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C61FB"/>
    <w:multiLevelType w:val="hybridMultilevel"/>
    <w:tmpl w:val="2F6A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32785"/>
    <w:multiLevelType w:val="hybridMultilevel"/>
    <w:tmpl w:val="609E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929498">
    <w:abstractNumId w:val="37"/>
  </w:num>
  <w:num w:numId="2" w16cid:durableId="1814373235">
    <w:abstractNumId w:val="29"/>
  </w:num>
  <w:num w:numId="3" w16cid:durableId="1885023827">
    <w:abstractNumId w:val="36"/>
  </w:num>
  <w:num w:numId="4" w16cid:durableId="918052222">
    <w:abstractNumId w:val="20"/>
  </w:num>
  <w:num w:numId="5" w16cid:durableId="751242710">
    <w:abstractNumId w:val="32"/>
  </w:num>
  <w:num w:numId="6" w16cid:durableId="780489211">
    <w:abstractNumId w:val="16"/>
  </w:num>
  <w:num w:numId="7" w16cid:durableId="1744058977">
    <w:abstractNumId w:val="23"/>
  </w:num>
  <w:num w:numId="8" w16cid:durableId="1728988354">
    <w:abstractNumId w:val="40"/>
  </w:num>
  <w:num w:numId="9" w16cid:durableId="664668491">
    <w:abstractNumId w:val="39"/>
  </w:num>
  <w:num w:numId="10" w16cid:durableId="413817966">
    <w:abstractNumId w:val="24"/>
  </w:num>
  <w:num w:numId="11" w16cid:durableId="1042554612">
    <w:abstractNumId w:val="25"/>
  </w:num>
  <w:num w:numId="12" w16cid:durableId="515537515">
    <w:abstractNumId w:val="26"/>
  </w:num>
  <w:num w:numId="13" w16cid:durableId="1153522991">
    <w:abstractNumId w:val="18"/>
  </w:num>
  <w:num w:numId="14" w16cid:durableId="581794424">
    <w:abstractNumId w:val="5"/>
  </w:num>
  <w:num w:numId="15" w16cid:durableId="395590681">
    <w:abstractNumId w:val="31"/>
  </w:num>
  <w:num w:numId="16" w16cid:durableId="286205392">
    <w:abstractNumId w:val="11"/>
  </w:num>
  <w:num w:numId="17" w16cid:durableId="1973439347">
    <w:abstractNumId w:val="34"/>
  </w:num>
  <w:num w:numId="18" w16cid:durableId="933436605">
    <w:abstractNumId w:val="15"/>
  </w:num>
  <w:num w:numId="19" w16cid:durableId="40636494">
    <w:abstractNumId w:val="12"/>
  </w:num>
  <w:num w:numId="20" w16cid:durableId="641815159">
    <w:abstractNumId w:val="14"/>
  </w:num>
  <w:num w:numId="21" w16cid:durableId="6715312">
    <w:abstractNumId w:val="27"/>
  </w:num>
  <w:num w:numId="22" w16cid:durableId="179390644">
    <w:abstractNumId w:val="2"/>
  </w:num>
  <w:num w:numId="23" w16cid:durableId="2088259403">
    <w:abstractNumId w:val="22"/>
  </w:num>
  <w:num w:numId="24" w16cid:durableId="457996480">
    <w:abstractNumId w:val="3"/>
  </w:num>
  <w:num w:numId="25" w16cid:durableId="1858470538">
    <w:abstractNumId w:val="13"/>
  </w:num>
  <w:num w:numId="26" w16cid:durableId="964314722">
    <w:abstractNumId w:val="8"/>
  </w:num>
  <w:num w:numId="27" w16cid:durableId="191236228">
    <w:abstractNumId w:val="10"/>
  </w:num>
  <w:num w:numId="28" w16cid:durableId="306396885">
    <w:abstractNumId w:val="38"/>
  </w:num>
  <w:num w:numId="29" w16cid:durableId="1341813226">
    <w:abstractNumId w:val="30"/>
  </w:num>
  <w:num w:numId="30" w16cid:durableId="1170217475">
    <w:abstractNumId w:val="28"/>
  </w:num>
  <w:num w:numId="31" w16cid:durableId="1206789729">
    <w:abstractNumId w:val="33"/>
  </w:num>
  <w:num w:numId="32" w16cid:durableId="314916906">
    <w:abstractNumId w:val="6"/>
  </w:num>
  <w:num w:numId="33" w16cid:durableId="378476454">
    <w:abstractNumId w:val="21"/>
  </w:num>
  <w:num w:numId="34" w16cid:durableId="1918975061">
    <w:abstractNumId w:val="1"/>
  </w:num>
  <w:num w:numId="35" w16cid:durableId="1107770341">
    <w:abstractNumId w:val="35"/>
  </w:num>
  <w:num w:numId="36" w16cid:durableId="320934463">
    <w:abstractNumId w:val="17"/>
  </w:num>
  <w:num w:numId="37" w16cid:durableId="1852066690">
    <w:abstractNumId w:val="19"/>
  </w:num>
  <w:num w:numId="38" w16cid:durableId="1454061448">
    <w:abstractNumId w:val="4"/>
  </w:num>
  <w:num w:numId="39" w16cid:durableId="231355451">
    <w:abstractNumId w:val="0"/>
  </w:num>
  <w:num w:numId="40" w16cid:durableId="1472553185">
    <w:abstractNumId w:val="7"/>
  </w:num>
  <w:num w:numId="41" w16cid:durableId="967393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24"/>
    <w:rsid w:val="000007D6"/>
    <w:rsid w:val="00000D0E"/>
    <w:rsid w:val="00000E6C"/>
    <w:rsid w:val="000011C4"/>
    <w:rsid w:val="00001312"/>
    <w:rsid w:val="0000186F"/>
    <w:rsid w:val="00001CA3"/>
    <w:rsid w:val="000022E3"/>
    <w:rsid w:val="00002AEE"/>
    <w:rsid w:val="00002C4A"/>
    <w:rsid w:val="00002CFE"/>
    <w:rsid w:val="00002F1A"/>
    <w:rsid w:val="00003221"/>
    <w:rsid w:val="000032D7"/>
    <w:rsid w:val="00003507"/>
    <w:rsid w:val="00003822"/>
    <w:rsid w:val="00003AD2"/>
    <w:rsid w:val="00003BB2"/>
    <w:rsid w:val="00003F6F"/>
    <w:rsid w:val="00004138"/>
    <w:rsid w:val="000042D1"/>
    <w:rsid w:val="000042EE"/>
    <w:rsid w:val="00004A02"/>
    <w:rsid w:val="00004AB0"/>
    <w:rsid w:val="00004C0C"/>
    <w:rsid w:val="00005208"/>
    <w:rsid w:val="00005248"/>
    <w:rsid w:val="00005D57"/>
    <w:rsid w:val="00005F83"/>
    <w:rsid w:val="00006895"/>
    <w:rsid w:val="000075D7"/>
    <w:rsid w:val="00007792"/>
    <w:rsid w:val="00007859"/>
    <w:rsid w:val="00007BE5"/>
    <w:rsid w:val="00007F33"/>
    <w:rsid w:val="00010C6B"/>
    <w:rsid w:val="000116A0"/>
    <w:rsid w:val="000119FF"/>
    <w:rsid w:val="00012032"/>
    <w:rsid w:val="000120E6"/>
    <w:rsid w:val="00012255"/>
    <w:rsid w:val="000129C6"/>
    <w:rsid w:val="00012A45"/>
    <w:rsid w:val="00012FFC"/>
    <w:rsid w:val="0001371D"/>
    <w:rsid w:val="000141F7"/>
    <w:rsid w:val="00014BCE"/>
    <w:rsid w:val="00014C5B"/>
    <w:rsid w:val="00014CD3"/>
    <w:rsid w:val="000151FD"/>
    <w:rsid w:val="0001566B"/>
    <w:rsid w:val="00015F7F"/>
    <w:rsid w:val="00016170"/>
    <w:rsid w:val="000162E6"/>
    <w:rsid w:val="00016539"/>
    <w:rsid w:val="0001659B"/>
    <w:rsid w:val="00016744"/>
    <w:rsid w:val="00016DEA"/>
    <w:rsid w:val="00016E11"/>
    <w:rsid w:val="000177F9"/>
    <w:rsid w:val="0001793A"/>
    <w:rsid w:val="00017D10"/>
    <w:rsid w:val="00020083"/>
    <w:rsid w:val="0002034E"/>
    <w:rsid w:val="00020461"/>
    <w:rsid w:val="000204AE"/>
    <w:rsid w:val="0002087D"/>
    <w:rsid w:val="00020F0C"/>
    <w:rsid w:val="000210D4"/>
    <w:rsid w:val="000211AD"/>
    <w:rsid w:val="000212C0"/>
    <w:rsid w:val="0002143C"/>
    <w:rsid w:val="00021553"/>
    <w:rsid w:val="00021A03"/>
    <w:rsid w:val="00021B79"/>
    <w:rsid w:val="00021D8C"/>
    <w:rsid w:val="00022519"/>
    <w:rsid w:val="00022ADA"/>
    <w:rsid w:val="00022BCF"/>
    <w:rsid w:val="000230F1"/>
    <w:rsid w:val="00023339"/>
    <w:rsid w:val="0002345C"/>
    <w:rsid w:val="000236CF"/>
    <w:rsid w:val="000237E8"/>
    <w:rsid w:val="00023BA3"/>
    <w:rsid w:val="00023FA1"/>
    <w:rsid w:val="00024348"/>
    <w:rsid w:val="00024B4F"/>
    <w:rsid w:val="00024B85"/>
    <w:rsid w:val="00024D08"/>
    <w:rsid w:val="00025B8E"/>
    <w:rsid w:val="00025F37"/>
    <w:rsid w:val="00026299"/>
    <w:rsid w:val="0002694A"/>
    <w:rsid w:val="00026A3E"/>
    <w:rsid w:val="0002726C"/>
    <w:rsid w:val="000278DA"/>
    <w:rsid w:val="00027D46"/>
    <w:rsid w:val="00030002"/>
    <w:rsid w:val="00030590"/>
    <w:rsid w:val="000307FE"/>
    <w:rsid w:val="00030E1A"/>
    <w:rsid w:val="00031A2F"/>
    <w:rsid w:val="00032237"/>
    <w:rsid w:val="000327D4"/>
    <w:rsid w:val="00032B09"/>
    <w:rsid w:val="00032C77"/>
    <w:rsid w:val="000330FF"/>
    <w:rsid w:val="00033255"/>
    <w:rsid w:val="0003372D"/>
    <w:rsid w:val="00033DFF"/>
    <w:rsid w:val="000343F0"/>
    <w:rsid w:val="0003449B"/>
    <w:rsid w:val="00034BC1"/>
    <w:rsid w:val="00035C20"/>
    <w:rsid w:val="0003630A"/>
    <w:rsid w:val="0003711C"/>
    <w:rsid w:val="00037177"/>
    <w:rsid w:val="00037523"/>
    <w:rsid w:val="00037A35"/>
    <w:rsid w:val="000401AC"/>
    <w:rsid w:val="0004097D"/>
    <w:rsid w:val="00040EB9"/>
    <w:rsid w:val="000413D3"/>
    <w:rsid w:val="000415ED"/>
    <w:rsid w:val="00041628"/>
    <w:rsid w:val="00041B18"/>
    <w:rsid w:val="00041B95"/>
    <w:rsid w:val="00042270"/>
    <w:rsid w:val="00042D92"/>
    <w:rsid w:val="00042E7E"/>
    <w:rsid w:val="00042E7F"/>
    <w:rsid w:val="00043021"/>
    <w:rsid w:val="00043431"/>
    <w:rsid w:val="0004346B"/>
    <w:rsid w:val="0004352F"/>
    <w:rsid w:val="00043544"/>
    <w:rsid w:val="000439DC"/>
    <w:rsid w:val="00043A2C"/>
    <w:rsid w:val="00043DC3"/>
    <w:rsid w:val="00045011"/>
    <w:rsid w:val="00045302"/>
    <w:rsid w:val="00045A2F"/>
    <w:rsid w:val="00045EE6"/>
    <w:rsid w:val="00046063"/>
    <w:rsid w:val="00046339"/>
    <w:rsid w:val="000464BE"/>
    <w:rsid w:val="000466B9"/>
    <w:rsid w:val="000466EA"/>
    <w:rsid w:val="00046B99"/>
    <w:rsid w:val="00047A64"/>
    <w:rsid w:val="000503EA"/>
    <w:rsid w:val="000504FF"/>
    <w:rsid w:val="00050C7D"/>
    <w:rsid w:val="00050F10"/>
    <w:rsid w:val="000510EB"/>
    <w:rsid w:val="00051321"/>
    <w:rsid w:val="00051814"/>
    <w:rsid w:val="00052A6E"/>
    <w:rsid w:val="00052AFD"/>
    <w:rsid w:val="00052EE3"/>
    <w:rsid w:val="00052F02"/>
    <w:rsid w:val="00053112"/>
    <w:rsid w:val="000531CD"/>
    <w:rsid w:val="000531FD"/>
    <w:rsid w:val="000537FF"/>
    <w:rsid w:val="00053888"/>
    <w:rsid w:val="00053EFC"/>
    <w:rsid w:val="00053F8E"/>
    <w:rsid w:val="00054455"/>
    <w:rsid w:val="000544E5"/>
    <w:rsid w:val="00054795"/>
    <w:rsid w:val="000549A0"/>
    <w:rsid w:val="00054BFB"/>
    <w:rsid w:val="00055037"/>
    <w:rsid w:val="0005503B"/>
    <w:rsid w:val="0005556F"/>
    <w:rsid w:val="0005562A"/>
    <w:rsid w:val="0005579F"/>
    <w:rsid w:val="00055CDC"/>
    <w:rsid w:val="0005613F"/>
    <w:rsid w:val="0005688E"/>
    <w:rsid w:val="00056935"/>
    <w:rsid w:val="00056E73"/>
    <w:rsid w:val="00056ED3"/>
    <w:rsid w:val="0005780A"/>
    <w:rsid w:val="000579A2"/>
    <w:rsid w:val="00057DAB"/>
    <w:rsid w:val="00060885"/>
    <w:rsid w:val="00060F07"/>
    <w:rsid w:val="000613B6"/>
    <w:rsid w:val="00061D25"/>
    <w:rsid w:val="00061DB1"/>
    <w:rsid w:val="00061F8F"/>
    <w:rsid w:val="00062006"/>
    <w:rsid w:val="00062497"/>
    <w:rsid w:val="000628F1"/>
    <w:rsid w:val="000631B5"/>
    <w:rsid w:val="000636B3"/>
    <w:rsid w:val="00063BBA"/>
    <w:rsid w:val="00063CBE"/>
    <w:rsid w:val="000643FE"/>
    <w:rsid w:val="00064DEF"/>
    <w:rsid w:val="00065138"/>
    <w:rsid w:val="00065193"/>
    <w:rsid w:val="00065623"/>
    <w:rsid w:val="00065AD9"/>
    <w:rsid w:val="00065F26"/>
    <w:rsid w:val="00065FB6"/>
    <w:rsid w:val="0006654B"/>
    <w:rsid w:val="00066582"/>
    <w:rsid w:val="000666A0"/>
    <w:rsid w:val="000667A3"/>
    <w:rsid w:val="00066ABA"/>
    <w:rsid w:val="00066D6E"/>
    <w:rsid w:val="00066D7F"/>
    <w:rsid w:val="00066F33"/>
    <w:rsid w:val="00067380"/>
    <w:rsid w:val="00067F21"/>
    <w:rsid w:val="00070DF2"/>
    <w:rsid w:val="000712BC"/>
    <w:rsid w:val="000715AA"/>
    <w:rsid w:val="00071AD9"/>
    <w:rsid w:val="00071EEE"/>
    <w:rsid w:val="0007247C"/>
    <w:rsid w:val="000724F8"/>
    <w:rsid w:val="0007251C"/>
    <w:rsid w:val="000728BC"/>
    <w:rsid w:val="00072B05"/>
    <w:rsid w:val="00072BD9"/>
    <w:rsid w:val="00072C68"/>
    <w:rsid w:val="00072DE9"/>
    <w:rsid w:val="00073B8A"/>
    <w:rsid w:val="00073E20"/>
    <w:rsid w:val="00074AA4"/>
    <w:rsid w:val="00074B9C"/>
    <w:rsid w:val="00075576"/>
    <w:rsid w:val="000755DE"/>
    <w:rsid w:val="00075984"/>
    <w:rsid w:val="00075A99"/>
    <w:rsid w:val="00075ADF"/>
    <w:rsid w:val="000761BF"/>
    <w:rsid w:val="00076522"/>
    <w:rsid w:val="000766B9"/>
    <w:rsid w:val="0007681F"/>
    <w:rsid w:val="00076E68"/>
    <w:rsid w:val="0007730A"/>
    <w:rsid w:val="000773B2"/>
    <w:rsid w:val="00077AEC"/>
    <w:rsid w:val="00077CBE"/>
    <w:rsid w:val="00077EA9"/>
    <w:rsid w:val="000800DA"/>
    <w:rsid w:val="000800E4"/>
    <w:rsid w:val="0008020D"/>
    <w:rsid w:val="000808CC"/>
    <w:rsid w:val="000808D8"/>
    <w:rsid w:val="00080DFF"/>
    <w:rsid w:val="00080E08"/>
    <w:rsid w:val="000819E6"/>
    <w:rsid w:val="000820B2"/>
    <w:rsid w:val="000821E2"/>
    <w:rsid w:val="0008238D"/>
    <w:rsid w:val="000824BB"/>
    <w:rsid w:val="00082561"/>
    <w:rsid w:val="00082770"/>
    <w:rsid w:val="000827F4"/>
    <w:rsid w:val="00082D6B"/>
    <w:rsid w:val="00082F97"/>
    <w:rsid w:val="000835D4"/>
    <w:rsid w:val="00084075"/>
    <w:rsid w:val="0008461F"/>
    <w:rsid w:val="000849C1"/>
    <w:rsid w:val="00084D4F"/>
    <w:rsid w:val="00084E16"/>
    <w:rsid w:val="0008517B"/>
    <w:rsid w:val="00085674"/>
    <w:rsid w:val="0008571A"/>
    <w:rsid w:val="00085961"/>
    <w:rsid w:val="00086B20"/>
    <w:rsid w:val="0008754B"/>
    <w:rsid w:val="00087D68"/>
    <w:rsid w:val="00087F6A"/>
    <w:rsid w:val="00090145"/>
    <w:rsid w:val="000902D2"/>
    <w:rsid w:val="00090456"/>
    <w:rsid w:val="0009129C"/>
    <w:rsid w:val="00091439"/>
    <w:rsid w:val="00091CDC"/>
    <w:rsid w:val="00091D8D"/>
    <w:rsid w:val="000921F3"/>
    <w:rsid w:val="00092208"/>
    <w:rsid w:val="000923B2"/>
    <w:rsid w:val="000925DB"/>
    <w:rsid w:val="00092A58"/>
    <w:rsid w:val="00093652"/>
    <w:rsid w:val="00093683"/>
    <w:rsid w:val="00093CDA"/>
    <w:rsid w:val="00093F69"/>
    <w:rsid w:val="000945AB"/>
    <w:rsid w:val="00095185"/>
    <w:rsid w:val="00095D55"/>
    <w:rsid w:val="00095EAC"/>
    <w:rsid w:val="00096259"/>
    <w:rsid w:val="00096304"/>
    <w:rsid w:val="000963CE"/>
    <w:rsid w:val="0009648F"/>
    <w:rsid w:val="000966F1"/>
    <w:rsid w:val="000968B2"/>
    <w:rsid w:val="000972E0"/>
    <w:rsid w:val="000A0147"/>
    <w:rsid w:val="000A056A"/>
    <w:rsid w:val="000A06DA"/>
    <w:rsid w:val="000A0B21"/>
    <w:rsid w:val="000A154D"/>
    <w:rsid w:val="000A173F"/>
    <w:rsid w:val="000A1CE6"/>
    <w:rsid w:val="000A1F71"/>
    <w:rsid w:val="000A20E7"/>
    <w:rsid w:val="000A2521"/>
    <w:rsid w:val="000A271D"/>
    <w:rsid w:val="000A28D9"/>
    <w:rsid w:val="000A2F35"/>
    <w:rsid w:val="000A431B"/>
    <w:rsid w:val="000A4372"/>
    <w:rsid w:val="000A4B6B"/>
    <w:rsid w:val="000A4F0B"/>
    <w:rsid w:val="000A5584"/>
    <w:rsid w:val="000A61B8"/>
    <w:rsid w:val="000A66D6"/>
    <w:rsid w:val="000A72D8"/>
    <w:rsid w:val="000A732A"/>
    <w:rsid w:val="000A747D"/>
    <w:rsid w:val="000A7B03"/>
    <w:rsid w:val="000A7B14"/>
    <w:rsid w:val="000A7DA0"/>
    <w:rsid w:val="000A7E75"/>
    <w:rsid w:val="000B000D"/>
    <w:rsid w:val="000B0328"/>
    <w:rsid w:val="000B0820"/>
    <w:rsid w:val="000B0A31"/>
    <w:rsid w:val="000B0B57"/>
    <w:rsid w:val="000B0D73"/>
    <w:rsid w:val="000B0E1D"/>
    <w:rsid w:val="000B107F"/>
    <w:rsid w:val="000B113C"/>
    <w:rsid w:val="000B14A9"/>
    <w:rsid w:val="000B14FA"/>
    <w:rsid w:val="000B1DD1"/>
    <w:rsid w:val="000B2261"/>
    <w:rsid w:val="000B29D8"/>
    <w:rsid w:val="000B3196"/>
    <w:rsid w:val="000B3257"/>
    <w:rsid w:val="000B3551"/>
    <w:rsid w:val="000B369A"/>
    <w:rsid w:val="000B3876"/>
    <w:rsid w:val="000B437B"/>
    <w:rsid w:val="000B4441"/>
    <w:rsid w:val="000B4549"/>
    <w:rsid w:val="000B472D"/>
    <w:rsid w:val="000B47B5"/>
    <w:rsid w:val="000B49C2"/>
    <w:rsid w:val="000B49DD"/>
    <w:rsid w:val="000B4A56"/>
    <w:rsid w:val="000B4E23"/>
    <w:rsid w:val="000B55D3"/>
    <w:rsid w:val="000B5909"/>
    <w:rsid w:val="000B63D4"/>
    <w:rsid w:val="000B69D8"/>
    <w:rsid w:val="000B6B0C"/>
    <w:rsid w:val="000B6B57"/>
    <w:rsid w:val="000B75B2"/>
    <w:rsid w:val="000B77E9"/>
    <w:rsid w:val="000B7E29"/>
    <w:rsid w:val="000B7FAE"/>
    <w:rsid w:val="000C02E8"/>
    <w:rsid w:val="000C0421"/>
    <w:rsid w:val="000C043E"/>
    <w:rsid w:val="000C055B"/>
    <w:rsid w:val="000C0FC3"/>
    <w:rsid w:val="000C121A"/>
    <w:rsid w:val="000C14E6"/>
    <w:rsid w:val="000C1935"/>
    <w:rsid w:val="000C1A90"/>
    <w:rsid w:val="000C1B73"/>
    <w:rsid w:val="000C1D19"/>
    <w:rsid w:val="000C1E9B"/>
    <w:rsid w:val="000C21EE"/>
    <w:rsid w:val="000C259A"/>
    <w:rsid w:val="000C28F6"/>
    <w:rsid w:val="000C2B61"/>
    <w:rsid w:val="000C2F45"/>
    <w:rsid w:val="000C3105"/>
    <w:rsid w:val="000C37A4"/>
    <w:rsid w:val="000C3D5D"/>
    <w:rsid w:val="000C4594"/>
    <w:rsid w:val="000C4837"/>
    <w:rsid w:val="000C4ED6"/>
    <w:rsid w:val="000C53B8"/>
    <w:rsid w:val="000C55B8"/>
    <w:rsid w:val="000C5E4F"/>
    <w:rsid w:val="000C627C"/>
    <w:rsid w:val="000C642D"/>
    <w:rsid w:val="000C6BB6"/>
    <w:rsid w:val="000C6ED0"/>
    <w:rsid w:val="000C7010"/>
    <w:rsid w:val="000C7185"/>
    <w:rsid w:val="000C71AB"/>
    <w:rsid w:val="000C71E6"/>
    <w:rsid w:val="000C78E2"/>
    <w:rsid w:val="000D01A6"/>
    <w:rsid w:val="000D03AF"/>
    <w:rsid w:val="000D07FF"/>
    <w:rsid w:val="000D17C1"/>
    <w:rsid w:val="000D1B1F"/>
    <w:rsid w:val="000D3065"/>
    <w:rsid w:val="000D3847"/>
    <w:rsid w:val="000D3889"/>
    <w:rsid w:val="000D3C68"/>
    <w:rsid w:val="000D407B"/>
    <w:rsid w:val="000D44B6"/>
    <w:rsid w:val="000D44FE"/>
    <w:rsid w:val="000D45A0"/>
    <w:rsid w:val="000D4944"/>
    <w:rsid w:val="000D513D"/>
    <w:rsid w:val="000D51F3"/>
    <w:rsid w:val="000D538F"/>
    <w:rsid w:val="000D5624"/>
    <w:rsid w:val="000D58D2"/>
    <w:rsid w:val="000D59A8"/>
    <w:rsid w:val="000D5E34"/>
    <w:rsid w:val="000D62D4"/>
    <w:rsid w:val="000D6561"/>
    <w:rsid w:val="000D6918"/>
    <w:rsid w:val="000D6C7B"/>
    <w:rsid w:val="000D7377"/>
    <w:rsid w:val="000D7413"/>
    <w:rsid w:val="000D782C"/>
    <w:rsid w:val="000D7B25"/>
    <w:rsid w:val="000D7C9E"/>
    <w:rsid w:val="000D7DE6"/>
    <w:rsid w:val="000D7FF6"/>
    <w:rsid w:val="000E001C"/>
    <w:rsid w:val="000E0049"/>
    <w:rsid w:val="000E02AA"/>
    <w:rsid w:val="000E044C"/>
    <w:rsid w:val="000E058E"/>
    <w:rsid w:val="000E0884"/>
    <w:rsid w:val="000E0F44"/>
    <w:rsid w:val="000E1173"/>
    <w:rsid w:val="000E11E0"/>
    <w:rsid w:val="000E12BC"/>
    <w:rsid w:val="000E15E9"/>
    <w:rsid w:val="000E1764"/>
    <w:rsid w:val="000E18A7"/>
    <w:rsid w:val="000E1961"/>
    <w:rsid w:val="000E3E5A"/>
    <w:rsid w:val="000E4188"/>
    <w:rsid w:val="000E4864"/>
    <w:rsid w:val="000E4A23"/>
    <w:rsid w:val="000E4B47"/>
    <w:rsid w:val="000E4C56"/>
    <w:rsid w:val="000E607F"/>
    <w:rsid w:val="000E613E"/>
    <w:rsid w:val="000E63F0"/>
    <w:rsid w:val="000E655E"/>
    <w:rsid w:val="000E6669"/>
    <w:rsid w:val="000E67F3"/>
    <w:rsid w:val="000E695B"/>
    <w:rsid w:val="000E7127"/>
    <w:rsid w:val="000E7621"/>
    <w:rsid w:val="000F076D"/>
    <w:rsid w:val="000F08C5"/>
    <w:rsid w:val="000F0E32"/>
    <w:rsid w:val="000F17F5"/>
    <w:rsid w:val="000F1DEC"/>
    <w:rsid w:val="000F1E82"/>
    <w:rsid w:val="000F2538"/>
    <w:rsid w:val="000F28D9"/>
    <w:rsid w:val="000F293A"/>
    <w:rsid w:val="000F2AD6"/>
    <w:rsid w:val="000F2D5C"/>
    <w:rsid w:val="000F2E94"/>
    <w:rsid w:val="000F2F67"/>
    <w:rsid w:val="000F3582"/>
    <w:rsid w:val="000F39A4"/>
    <w:rsid w:val="000F3E83"/>
    <w:rsid w:val="000F3FC8"/>
    <w:rsid w:val="000F54BF"/>
    <w:rsid w:val="000F5913"/>
    <w:rsid w:val="000F5F8B"/>
    <w:rsid w:val="000F6F6E"/>
    <w:rsid w:val="000F6FBB"/>
    <w:rsid w:val="000F77D6"/>
    <w:rsid w:val="000F794D"/>
    <w:rsid w:val="000F7A5E"/>
    <w:rsid w:val="000F7CF3"/>
    <w:rsid w:val="000F7DA0"/>
    <w:rsid w:val="001001E8"/>
    <w:rsid w:val="00100390"/>
    <w:rsid w:val="00100F5B"/>
    <w:rsid w:val="00100FAC"/>
    <w:rsid w:val="001014EB"/>
    <w:rsid w:val="00101C4D"/>
    <w:rsid w:val="00102848"/>
    <w:rsid w:val="0010291F"/>
    <w:rsid w:val="001029E0"/>
    <w:rsid w:val="00102A95"/>
    <w:rsid w:val="00102BF6"/>
    <w:rsid w:val="00103024"/>
    <w:rsid w:val="00103147"/>
    <w:rsid w:val="0010333D"/>
    <w:rsid w:val="001033D3"/>
    <w:rsid w:val="001036B2"/>
    <w:rsid w:val="001036CE"/>
    <w:rsid w:val="00103C72"/>
    <w:rsid w:val="00103F15"/>
    <w:rsid w:val="00104244"/>
    <w:rsid w:val="001042C3"/>
    <w:rsid w:val="00104704"/>
    <w:rsid w:val="00104CB9"/>
    <w:rsid w:val="00105363"/>
    <w:rsid w:val="00105C5C"/>
    <w:rsid w:val="00105F71"/>
    <w:rsid w:val="00105FB1"/>
    <w:rsid w:val="00106210"/>
    <w:rsid w:val="0010621C"/>
    <w:rsid w:val="00106AF6"/>
    <w:rsid w:val="00106BCC"/>
    <w:rsid w:val="00106DE4"/>
    <w:rsid w:val="0010772B"/>
    <w:rsid w:val="00107961"/>
    <w:rsid w:val="00107A4B"/>
    <w:rsid w:val="00107E6E"/>
    <w:rsid w:val="0011014B"/>
    <w:rsid w:val="0011015A"/>
    <w:rsid w:val="001102F8"/>
    <w:rsid w:val="00111C21"/>
    <w:rsid w:val="0011215E"/>
    <w:rsid w:val="00112265"/>
    <w:rsid w:val="00113348"/>
    <w:rsid w:val="001138B1"/>
    <w:rsid w:val="00113DE7"/>
    <w:rsid w:val="00114067"/>
    <w:rsid w:val="001146BE"/>
    <w:rsid w:val="001147DB"/>
    <w:rsid w:val="00114B37"/>
    <w:rsid w:val="00115455"/>
    <w:rsid w:val="00115711"/>
    <w:rsid w:val="001158FE"/>
    <w:rsid w:val="00115941"/>
    <w:rsid w:val="00115C09"/>
    <w:rsid w:val="00116812"/>
    <w:rsid w:val="00116923"/>
    <w:rsid w:val="00116C6E"/>
    <w:rsid w:val="00116D91"/>
    <w:rsid w:val="00116FBF"/>
    <w:rsid w:val="0011719C"/>
    <w:rsid w:val="001178B0"/>
    <w:rsid w:val="00117DDE"/>
    <w:rsid w:val="00120958"/>
    <w:rsid w:val="00120DDC"/>
    <w:rsid w:val="00121196"/>
    <w:rsid w:val="00121BEE"/>
    <w:rsid w:val="001224CF"/>
    <w:rsid w:val="00122BC2"/>
    <w:rsid w:val="00122E1E"/>
    <w:rsid w:val="001231A0"/>
    <w:rsid w:val="0012351A"/>
    <w:rsid w:val="00123681"/>
    <w:rsid w:val="0012371B"/>
    <w:rsid w:val="0012390D"/>
    <w:rsid w:val="00123A00"/>
    <w:rsid w:val="00123A09"/>
    <w:rsid w:val="001246E6"/>
    <w:rsid w:val="00124DC6"/>
    <w:rsid w:val="001252D7"/>
    <w:rsid w:val="00125416"/>
    <w:rsid w:val="00125491"/>
    <w:rsid w:val="0012558B"/>
    <w:rsid w:val="00125DA4"/>
    <w:rsid w:val="00125FE4"/>
    <w:rsid w:val="001261F1"/>
    <w:rsid w:val="00126C7C"/>
    <w:rsid w:val="00126E6D"/>
    <w:rsid w:val="00127640"/>
    <w:rsid w:val="001278CC"/>
    <w:rsid w:val="00130540"/>
    <w:rsid w:val="0013073C"/>
    <w:rsid w:val="001309D5"/>
    <w:rsid w:val="001309D9"/>
    <w:rsid w:val="00131086"/>
    <w:rsid w:val="00131324"/>
    <w:rsid w:val="001319C2"/>
    <w:rsid w:val="00131ED3"/>
    <w:rsid w:val="00131F9C"/>
    <w:rsid w:val="00132D21"/>
    <w:rsid w:val="00132D6C"/>
    <w:rsid w:val="00132D9D"/>
    <w:rsid w:val="0013326D"/>
    <w:rsid w:val="00133602"/>
    <w:rsid w:val="0013389E"/>
    <w:rsid w:val="00133C51"/>
    <w:rsid w:val="00133E38"/>
    <w:rsid w:val="00134698"/>
    <w:rsid w:val="00134955"/>
    <w:rsid w:val="00134976"/>
    <w:rsid w:val="00135126"/>
    <w:rsid w:val="00135329"/>
    <w:rsid w:val="00135A6F"/>
    <w:rsid w:val="00135DAA"/>
    <w:rsid w:val="00136588"/>
    <w:rsid w:val="00136607"/>
    <w:rsid w:val="00136860"/>
    <w:rsid w:val="00136FB8"/>
    <w:rsid w:val="001370F3"/>
    <w:rsid w:val="0013753D"/>
    <w:rsid w:val="001378A2"/>
    <w:rsid w:val="001400DC"/>
    <w:rsid w:val="00141158"/>
    <w:rsid w:val="00141224"/>
    <w:rsid w:val="00141400"/>
    <w:rsid w:val="00141654"/>
    <w:rsid w:val="0014216D"/>
    <w:rsid w:val="00142494"/>
    <w:rsid w:val="00142CB7"/>
    <w:rsid w:val="00142F93"/>
    <w:rsid w:val="00143369"/>
    <w:rsid w:val="00143F89"/>
    <w:rsid w:val="001440E4"/>
    <w:rsid w:val="001442F1"/>
    <w:rsid w:val="00144490"/>
    <w:rsid w:val="001445ED"/>
    <w:rsid w:val="00144DF8"/>
    <w:rsid w:val="00144F4F"/>
    <w:rsid w:val="00145164"/>
    <w:rsid w:val="00145200"/>
    <w:rsid w:val="0014532A"/>
    <w:rsid w:val="00145502"/>
    <w:rsid w:val="001456E0"/>
    <w:rsid w:val="00146E90"/>
    <w:rsid w:val="0014768F"/>
    <w:rsid w:val="00147BD1"/>
    <w:rsid w:val="0015007B"/>
    <w:rsid w:val="00150719"/>
    <w:rsid w:val="00150D2F"/>
    <w:rsid w:val="00151C72"/>
    <w:rsid w:val="00152327"/>
    <w:rsid w:val="001525AC"/>
    <w:rsid w:val="001525C1"/>
    <w:rsid w:val="0015272B"/>
    <w:rsid w:val="00152DA5"/>
    <w:rsid w:val="00153017"/>
    <w:rsid w:val="001530BA"/>
    <w:rsid w:val="00153147"/>
    <w:rsid w:val="00153295"/>
    <w:rsid w:val="00153F9D"/>
    <w:rsid w:val="0015411A"/>
    <w:rsid w:val="00154A4D"/>
    <w:rsid w:val="00154D2C"/>
    <w:rsid w:val="00155A87"/>
    <w:rsid w:val="001568DE"/>
    <w:rsid w:val="00157E1C"/>
    <w:rsid w:val="0016032F"/>
    <w:rsid w:val="0016175E"/>
    <w:rsid w:val="00161B79"/>
    <w:rsid w:val="00161D5A"/>
    <w:rsid w:val="00161DB0"/>
    <w:rsid w:val="00161EF2"/>
    <w:rsid w:val="00162057"/>
    <w:rsid w:val="0016260C"/>
    <w:rsid w:val="0016272F"/>
    <w:rsid w:val="00162897"/>
    <w:rsid w:val="00163345"/>
    <w:rsid w:val="00163B0E"/>
    <w:rsid w:val="00163F27"/>
    <w:rsid w:val="001642C3"/>
    <w:rsid w:val="0016469F"/>
    <w:rsid w:val="001646E6"/>
    <w:rsid w:val="001648E3"/>
    <w:rsid w:val="00164C0F"/>
    <w:rsid w:val="00165613"/>
    <w:rsid w:val="00165856"/>
    <w:rsid w:val="001658C7"/>
    <w:rsid w:val="00165A52"/>
    <w:rsid w:val="00165CD9"/>
    <w:rsid w:val="0016607B"/>
    <w:rsid w:val="00166152"/>
    <w:rsid w:val="00166BC7"/>
    <w:rsid w:val="00166DD3"/>
    <w:rsid w:val="001672BE"/>
    <w:rsid w:val="001673EC"/>
    <w:rsid w:val="00167430"/>
    <w:rsid w:val="001675A2"/>
    <w:rsid w:val="0016762D"/>
    <w:rsid w:val="001677CC"/>
    <w:rsid w:val="00167A92"/>
    <w:rsid w:val="00167B41"/>
    <w:rsid w:val="00167C73"/>
    <w:rsid w:val="00167E2E"/>
    <w:rsid w:val="00170348"/>
    <w:rsid w:val="001703BA"/>
    <w:rsid w:val="00170948"/>
    <w:rsid w:val="00170DA8"/>
    <w:rsid w:val="00171097"/>
    <w:rsid w:val="00171148"/>
    <w:rsid w:val="00171487"/>
    <w:rsid w:val="00171733"/>
    <w:rsid w:val="0017196B"/>
    <w:rsid w:val="00171AF4"/>
    <w:rsid w:val="00171C0A"/>
    <w:rsid w:val="00171C83"/>
    <w:rsid w:val="00171D9E"/>
    <w:rsid w:val="00172089"/>
    <w:rsid w:val="0017228F"/>
    <w:rsid w:val="00172585"/>
    <w:rsid w:val="00172987"/>
    <w:rsid w:val="00172995"/>
    <w:rsid w:val="00172A23"/>
    <w:rsid w:val="00173295"/>
    <w:rsid w:val="00173B1D"/>
    <w:rsid w:val="00173C67"/>
    <w:rsid w:val="00173CB6"/>
    <w:rsid w:val="00173E7F"/>
    <w:rsid w:val="0017451D"/>
    <w:rsid w:val="0017499B"/>
    <w:rsid w:val="00174A28"/>
    <w:rsid w:val="00174AC3"/>
    <w:rsid w:val="001755A3"/>
    <w:rsid w:val="00175B09"/>
    <w:rsid w:val="00175E0D"/>
    <w:rsid w:val="00176A8C"/>
    <w:rsid w:val="00176D19"/>
    <w:rsid w:val="0017718F"/>
    <w:rsid w:val="001773C6"/>
    <w:rsid w:val="00177421"/>
    <w:rsid w:val="00180569"/>
    <w:rsid w:val="001805B6"/>
    <w:rsid w:val="00180DC1"/>
    <w:rsid w:val="0018171C"/>
    <w:rsid w:val="00181B75"/>
    <w:rsid w:val="00181C71"/>
    <w:rsid w:val="00181D86"/>
    <w:rsid w:val="00182252"/>
    <w:rsid w:val="001829A6"/>
    <w:rsid w:val="0018382F"/>
    <w:rsid w:val="0018392B"/>
    <w:rsid w:val="00183BFA"/>
    <w:rsid w:val="00184326"/>
    <w:rsid w:val="001843F8"/>
    <w:rsid w:val="001844FA"/>
    <w:rsid w:val="001845EF"/>
    <w:rsid w:val="001852CB"/>
    <w:rsid w:val="001852CD"/>
    <w:rsid w:val="0018560F"/>
    <w:rsid w:val="00185766"/>
    <w:rsid w:val="00185BB5"/>
    <w:rsid w:val="00185DC2"/>
    <w:rsid w:val="00185E87"/>
    <w:rsid w:val="00185EA4"/>
    <w:rsid w:val="00186035"/>
    <w:rsid w:val="00186050"/>
    <w:rsid w:val="00186206"/>
    <w:rsid w:val="001862B8"/>
    <w:rsid w:val="0018632E"/>
    <w:rsid w:val="0018730B"/>
    <w:rsid w:val="00187E6D"/>
    <w:rsid w:val="00187FBF"/>
    <w:rsid w:val="001901CF"/>
    <w:rsid w:val="0019059E"/>
    <w:rsid w:val="001912FC"/>
    <w:rsid w:val="00191A31"/>
    <w:rsid w:val="00191CC1"/>
    <w:rsid w:val="00191D26"/>
    <w:rsid w:val="00192778"/>
    <w:rsid w:val="00192E42"/>
    <w:rsid w:val="00192E5C"/>
    <w:rsid w:val="00192FCE"/>
    <w:rsid w:val="001933C9"/>
    <w:rsid w:val="001936B1"/>
    <w:rsid w:val="00193ED4"/>
    <w:rsid w:val="001941F4"/>
    <w:rsid w:val="00194332"/>
    <w:rsid w:val="00194E6A"/>
    <w:rsid w:val="00195816"/>
    <w:rsid w:val="001959F9"/>
    <w:rsid w:val="00195D1B"/>
    <w:rsid w:val="00195D45"/>
    <w:rsid w:val="00196232"/>
    <w:rsid w:val="001968BF"/>
    <w:rsid w:val="001969AC"/>
    <w:rsid w:val="00196B2D"/>
    <w:rsid w:val="00197622"/>
    <w:rsid w:val="0019787D"/>
    <w:rsid w:val="001978BD"/>
    <w:rsid w:val="00197BFE"/>
    <w:rsid w:val="00197D77"/>
    <w:rsid w:val="001A00C0"/>
    <w:rsid w:val="001A0D66"/>
    <w:rsid w:val="001A1003"/>
    <w:rsid w:val="001A1227"/>
    <w:rsid w:val="001A12C1"/>
    <w:rsid w:val="001A19A5"/>
    <w:rsid w:val="001A1E9E"/>
    <w:rsid w:val="001A2107"/>
    <w:rsid w:val="001A2394"/>
    <w:rsid w:val="001A2643"/>
    <w:rsid w:val="001A2B0E"/>
    <w:rsid w:val="001A2EC3"/>
    <w:rsid w:val="001A33BA"/>
    <w:rsid w:val="001A37AE"/>
    <w:rsid w:val="001A39C2"/>
    <w:rsid w:val="001A3C53"/>
    <w:rsid w:val="001A4067"/>
    <w:rsid w:val="001A40F6"/>
    <w:rsid w:val="001A44F7"/>
    <w:rsid w:val="001A4785"/>
    <w:rsid w:val="001A4E17"/>
    <w:rsid w:val="001A5424"/>
    <w:rsid w:val="001A5821"/>
    <w:rsid w:val="001A5D90"/>
    <w:rsid w:val="001A5FE4"/>
    <w:rsid w:val="001A65BB"/>
    <w:rsid w:val="001A68F3"/>
    <w:rsid w:val="001A69F0"/>
    <w:rsid w:val="001A7349"/>
    <w:rsid w:val="001A7D85"/>
    <w:rsid w:val="001A7E49"/>
    <w:rsid w:val="001B04B0"/>
    <w:rsid w:val="001B08B3"/>
    <w:rsid w:val="001B0999"/>
    <w:rsid w:val="001B0A68"/>
    <w:rsid w:val="001B0E7F"/>
    <w:rsid w:val="001B0FD4"/>
    <w:rsid w:val="001B162E"/>
    <w:rsid w:val="001B1908"/>
    <w:rsid w:val="001B19EA"/>
    <w:rsid w:val="001B1CBF"/>
    <w:rsid w:val="001B1E37"/>
    <w:rsid w:val="001B1F15"/>
    <w:rsid w:val="001B25A3"/>
    <w:rsid w:val="001B26B9"/>
    <w:rsid w:val="001B281C"/>
    <w:rsid w:val="001B2C0E"/>
    <w:rsid w:val="001B33A7"/>
    <w:rsid w:val="001B357E"/>
    <w:rsid w:val="001B4804"/>
    <w:rsid w:val="001B4E30"/>
    <w:rsid w:val="001B50EE"/>
    <w:rsid w:val="001B53B3"/>
    <w:rsid w:val="001B58B0"/>
    <w:rsid w:val="001B5AF6"/>
    <w:rsid w:val="001B5CCF"/>
    <w:rsid w:val="001B601E"/>
    <w:rsid w:val="001B60C3"/>
    <w:rsid w:val="001B621C"/>
    <w:rsid w:val="001B637B"/>
    <w:rsid w:val="001B6C05"/>
    <w:rsid w:val="001B7136"/>
    <w:rsid w:val="001C03A8"/>
    <w:rsid w:val="001C0510"/>
    <w:rsid w:val="001C081D"/>
    <w:rsid w:val="001C09D3"/>
    <w:rsid w:val="001C09FC"/>
    <w:rsid w:val="001C18FA"/>
    <w:rsid w:val="001C1960"/>
    <w:rsid w:val="001C19AC"/>
    <w:rsid w:val="001C1B74"/>
    <w:rsid w:val="001C1DF1"/>
    <w:rsid w:val="001C20CF"/>
    <w:rsid w:val="001C2AF1"/>
    <w:rsid w:val="001C2FA5"/>
    <w:rsid w:val="001C34CA"/>
    <w:rsid w:val="001C3A1B"/>
    <w:rsid w:val="001C3A2F"/>
    <w:rsid w:val="001C436F"/>
    <w:rsid w:val="001C450E"/>
    <w:rsid w:val="001C4800"/>
    <w:rsid w:val="001C4BCB"/>
    <w:rsid w:val="001C4CCC"/>
    <w:rsid w:val="001C4CF3"/>
    <w:rsid w:val="001C567B"/>
    <w:rsid w:val="001C580F"/>
    <w:rsid w:val="001C5D03"/>
    <w:rsid w:val="001C6012"/>
    <w:rsid w:val="001C641E"/>
    <w:rsid w:val="001C66D3"/>
    <w:rsid w:val="001C69A8"/>
    <w:rsid w:val="001C6B34"/>
    <w:rsid w:val="001C73E8"/>
    <w:rsid w:val="001C745C"/>
    <w:rsid w:val="001C7470"/>
    <w:rsid w:val="001C7AAA"/>
    <w:rsid w:val="001D0439"/>
    <w:rsid w:val="001D0611"/>
    <w:rsid w:val="001D079C"/>
    <w:rsid w:val="001D07F0"/>
    <w:rsid w:val="001D0943"/>
    <w:rsid w:val="001D140A"/>
    <w:rsid w:val="001D1431"/>
    <w:rsid w:val="001D1901"/>
    <w:rsid w:val="001D1B15"/>
    <w:rsid w:val="001D225F"/>
    <w:rsid w:val="001D2FAB"/>
    <w:rsid w:val="001D3402"/>
    <w:rsid w:val="001D3598"/>
    <w:rsid w:val="001D3A96"/>
    <w:rsid w:val="001D3AC5"/>
    <w:rsid w:val="001D3C6F"/>
    <w:rsid w:val="001D3C98"/>
    <w:rsid w:val="001D3EC0"/>
    <w:rsid w:val="001D44A7"/>
    <w:rsid w:val="001D4660"/>
    <w:rsid w:val="001D471F"/>
    <w:rsid w:val="001D4999"/>
    <w:rsid w:val="001D4B24"/>
    <w:rsid w:val="001D54E4"/>
    <w:rsid w:val="001D5AF9"/>
    <w:rsid w:val="001D5BD1"/>
    <w:rsid w:val="001D5E11"/>
    <w:rsid w:val="001D61AB"/>
    <w:rsid w:val="001D6450"/>
    <w:rsid w:val="001D690D"/>
    <w:rsid w:val="001D6D73"/>
    <w:rsid w:val="001D6E1E"/>
    <w:rsid w:val="001D781D"/>
    <w:rsid w:val="001D78C4"/>
    <w:rsid w:val="001E023B"/>
    <w:rsid w:val="001E03BE"/>
    <w:rsid w:val="001E097A"/>
    <w:rsid w:val="001E1161"/>
    <w:rsid w:val="001E1459"/>
    <w:rsid w:val="001E1A82"/>
    <w:rsid w:val="001E1DA3"/>
    <w:rsid w:val="001E1F0E"/>
    <w:rsid w:val="001E31D0"/>
    <w:rsid w:val="001E41C4"/>
    <w:rsid w:val="001E4809"/>
    <w:rsid w:val="001E491E"/>
    <w:rsid w:val="001E4D76"/>
    <w:rsid w:val="001E4F75"/>
    <w:rsid w:val="001E56C6"/>
    <w:rsid w:val="001E5702"/>
    <w:rsid w:val="001E5724"/>
    <w:rsid w:val="001E5A1D"/>
    <w:rsid w:val="001E5F03"/>
    <w:rsid w:val="001E6826"/>
    <w:rsid w:val="001E68B7"/>
    <w:rsid w:val="001E6D73"/>
    <w:rsid w:val="001E7668"/>
    <w:rsid w:val="001E76C2"/>
    <w:rsid w:val="001E7FEF"/>
    <w:rsid w:val="001F0607"/>
    <w:rsid w:val="001F082A"/>
    <w:rsid w:val="001F0AD5"/>
    <w:rsid w:val="001F11AD"/>
    <w:rsid w:val="001F17E0"/>
    <w:rsid w:val="001F181B"/>
    <w:rsid w:val="001F1F87"/>
    <w:rsid w:val="001F2104"/>
    <w:rsid w:val="001F2407"/>
    <w:rsid w:val="001F26D7"/>
    <w:rsid w:val="001F27CE"/>
    <w:rsid w:val="001F43C1"/>
    <w:rsid w:val="001F4455"/>
    <w:rsid w:val="001F4509"/>
    <w:rsid w:val="001F454D"/>
    <w:rsid w:val="001F4A4F"/>
    <w:rsid w:val="001F4B52"/>
    <w:rsid w:val="001F5237"/>
    <w:rsid w:val="001F52CA"/>
    <w:rsid w:val="001F55AE"/>
    <w:rsid w:val="001F5CF3"/>
    <w:rsid w:val="001F6075"/>
    <w:rsid w:val="001F62B2"/>
    <w:rsid w:val="001F635F"/>
    <w:rsid w:val="001F6759"/>
    <w:rsid w:val="001F69A6"/>
    <w:rsid w:val="001F69DF"/>
    <w:rsid w:val="001F6EB5"/>
    <w:rsid w:val="001F7E8A"/>
    <w:rsid w:val="002002B0"/>
    <w:rsid w:val="00200532"/>
    <w:rsid w:val="00200CE8"/>
    <w:rsid w:val="00200E6B"/>
    <w:rsid w:val="002019DE"/>
    <w:rsid w:val="00202884"/>
    <w:rsid w:val="00202E07"/>
    <w:rsid w:val="0020439F"/>
    <w:rsid w:val="0020445F"/>
    <w:rsid w:val="002047DE"/>
    <w:rsid w:val="002048B7"/>
    <w:rsid w:val="002049DB"/>
    <w:rsid w:val="00204BF5"/>
    <w:rsid w:val="00204C39"/>
    <w:rsid w:val="00204E1F"/>
    <w:rsid w:val="0020513C"/>
    <w:rsid w:val="00205ADF"/>
    <w:rsid w:val="00205CA8"/>
    <w:rsid w:val="00205DAF"/>
    <w:rsid w:val="00205E1A"/>
    <w:rsid w:val="00205EA1"/>
    <w:rsid w:val="00205F21"/>
    <w:rsid w:val="002061F8"/>
    <w:rsid w:val="00206495"/>
    <w:rsid w:val="00206953"/>
    <w:rsid w:val="00206B83"/>
    <w:rsid w:val="00206D8C"/>
    <w:rsid w:val="0020707A"/>
    <w:rsid w:val="00207DCE"/>
    <w:rsid w:val="002105D6"/>
    <w:rsid w:val="00211331"/>
    <w:rsid w:val="0021134E"/>
    <w:rsid w:val="00211D97"/>
    <w:rsid w:val="002123DC"/>
    <w:rsid w:val="00212B6B"/>
    <w:rsid w:val="00212DFE"/>
    <w:rsid w:val="00212E5D"/>
    <w:rsid w:val="002137EE"/>
    <w:rsid w:val="0021390C"/>
    <w:rsid w:val="00213928"/>
    <w:rsid w:val="00213BA1"/>
    <w:rsid w:val="00213FDE"/>
    <w:rsid w:val="00214016"/>
    <w:rsid w:val="002144B6"/>
    <w:rsid w:val="0021455C"/>
    <w:rsid w:val="0021536E"/>
    <w:rsid w:val="00215655"/>
    <w:rsid w:val="00215C68"/>
    <w:rsid w:val="00215CB0"/>
    <w:rsid w:val="0021625B"/>
    <w:rsid w:val="0021631A"/>
    <w:rsid w:val="0021639B"/>
    <w:rsid w:val="002165CC"/>
    <w:rsid w:val="002171A6"/>
    <w:rsid w:val="0021741E"/>
    <w:rsid w:val="00217BA8"/>
    <w:rsid w:val="00217D00"/>
    <w:rsid w:val="00217F8E"/>
    <w:rsid w:val="00220329"/>
    <w:rsid w:val="00220630"/>
    <w:rsid w:val="002206E4"/>
    <w:rsid w:val="00220902"/>
    <w:rsid w:val="00220B64"/>
    <w:rsid w:val="00220C24"/>
    <w:rsid w:val="00220D0C"/>
    <w:rsid w:val="00220E42"/>
    <w:rsid w:val="00220FF2"/>
    <w:rsid w:val="002210AD"/>
    <w:rsid w:val="00221440"/>
    <w:rsid w:val="002215F9"/>
    <w:rsid w:val="00221A72"/>
    <w:rsid w:val="0022200E"/>
    <w:rsid w:val="002221E1"/>
    <w:rsid w:val="002225A3"/>
    <w:rsid w:val="002227A2"/>
    <w:rsid w:val="0022292B"/>
    <w:rsid w:val="0022298C"/>
    <w:rsid w:val="00222A92"/>
    <w:rsid w:val="00222B62"/>
    <w:rsid w:val="00222D9A"/>
    <w:rsid w:val="00222F7A"/>
    <w:rsid w:val="00222F85"/>
    <w:rsid w:val="0022303D"/>
    <w:rsid w:val="002232FC"/>
    <w:rsid w:val="00223AA0"/>
    <w:rsid w:val="00223B85"/>
    <w:rsid w:val="00223D20"/>
    <w:rsid w:val="00223F76"/>
    <w:rsid w:val="00223FF8"/>
    <w:rsid w:val="00224452"/>
    <w:rsid w:val="00224468"/>
    <w:rsid w:val="00224569"/>
    <w:rsid w:val="00224834"/>
    <w:rsid w:val="00224C1C"/>
    <w:rsid w:val="00224D0F"/>
    <w:rsid w:val="00224E71"/>
    <w:rsid w:val="0022503F"/>
    <w:rsid w:val="0022528D"/>
    <w:rsid w:val="002253BC"/>
    <w:rsid w:val="002253EA"/>
    <w:rsid w:val="00225528"/>
    <w:rsid w:val="002257CF"/>
    <w:rsid w:val="00225B51"/>
    <w:rsid w:val="00225C36"/>
    <w:rsid w:val="0022601B"/>
    <w:rsid w:val="002261E2"/>
    <w:rsid w:val="0022639D"/>
    <w:rsid w:val="002267BC"/>
    <w:rsid w:val="00226F5C"/>
    <w:rsid w:val="002274D0"/>
    <w:rsid w:val="00227529"/>
    <w:rsid w:val="0022757A"/>
    <w:rsid w:val="00227791"/>
    <w:rsid w:val="002278F4"/>
    <w:rsid w:val="00227CC2"/>
    <w:rsid w:val="00227D6E"/>
    <w:rsid w:val="0023068A"/>
    <w:rsid w:val="002308D5"/>
    <w:rsid w:val="002314D2"/>
    <w:rsid w:val="00231FE0"/>
    <w:rsid w:val="00232044"/>
    <w:rsid w:val="00232376"/>
    <w:rsid w:val="00232B60"/>
    <w:rsid w:val="00232BA1"/>
    <w:rsid w:val="00233225"/>
    <w:rsid w:val="00233690"/>
    <w:rsid w:val="00233C89"/>
    <w:rsid w:val="00233E13"/>
    <w:rsid w:val="00234ADD"/>
    <w:rsid w:val="00235048"/>
    <w:rsid w:val="002351EC"/>
    <w:rsid w:val="00235C1D"/>
    <w:rsid w:val="00236503"/>
    <w:rsid w:val="002366E9"/>
    <w:rsid w:val="0023699C"/>
    <w:rsid w:val="00236F55"/>
    <w:rsid w:val="0023722B"/>
    <w:rsid w:val="00237B67"/>
    <w:rsid w:val="00237B74"/>
    <w:rsid w:val="00237BEE"/>
    <w:rsid w:val="002404F9"/>
    <w:rsid w:val="00241D77"/>
    <w:rsid w:val="0024205C"/>
    <w:rsid w:val="0024256A"/>
    <w:rsid w:val="0024273A"/>
    <w:rsid w:val="0024279A"/>
    <w:rsid w:val="0024334E"/>
    <w:rsid w:val="00243679"/>
    <w:rsid w:val="0024377C"/>
    <w:rsid w:val="00243DF6"/>
    <w:rsid w:val="00244006"/>
    <w:rsid w:val="00244015"/>
    <w:rsid w:val="00244C13"/>
    <w:rsid w:val="002450F7"/>
    <w:rsid w:val="002453AE"/>
    <w:rsid w:val="002456F7"/>
    <w:rsid w:val="00245B12"/>
    <w:rsid w:val="00245D65"/>
    <w:rsid w:val="00245D6F"/>
    <w:rsid w:val="00246278"/>
    <w:rsid w:val="002462BB"/>
    <w:rsid w:val="002469C0"/>
    <w:rsid w:val="00247264"/>
    <w:rsid w:val="00247320"/>
    <w:rsid w:val="002477F3"/>
    <w:rsid w:val="00247DA0"/>
    <w:rsid w:val="00247F47"/>
    <w:rsid w:val="002500D3"/>
    <w:rsid w:val="002505C8"/>
    <w:rsid w:val="0025108F"/>
    <w:rsid w:val="00251306"/>
    <w:rsid w:val="002515A3"/>
    <w:rsid w:val="00251656"/>
    <w:rsid w:val="002522C9"/>
    <w:rsid w:val="00252516"/>
    <w:rsid w:val="002526B5"/>
    <w:rsid w:val="002527E2"/>
    <w:rsid w:val="00252B6F"/>
    <w:rsid w:val="00252D46"/>
    <w:rsid w:val="00252F06"/>
    <w:rsid w:val="002533A5"/>
    <w:rsid w:val="0025399E"/>
    <w:rsid w:val="00254143"/>
    <w:rsid w:val="00254183"/>
    <w:rsid w:val="002542EA"/>
    <w:rsid w:val="00254F55"/>
    <w:rsid w:val="00254FA5"/>
    <w:rsid w:val="0025501C"/>
    <w:rsid w:val="002552B3"/>
    <w:rsid w:val="0025558E"/>
    <w:rsid w:val="002555A3"/>
    <w:rsid w:val="00255709"/>
    <w:rsid w:val="00255DA7"/>
    <w:rsid w:val="00256272"/>
    <w:rsid w:val="00256C13"/>
    <w:rsid w:val="00256E2B"/>
    <w:rsid w:val="002570AB"/>
    <w:rsid w:val="0025751C"/>
    <w:rsid w:val="00260607"/>
    <w:rsid w:val="00260B66"/>
    <w:rsid w:val="00260F13"/>
    <w:rsid w:val="002613BE"/>
    <w:rsid w:val="00261820"/>
    <w:rsid w:val="00261971"/>
    <w:rsid w:val="00261978"/>
    <w:rsid w:val="00262097"/>
    <w:rsid w:val="00262106"/>
    <w:rsid w:val="00262142"/>
    <w:rsid w:val="00262168"/>
    <w:rsid w:val="002622B4"/>
    <w:rsid w:val="00262303"/>
    <w:rsid w:val="00262740"/>
    <w:rsid w:val="00262FD4"/>
    <w:rsid w:val="0026324E"/>
    <w:rsid w:val="00263379"/>
    <w:rsid w:val="0026367E"/>
    <w:rsid w:val="00263976"/>
    <w:rsid w:val="00263BDA"/>
    <w:rsid w:val="00263EDC"/>
    <w:rsid w:val="0026442D"/>
    <w:rsid w:val="00264A7E"/>
    <w:rsid w:val="00264DCD"/>
    <w:rsid w:val="00264FB6"/>
    <w:rsid w:val="00265007"/>
    <w:rsid w:val="002651C7"/>
    <w:rsid w:val="002653AB"/>
    <w:rsid w:val="002667FF"/>
    <w:rsid w:val="002668A1"/>
    <w:rsid w:val="00266997"/>
    <w:rsid w:val="00266A8D"/>
    <w:rsid w:val="00266BBD"/>
    <w:rsid w:val="00266F0F"/>
    <w:rsid w:val="0026718F"/>
    <w:rsid w:val="00267516"/>
    <w:rsid w:val="00267B11"/>
    <w:rsid w:val="00267B4A"/>
    <w:rsid w:val="00267E1C"/>
    <w:rsid w:val="0027002F"/>
    <w:rsid w:val="002703D5"/>
    <w:rsid w:val="00270483"/>
    <w:rsid w:val="002704B1"/>
    <w:rsid w:val="002704F6"/>
    <w:rsid w:val="00270ADD"/>
    <w:rsid w:val="002719B9"/>
    <w:rsid w:val="00272404"/>
    <w:rsid w:val="0027299E"/>
    <w:rsid w:val="002729E9"/>
    <w:rsid w:val="00272C6B"/>
    <w:rsid w:val="00272D92"/>
    <w:rsid w:val="0027321E"/>
    <w:rsid w:val="002733DC"/>
    <w:rsid w:val="0027365B"/>
    <w:rsid w:val="002737F7"/>
    <w:rsid w:val="00273A93"/>
    <w:rsid w:val="00273FB4"/>
    <w:rsid w:val="0027414A"/>
    <w:rsid w:val="00274373"/>
    <w:rsid w:val="002745A6"/>
    <w:rsid w:val="00274E36"/>
    <w:rsid w:val="00274F08"/>
    <w:rsid w:val="00275B92"/>
    <w:rsid w:val="00275BAA"/>
    <w:rsid w:val="00275BAB"/>
    <w:rsid w:val="00275C4E"/>
    <w:rsid w:val="00275D57"/>
    <w:rsid w:val="00276057"/>
    <w:rsid w:val="002760DE"/>
    <w:rsid w:val="0027644B"/>
    <w:rsid w:val="00277085"/>
    <w:rsid w:val="0027724C"/>
    <w:rsid w:val="00277C3C"/>
    <w:rsid w:val="00277DEA"/>
    <w:rsid w:val="00280793"/>
    <w:rsid w:val="00280F5D"/>
    <w:rsid w:val="00280FC7"/>
    <w:rsid w:val="00281202"/>
    <w:rsid w:val="00281212"/>
    <w:rsid w:val="0028148B"/>
    <w:rsid w:val="002814A5"/>
    <w:rsid w:val="00281619"/>
    <w:rsid w:val="00282273"/>
    <w:rsid w:val="002822DD"/>
    <w:rsid w:val="0028257C"/>
    <w:rsid w:val="002828CC"/>
    <w:rsid w:val="00282F73"/>
    <w:rsid w:val="00283014"/>
    <w:rsid w:val="0028323B"/>
    <w:rsid w:val="00283427"/>
    <w:rsid w:val="002834C7"/>
    <w:rsid w:val="00283592"/>
    <w:rsid w:val="00283A13"/>
    <w:rsid w:val="00283B31"/>
    <w:rsid w:val="00283BA8"/>
    <w:rsid w:val="00283E66"/>
    <w:rsid w:val="0028451D"/>
    <w:rsid w:val="00285475"/>
    <w:rsid w:val="00285D03"/>
    <w:rsid w:val="00285F86"/>
    <w:rsid w:val="00286AAB"/>
    <w:rsid w:val="00287C48"/>
    <w:rsid w:val="00287E58"/>
    <w:rsid w:val="00290099"/>
    <w:rsid w:val="0029013C"/>
    <w:rsid w:val="002909AD"/>
    <w:rsid w:val="00290C1E"/>
    <w:rsid w:val="00290C7F"/>
    <w:rsid w:val="00290DD7"/>
    <w:rsid w:val="002916F5"/>
    <w:rsid w:val="00292226"/>
    <w:rsid w:val="00292371"/>
    <w:rsid w:val="00292761"/>
    <w:rsid w:val="00292A2F"/>
    <w:rsid w:val="00292FBA"/>
    <w:rsid w:val="00293197"/>
    <w:rsid w:val="002931B0"/>
    <w:rsid w:val="002931D1"/>
    <w:rsid w:val="00294765"/>
    <w:rsid w:val="00294864"/>
    <w:rsid w:val="00294D4F"/>
    <w:rsid w:val="002955DD"/>
    <w:rsid w:val="0029562B"/>
    <w:rsid w:val="00295FBB"/>
    <w:rsid w:val="002964BE"/>
    <w:rsid w:val="00296D4B"/>
    <w:rsid w:val="0029708F"/>
    <w:rsid w:val="00297483"/>
    <w:rsid w:val="0029768A"/>
    <w:rsid w:val="002976FF"/>
    <w:rsid w:val="002A036D"/>
    <w:rsid w:val="002A07E3"/>
    <w:rsid w:val="002A14A4"/>
    <w:rsid w:val="002A1712"/>
    <w:rsid w:val="002A181C"/>
    <w:rsid w:val="002A1983"/>
    <w:rsid w:val="002A1A1B"/>
    <w:rsid w:val="002A1AA8"/>
    <w:rsid w:val="002A1C2C"/>
    <w:rsid w:val="002A22C7"/>
    <w:rsid w:val="002A234A"/>
    <w:rsid w:val="002A26D2"/>
    <w:rsid w:val="002A2B84"/>
    <w:rsid w:val="002A2C6D"/>
    <w:rsid w:val="002A2C8E"/>
    <w:rsid w:val="002A315E"/>
    <w:rsid w:val="002A317D"/>
    <w:rsid w:val="002A39D3"/>
    <w:rsid w:val="002A39EE"/>
    <w:rsid w:val="002A3EDD"/>
    <w:rsid w:val="002A447F"/>
    <w:rsid w:val="002A48E3"/>
    <w:rsid w:val="002A4DD8"/>
    <w:rsid w:val="002A5094"/>
    <w:rsid w:val="002A53E5"/>
    <w:rsid w:val="002A5A83"/>
    <w:rsid w:val="002A5C52"/>
    <w:rsid w:val="002A616C"/>
    <w:rsid w:val="002A62DA"/>
    <w:rsid w:val="002A68EE"/>
    <w:rsid w:val="002A6C4A"/>
    <w:rsid w:val="002A7BFC"/>
    <w:rsid w:val="002B0130"/>
    <w:rsid w:val="002B02F4"/>
    <w:rsid w:val="002B0858"/>
    <w:rsid w:val="002B0A26"/>
    <w:rsid w:val="002B0B6B"/>
    <w:rsid w:val="002B1530"/>
    <w:rsid w:val="002B16A8"/>
    <w:rsid w:val="002B1855"/>
    <w:rsid w:val="002B1A85"/>
    <w:rsid w:val="002B1AB6"/>
    <w:rsid w:val="002B1B7E"/>
    <w:rsid w:val="002B1FF5"/>
    <w:rsid w:val="002B23BC"/>
    <w:rsid w:val="002B2439"/>
    <w:rsid w:val="002B2496"/>
    <w:rsid w:val="002B26A7"/>
    <w:rsid w:val="002B29FC"/>
    <w:rsid w:val="002B2B85"/>
    <w:rsid w:val="002B2D16"/>
    <w:rsid w:val="002B2E1D"/>
    <w:rsid w:val="002B392E"/>
    <w:rsid w:val="002B3D3E"/>
    <w:rsid w:val="002B3F43"/>
    <w:rsid w:val="002B4839"/>
    <w:rsid w:val="002B484C"/>
    <w:rsid w:val="002B4984"/>
    <w:rsid w:val="002B4C0A"/>
    <w:rsid w:val="002B4CCF"/>
    <w:rsid w:val="002B4ECB"/>
    <w:rsid w:val="002B5196"/>
    <w:rsid w:val="002B5533"/>
    <w:rsid w:val="002B58B0"/>
    <w:rsid w:val="002B60E3"/>
    <w:rsid w:val="002B667E"/>
    <w:rsid w:val="002B66E4"/>
    <w:rsid w:val="002B69DC"/>
    <w:rsid w:val="002B6ABD"/>
    <w:rsid w:val="002B70EF"/>
    <w:rsid w:val="002B7895"/>
    <w:rsid w:val="002B78FA"/>
    <w:rsid w:val="002B7FBF"/>
    <w:rsid w:val="002C003A"/>
    <w:rsid w:val="002C02FF"/>
    <w:rsid w:val="002C0651"/>
    <w:rsid w:val="002C06B2"/>
    <w:rsid w:val="002C1AA5"/>
    <w:rsid w:val="002C1B21"/>
    <w:rsid w:val="002C1E16"/>
    <w:rsid w:val="002C1FA8"/>
    <w:rsid w:val="002C21A6"/>
    <w:rsid w:val="002C26EB"/>
    <w:rsid w:val="002C2B28"/>
    <w:rsid w:val="002C324E"/>
    <w:rsid w:val="002C3835"/>
    <w:rsid w:val="002C3DD0"/>
    <w:rsid w:val="002C3ED3"/>
    <w:rsid w:val="002C40E0"/>
    <w:rsid w:val="002C4538"/>
    <w:rsid w:val="002C4753"/>
    <w:rsid w:val="002C4BC9"/>
    <w:rsid w:val="002C4E30"/>
    <w:rsid w:val="002C569F"/>
    <w:rsid w:val="002C56AF"/>
    <w:rsid w:val="002C6183"/>
    <w:rsid w:val="002C6424"/>
    <w:rsid w:val="002C65BC"/>
    <w:rsid w:val="002C6BBE"/>
    <w:rsid w:val="002C6CE5"/>
    <w:rsid w:val="002C6FA3"/>
    <w:rsid w:val="002C74AD"/>
    <w:rsid w:val="002C7560"/>
    <w:rsid w:val="002C7B31"/>
    <w:rsid w:val="002C7CF5"/>
    <w:rsid w:val="002C7E5D"/>
    <w:rsid w:val="002D0336"/>
    <w:rsid w:val="002D03AB"/>
    <w:rsid w:val="002D0812"/>
    <w:rsid w:val="002D0939"/>
    <w:rsid w:val="002D0D03"/>
    <w:rsid w:val="002D18DE"/>
    <w:rsid w:val="002D1D5F"/>
    <w:rsid w:val="002D1DD5"/>
    <w:rsid w:val="002D25C6"/>
    <w:rsid w:val="002D298B"/>
    <w:rsid w:val="002D29F0"/>
    <w:rsid w:val="002D32C3"/>
    <w:rsid w:val="002D358D"/>
    <w:rsid w:val="002D35B4"/>
    <w:rsid w:val="002D3E46"/>
    <w:rsid w:val="002D440C"/>
    <w:rsid w:val="002D4710"/>
    <w:rsid w:val="002D4861"/>
    <w:rsid w:val="002D4DBA"/>
    <w:rsid w:val="002D5093"/>
    <w:rsid w:val="002D595B"/>
    <w:rsid w:val="002D5A4E"/>
    <w:rsid w:val="002D5BC9"/>
    <w:rsid w:val="002D61F8"/>
    <w:rsid w:val="002D6287"/>
    <w:rsid w:val="002D6712"/>
    <w:rsid w:val="002D6895"/>
    <w:rsid w:val="002D6E7A"/>
    <w:rsid w:val="002D7667"/>
    <w:rsid w:val="002D7886"/>
    <w:rsid w:val="002D7955"/>
    <w:rsid w:val="002E0122"/>
    <w:rsid w:val="002E02EA"/>
    <w:rsid w:val="002E080B"/>
    <w:rsid w:val="002E0AEC"/>
    <w:rsid w:val="002E117B"/>
    <w:rsid w:val="002E118A"/>
    <w:rsid w:val="002E123F"/>
    <w:rsid w:val="002E141F"/>
    <w:rsid w:val="002E15F8"/>
    <w:rsid w:val="002E16C3"/>
    <w:rsid w:val="002E26DD"/>
    <w:rsid w:val="002E29E0"/>
    <w:rsid w:val="002E2A1C"/>
    <w:rsid w:val="002E2C46"/>
    <w:rsid w:val="002E2D71"/>
    <w:rsid w:val="002E2F0D"/>
    <w:rsid w:val="002E3078"/>
    <w:rsid w:val="002E35B4"/>
    <w:rsid w:val="002E3922"/>
    <w:rsid w:val="002E3B5C"/>
    <w:rsid w:val="002E3BAB"/>
    <w:rsid w:val="002E4256"/>
    <w:rsid w:val="002E4280"/>
    <w:rsid w:val="002E4544"/>
    <w:rsid w:val="002E49D7"/>
    <w:rsid w:val="002E4A20"/>
    <w:rsid w:val="002E5C93"/>
    <w:rsid w:val="002E60B7"/>
    <w:rsid w:val="002E6545"/>
    <w:rsid w:val="002E6626"/>
    <w:rsid w:val="002E6ACF"/>
    <w:rsid w:val="002E6C41"/>
    <w:rsid w:val="002E70C7"/>
    <w:rsid w:val="002E718B"/>
    <w:rsid w:val="002E7326"/>
    <w:rsid w:val="002E7641"/>
    <w:rsid w:val="002E77F8"/>
    <w:rsid w:val="002E79D0"/>
    <w:rsid w:val="002F0512"/>
    <w:rsid w:val="002F0514"/>
    <w:rsid w:val="002F052E"/>
    <w:rsid w:val="002F0ACA"/>
    <w:rsid w:val="002F0D20"/>
    <w:rsid w:val="002F1280"/>
    <w:rsid w:val="002F1715"/>
    <w:rsid w:val="002F1A1D"/>
    <w:rsid w:val="002F1E63"/>
    <w:rsid w:val="002F2036"/>
    <w:rsid w:val="002F22DD"/>
    <w:rsid w:val="002F2422"/>
    <w:rsid w:val="002F25A2"/>
    <w:rsid w:val="002F25B4"/>
    <w:rsid w:val="002F2A1A"/>
    <w:rsid w:val="002F2BC1"/>
    <w:rsid w:val="002F2D17"/>
    <w:rsid w:val="002F360A"/>
    <w:rsid w:val="002F389A"/>
    <w:rsid w:val="002F3D3C"/>
    <w:rsid w:val="002F3EF0"/>
    <w:rsid w:val="002F3EF4"/>
    <w:rsid w:val="002F4205"/>
    <w:rsid w:val="002F4554"/>
    <w:rsid w:val="002F4884"/>
    <w:rsid w:val="002F4AE5"/>
    <w:rsid w:val="002F51D2"/>
    <w:rsid w:val="002F587B"/>
    <w:rsid w:val="002F5B76"/>
    <w:rsid w:val="002F6977"/>
    <w:rsid w:val="002F6CB5"/>
    <w:rsid w:val="002F6D75"/>
    <w:rsid w:val="002F6DD0"/>
    <w:rsid w:val="002F7435"/>
    <w:rsid w:val="002F79CE"/>
    <w:rsid w:val="002F7A92"/>
    <w:rsid w:val="00300308"/>
    <w:rsid w:val="0030053C"/>
    <w:rsid w:val="003005E0"/>
    <w:rsid w:val="003006B4"/>
    <w:rsid w:val="00300A22"/>
    <w:rsid w:val="00300AC0"/>
    <w:rsid w:val="00300B2F"/>
    <w:rsid w:val="00300D1C"/>
    <w:rsid w:val="003010E9"/>
    <w:rsid w:val="0030170F"/>
    <w:rsid w:val="00301780"/>
    <w:rsid w:val="003019C8"/>
    <w:rsid w:val="0030226D"/>
    <w:rsid w:val="0030274D"/>
    <w:rsid w:val="00302AAB"/>
    <w:rsid w:val="0030306F"/>
    <w:rsid w:val="00303275"/>
    <w:rsid w:val="003039FA"/>
    <w:rsid w:val="00303E60"/>
    <w:rsid w:val="003040F6"/>
    <w:rsid w:val="003046CE"/>
    <w:rsid w:val="003048B4"/>
    <w:rsid w:val="00304BA7"/>
    <w:rsid w:val="00304BF6"/>
    <w:rsid w:val="00304FBD"/>
    <w:rsid w:val="003054B2"/>
    <w:rsid w:val="003054BF"/>
    <w:rsid w:val="00305892"/>
    <w:rsid w:val="00305A62"/>
    <w:rsid w:val="00305C99"/>
    <w:rsid w:val="0030619F"/>
    <w:rsid w:val="0030644B"/>
    <w:rsid w:val="003064FE"/>
    <w:rsid w:val="0030676F"/>
    <w:rsid w:val="0030686B"/>
    <w:rsid w:val="003068DE"/>
    <w:rsid w:val="003069BD"/>
    <w:rsid w:val="003071B5"/>
    <w:rsid w:val="00307241"/>
    <w:rsid w:val="0030739A"/>
    <w:rsid w:val="00307B88"/>
    <w:rsid w:val="003105C4"/>
    <w:rsid w:val="003106E9"/>
    <w:rsid w:val="0031084D"/>
    <w:rsid w:val="003108FD"/>
    <w:rsid w:val="0031101F"/>
    <w:rsid w:val="00311206"/>
    <w:rsid w:val="003113A6"/>
    <w:rsid w:val="003117A8"/>
    <w:rsid w:val="00311818"/>
    <w:rsid w:val="00311A65"/>
    <w:rsid w:val="00311B3D"/>
    <w:rsid w:val="003121A4"/>
    <w:rsid w:val="00312CBB"/>
    <w:rsid w:val="00312FE6"/>
    <w:rsid w:val="003131D1"/>
    <w:rsid w:val="0031331D"/>
    <w:rsid w:val="00313591"/>
    <w:rsid w:val="00313614"/>
    <w:rsid w:val="0031394A"/>
    <w:rsid w:val="00313BFF"/>
    <w:rsid w:val="00313E44"/>
    <w:rsid w:val="00313EA1"/>
    <w:rsid w:val="0031406B"/>
    <w:rsid w:val="00314099"/>
    <w:rsid w:val="0031473A"/>
    <w:rsid w:val="003149B0"/>
    <w:rsid w:val="00314DAA"/>
    <w:rsid w:val="00314E38"/>
    <w:rsid w:val="00314F84"/>
    <w:rsid w:val="003152BE"/>
    <w:rsid w:val="00315465"/>
    <w:rsid w:val="003155E2"/>
    <w:rsid w:val="00315999"/>
    <w:rsid w:val="003159A7"/>
    <w:rsid w:val="00315E85"/>
    <w:rsid w:val="00316072"/>
    <w:rsid w:val="00316662"/>
    <w:rsid w:val="003170BD"/>
    <w:rsid w:val="003172E5"/>
    <w:rsid w:val="0031765C"/>
    <w:rsid w:val="003178CA"/>
    <w:rsid w:val="00317B21"/>
    <w:rsid w:val="00317C21"/>
    <w:rsid w:val="0032041E"/>
    <w:rsid w:val="003209C7"/>
    <w:rsid w:val="00320A36"/>
    <w:rsid w:val="00321384"/>
    <w:rsid w:val="0032153C"/>
    <w:rsid w:val="003216CE"/>
    <w:rsid w:val="00321D27"/>
    <w:rsid w:val="003222B6"/>
    <w:rsid w:val="00322374"/>
    <w:rsid w:val="0032260A"/>
    <w:rsid w:val="00322B2C"/>
    <w:rsid w:val="003234B6"/>
    <w:rsid w:val="00323736"/>
    <w:rsid w:val="00323C6B"/>
    <w:rsid w:val="00323D45"/>
    <w:rsid w:val="003240FC"/>
    <w:rsid w:val="003246EB"/>
    <w:rsid w:val="00324F47"/>
    <w:rsid w:val="00325105"/>
    <w:rsid w:val="00325108"/>
    <w:rsid w:val="0032575D"/>
    <w:rsid w:val="003257F1"/>
    <w:rsid w:val="00325923"/>
    <w:rsid w:val="00325A84"/>
    <w:rsid w:val="003261AE"/>
    <w:rsid w:val="00326687"/>
    <w:rsid w:val="00326CBC"/>
    <w:rsid w:val="00326ED8"/>
    <w:rsid w:val="003273ED"/>
    <w:rsid w:val="003276B2"/>
    <w:rsid w:val="003301CB"/>
    <w:rsid w:val="00330256"/>
    <w:rsid w:val="003304E0"/>
    <w:rsid w:val="00330A41"/>
    <w:rsid w:val="00330B6A"/>
    <w:rsid w:val="00330C32"/>
    <w:rsid w:val="00330DAC"/>
    <w:rsid w:val="00330F86"/>
    <w:rsid w:val="00331711"/>
    <w:rsid w:val="00331B4A"/>
    <w:rsid w:val="00331BB7"/>
    <w:rsid w:val="00331F60"/>
    <w:rsid w:val="00332123"/>
    <w:rsid w:val="00332559"/>
    <w:rsid w:val="00332747"/>
    <w:rsid w:val="0033279A"/>
    <w:rsid w:val="003327B2"/>
    <w:rsid w:val="00332D57"/>
    <w:rsid w:val="003336DB"/>
    <w:rsid w:val="00333D95"/>
    <w:rsid w:val="00333E49"/>
    <w:rsid w:val="00333F1B"/>
    <w:rsid w:val="003342B2"/>
    <w:rsid w:val="00334463"/>
    <w:rsid w:val="00334BD2"/>
    <w:rsid w:val="00334DB2"/>
    <w:rsid w:val="003359D3"/>
    <w:rsid w:val="00335C26"/>
    <w:rsid w:val="00335FE6"/>
    <w:rsid w:val="00336B51"/>
    <w:rsid w:val="00336FB4"/>
    <w:rsid w:val="0033720C"/>
    <w:rsid w:val="003372B8"/>
    <w:rsid w:val="00337328"/>
    <w:rsid w:val="00337AC4"/>
    <w:rsid w:val="00337DD1"/>
    <w:rsid w:val="003400AF"/>
    <w:rsid w:val="00340258"/>
    <w:rsid w:val="00340AAF"/>
    <w:rsid w:val="00340B57"/>
    <w:rsid w:val="00340F2E"/>
    <w:rsid w:val="003413D2"/>
    <w:rsid w:val="00341404"/>
    <w:rsid w:val="00341594"/>
    <w:rsid w:val="003417B9"/>
    <w:rsid w:val="00341C67"/>
    <w:rsid w:val="00341DD6"/>
    <w:rsid w:val="00342207"/>
    <w:rsid w:val="00342475"/>
    <w:rsid w:val="00342AB5"/>
    <w:rsid w:val="00342FC0"/>
    <w:rsid w:val="003435EE"/>
    <w:rsid w:val="0034362A"/>
    <w:rsid w:val="00343E60"/>
    <w:rsid w:val="003446FB"/>
    <w:rsid w:val="00344726"/>
    <w:rsid w:val="00344B5B"/>
    <w:rsid w:val="00344EC8"/>
    <w:rsid w:val="003452CF"/>
    <w:rsid w:val="0034550E"/>
    <w:rsid w:val="0034551B"/>
    <w:rsid w:val="00345A6D"/>
    <w:rsid w:val="003463DF"/>
    <w:rsid w:val="00346B20"/>
    <w:rsid w:val="00346B3A"/>
    <w:rsid w:val="00346F7E"/>
    <w:rsid w:val="003473AD"/>
    <w:rsid w:val="00347744"/>
    <w:rsid w:val="00347DA6"/>
    <w:rsid w:val="00347DFE"/>
    <w:rsid w:val="00347E2F"/>
    <w:rsid w:val="00350529"/>
    <w:rsid w:val="00350746"/>
    <w:rsid w:val="0035086D"/>
    <w:rsid w:val="00350909"/>
    <w:rsid w:val="00350A79"/>
    <w:rsid w:val="00350E71"/>
    <w:rsid w:val="0035159A"/>
    <w:rsid w:val="00351732"/>
    <w:rsid w:val="00351B37"/>
    <w:rsid w:val="003522BD"/>
    <w:rsid w:val="00352339"/>
    <w:rsid w:val="0035267E"/>
    <w:rsid w:val="00352B42"/>
    <w:rsid w:val="00352C4D"/>
    <w:rsid w:val="0035303C"/>
    <w:rsid w:val="0035308D"/>
    <w:rsid w:val="003537AA"/>
    <w:rsid w:val="00353950"/>
    <w:rsid w:val="003539B4"/>
    <w:rsid w:val="00353C5B"/>
    <w:rsid w:val="00353FA3"/>
    <w:rsid w:val="003540FF"/>
    <w:rsid w:val="00354486"/>
    <w:rsid w:val="00354677"/>
    <w:rsid w:val="0035483E"/>
    <w:rsid w:val="00355C6C"/>
    <w:rsid w:val="00355F36"/>
    <w:rsid w:val="00356201"/>
    <w:rsid w:val="0035624D"/>
    <w:rsid w:val="00356651"/>
    <w:rsid w:val="0035672A"/>
    <w:rsid w:val="00356859"/>
    <w:rsid w:val="00356FA3"/>
    <w:rsid w:val="00357103"/>
    <w:rsid w:val="00357411"/>
    <w:rsid w:val="00357907"/>
    <w:rsid w:val="00357C98"/>
    <w:rsid w:val="00357E2E"/>
    <w:rsid w:val="00357F48"/>
    <w:rsid w:val="00360122"/>
    <w:rsid w:val="00360123"/>
    <w:rsid w:val="00360213"/>
    <w:rsid w:val="003602AD"/>
    <w:rsid w:val="003605F9"/>
    <w:rsid w:val="00360702"/>
    <w:rsid w:val="00360B8C"/>
    <w:rsid w:val="00362599"/>
    <w:rsid w:val="003625BD"/>
    <w:rsid w:val="00362B1E"/>
    <w:rsid w:val="00362CAB"/>
    <w:rsid w:val="003640B7"/>
    <w:rsid w:val="0036429B"/>
    <w:rsid w:val="00364DE4"/>
    <w:rsid w:val="00365232"/>
    <w:rsid w:val="003652A8"/>
    <w:rsid w:val="003654EC"/>
    <w:rsid w:val="003656D3"/>
    <w:rsid w:val="00365755"/>
    <w:rsid w:val="00365B8C"/>
    <w:rsid w:val="00366B51"/>
    <w:rsid w:val="00366C51"/>
    <w:rsid w:val="00366C9C"/>
    <w:rsid w:val="00366E37"/>
    <w:rsid w:val="0036748A"/>
    <w:rsid w:val="0036748D"/>
    <w:rsid w:val="003674B4"/>
    <w:rsid w:val="00367824"/>
    <w:rsid w:val="00367BDE"/>
    <w:rsid w:val="00367BF0"/>
    <w:rsid w:val="00370018"/>
    <w:rsid w:val="003703EC"/>
    <w:rsid w:val="003709EF"/>
    <w:rsid w:val="00370CEB"/>
    <w:rsid w:val="00370D3C"/>
    <w:rsid w:val="00370DF0"/>
    <w:rsid w:val="0037107B"/>
    <w:rsid w:val="003717C8"/>
    <w:rsid w:val="00371804"/>
    <w:rsid w:val="00371B7C"/>
    <w:rsid w:val="00371C12"/>
    <w:rsid w:val="00372027"/>
    <w:rsid w:val="00372330"/>
    <w:rsid w:val="003723A3"/>
    <w:rsid w:val="003723AA"/>
    <w:rsid w:val="00372814"/>
    <w:rsid w:val="00372AC7"/>
    <w:rsid w:val="00372E8B"/>
    <w:rsid w:val="00372E9C"/>
    <w:rsid w:val="0037324A"/>
    <w:rsid w:val="00373734"/>
    <w:rsid w:val="0037375D"/>
    <w:rsid w:val="00373EB8"/>
    <w:rsid w:val="00373F77"/>
    <w:rsid w:val="00373FB8"/>
    <w:rsid w:val="003743B2"/>
    <w:rsid w:val="0037464E"/>
    <w:rsid w:val="00374E04"/>
    <w:rsid w:val="0037579F"/>
    <w:rsid w:val="00376509"/>
    <w:rsid w:val="003769AC"/>
    <w:rsid w:val="00376F72"/>
    <w:rsid w:val="00377417"/>
    <w:rsid w:val="003775DF"/>
    <w:rsid w:val="00377614"/>
    <w:rsid w:val="00377BF3"/>
    <w:rsid w:val="00377C46"/>
    <w:rsid w:val="00380907"/>
    <w:rsid w:val="00380C44"/>
    <w:rsid w:val="00380F1B"/>
    <w:rsid w:val="0038194B"/>
    <w:rsid w:val="00381B13"/>
    <w:rsid w:val="0038227A"/>
    <w:rsid w:val="00382602"/>
    <w:rsid w:val="0038271D"/>
    <w:rsid w:val="003827D4"/>
    <w:rsid w:val="0038349C"/>
    <w:rsid w:val="003838AC"/>
    <w:rsid w:val="003838ED"/>
    <w:rsid w:val="00383E8A"/>
    <w:rsid w:val="0038404E"/>
    <w:rsid w:val="0038420D"/>
    <w:rsid w:val="003847F5"/>
    <w:rsid w:val="00384CC8"/>
    <w:rsid w:val="00385225"/>
    <w:rsid w:val="00386653"/>
    <w:rsid w:val="00386957"/>
    <w:rsid w:val="00386B54"/>
    <w:rsid w:val="00386BE7"/>
    <w:rsid w:val="00386C57"/>
    <w:rsid w:val="003872E7"/>
    <w:rsid w:val="0038742A"/>
    <w:rsid w:val="00387CF5"/>
    <w:rsid w:val="00387ED3"/>
    <w:rsid w:val="003908C2"/>
    <w:rsid w:val="00390D24"/>
    <w:rsid w:val="00390DD7"/>
    <w:rsid w:val="003912DC"/>
    <w:rsid w:val="00391732"/>
    <w:rsid w:val="00391850"/>
    <w:rsid w:val="00391BA6"/>
    <w:rsid w:val="00392309"/>
    <w:rsid w:val="0039262C"/>
    <w:rsid w:val="00392DEB"/>
    <w:rsid w:val="003937E6"/>
    <w:rsid w:val="00393E47"/>
    <w:rsid w:val="00393E84"/>
    <w:rsid w:val="00393F2D"/>
    <w:rsid w:val="00394810"/>
    <w:rsid w:val="00394C18"/>
    <w:rsid w:val="00394F32"/>
    <w:rsid w:val="0039514F"/>
    <w:rsid w:val="00395B31"/>
    <w:rsid w:val="0039620F"/>
    <w:rsid w:val="0039630C"/>
    <w:rsid w:val="003969ED"/>
    <w:rsid w:val="00396D37"/>
    <w:rsid w:val="00397010"/>
    <w:rsid w:val="003971F9"/>
    <w:rsid w:val="0039765C"/>
    <w:rsid w:val="0039765F"/>
    <w:rsid w:val="00397C05"/>
    <w:rsid w:val="00397D27"/>
    <w:rsid w:val="003A021F"/>
    <w:rsid w:val="003A02E0"/>
    <w:rsid w:val="003A0413"/>
    <w:rsid w:val="003A04D8"/>
    <w:rsid w:val="003A0614"/>
    <w:rsid w:val="003A0AE2"/>
    <w:rsid w:val="003A0C6B"/>
    <w:rsid w:val="003A10E0"/>
    <w:rsid w:val="003A10F7"/>
    <w:rsid w:val="003A1AEF"/>
    <w:rsid w:val="003A25BA"/>
    <w:rsid w:val="003A29D8"/>
    <w:rsid w:val="003A3BAB"/>
    <w:rsid w:val="003A4DB8"/>
    <w:rsid w:val="003A5027"/>
    <w:rsid w:val="003A5479"/>
    <w:rsid w:val="003A576F"/>
    <w:rsid w:val="003A6349"/>
    <w:rsid w:val="003A65F2"/>
    <w:rsid w:val="003A65FA"/>
    <w:rsid w:val="003A68DF"/>
    <w:rsid w:val="003A6E9F"/>
    <w:rsid w:val="003A6F88"/>
    <w:rsid w:val="003A745C"/>
    <w:rsid w:val="003A74F7"/>
    <w:rsid w:val="003A7913"/>
    <w:rsid w:val="003A793D"/>
    <w:rsid w:val="003A79D7"/>
    <w:rsid w:val="003B01A2"/>
    <w:rsid w:val="003B07DF"/>
    <w:rsid w:val="003B0B3D"/>
    <w:rsid w:val="003B1D17"/>
    <w:rsid w:val="003B1F2C"/>
    <w:rsid w:val="003B1FB4"/>
    <w:rsid w:val="003B20ED"/>
    <w:rsid w:val="003B242E"/>
    <w:rsid w:val="003B2537"/>
    <w:rsid w:val="003B2A63"/>
    <w:rsid w:val="003B2D9B"/>
    <w:rsid w:val="003B2DBB"/>
    <w:rsid w:val="003B314F"/>
    <w:rsid w:val="003B3309"/>
    <w:rsid w:val="003B34DF"/>
    <w:rsid w:val="003B3F4B"/>
    <w:rsid w:val="003B4257"/>
    <w:rsid w:val="003B44F6"/>
    <w:rsid w:val="003B46CC"/>
    <w:rsid w:val="003B4882"/>
    <w:rsid w:val="003B4987"/>
    <w:rsid w:val="003B509D"/>
    <w:rsid w:val="003B543E"/>
    <w:rsid w:val="003B5CAD"/>
    <w:rsid w:val="003B5F26"/>
    <w:rsid w:val="003B5F81"/>
    <w:rsid w:val="003B65FF"/>
    <w:rsid w:val="003B66B9"/>
    <w:rsid w:val="003B76BD"/>
    <w:rsid w:val="003B76C7"/>
    <w:rsid w:val="003B7E2F"/>
    <w:rsid w:val="003C03F1"/>
    <w:rsid w:val="003C05E4"/>
    <w:rsid w:val="003C0C95"/>
    <w:rsid w:val="003C11F8"/>
    <w:rsid w:val="003C1638"/>
    <w:rsid w:val="003C17EC"/>
    <w:rsid w:val="003C18D9"/>
    <w:rsid w:val="003C23B9"/>
    <w:rsid w:val="003C2927"/>
    <w:rsid w:val="003C2ADA"/>
    <w:rsid w:val="003C2B16"/>
    <w:rsid w:val="003C2D15"/>
    <w:rsid w:val="003C2D74"/>
    <w:rsid w:val="003C30E6"/>
    <w:rsid w:val="003C3241"/>
    <w:rsid w:val="003C32C6"/>
    <w:rsid w:val="003C33A5"/>
    <w:rsid w:val="003C3D8D"/>
    <w:rsid w:val="003C3D8E"/>
    <w:rsid w:val="003C4C40"/>
    <w:rsid w:val="003C5322"/>
    <w:rsid w:val="003C5687"/>
    <w:rsid w:val="003C58CF"/>
    <w:rsid w:val="003C5B50"/>
    <w:rsid w:val="003C6505"/>
    <w:rsid w:val="003C69E6"/>
    <w:rsid w:val="003C6FE7"/>
    <w:rsid w:val="003C71C4"/>
    <w:rsid w:val="003C7358"/>
    <w:rsid w:val="003C7494"/>
    <w:rsid w:val="003C7640"/>
    <w:rsid w:val="003C7663"/>
    <w:rsid w:val="003C76D8"/>
    <w:rsid w:val="003C7A21"/>
    <w:rsid w:val="003C7B1D"/>
    <w:rsid w:val="003C7B7C"/>
    <w:rsid w:val="003C7CB0"/>
    <w:rsid w:val="003C7F77"/>
    <w:rsid w:val="003D074A"/>
    <w:rsid w:val="003D0AC0"/>
    <w:rsid w:val="003D20E9"/>
    <w:rsid w:val="003D24B7"/>
    <w:rsid w:val="003D250D"/>
    <w:rsid w:val="003D2A8A"/>
    <w:rsid w:val="003D2C12"/>
    <w:rsid w:val="003D2CF4"/>
    <w:rsid w:val="003D2E32"/>
    <w:rsid w:val="003D30B2"/>
    <w:rsid w:val="003D33B2"/>
    <w:rsid w:val="003D35E9"/>
    <w:rsid w:val="003D3784"/>
    <w:rsid w:val="003D3AA4"/>
    <w:rsid w:val="003D3D42"/>
    <w:rsid w:val="003D3F9B"/>
    <w:rsid w:val="003D4083"/>
    <w:rsid w:val="003D40F7"/>
    <w:rsid w:val="003D4584"/>
    <w:rsid w:val="003D4D37"/>
    <w:rsid w:val="003D528B"/>
    <w:rsid w:val="003D53C0"/>
    <w:rsid w:val="003D55D2"/>
    <w:rsid w:val="003D5623"/>
    <w:rsid w:val="003D5638"/>
    <w:rsid w:val="003D60E9"/>
    <w:rsid w:val="003D6122"/>
    <w:rsid w:val="003D6F03"/>
    <w:rsid w:val="003D6FE3"/>
    <w:rsid w:val="003D7304"/>
    <w:rsid w:val="003D755A"/>
    <w:rsid w:val="003D7EB3"/>
    <w:rsid w:val="003D7F8D"/>
    <w:rsid w:val="003E0081"/>
    <w:rsid w:val="003E0468"/>
    <w:rsid w:val="003E07FB"/>
    <w:rsid w:val="003E0C94"/>
    <w:rsid w:val="003E0D4E"/>
    <w:rsid w:val="003E1214"/>
    <w:rsid w:val="003E1389"/>
    <w:rsid w:val="003E1855"/>
    <w:rsid w:val="003E1BD9"/>
    <w:rsid w:val="003E2063"/>
    <w:rsid w:val="003E217A"/>
    <w:rsid w:val="003E21C9"/>
    <w:rsid w:val="003E2372"/>
    <w:rsid w:val="003E2595"/>
    <w:rsid w:val="003E28B6"/>
    <w:rsid w:val="003E2A43"/>
    <w:rsid w:val="003E36EA"/>
    <w:rsid w:val="003E3B39"/>
    <w:rsid w:val="003E4147"/>
    <w:rsid w:val="003E4326"/>
    <w:rsid w:val="003E448A"/>
    <w:rsid w:val="003E458D"/>
    <w:rsid w:val="003E4A7F"/>
    <w:rsid w:val="003E4FC2"/>
    <w:rsid w:val="003E4FD2"/>
    <w:rsid w:val="003E55AE"/>
    <w:rsid w:val="003E57A7"/>
    <w:rsid w:val="003E5881"/>
    <w:rsid w:val="003E5D01"/>
    <w:rsid w:val="003E6925"/>
    <w:rsid w:val="003E6E66"/>
    <w:rsid w:val="003E7B48"/>
    <w:rsid w:val="003F0659"/>
    <w:rsid w:val="003F068C"/>
    <w:rsid w:val="003F0963"/>
    <w:rsid w:val="003F0A77"/>
    <w:rsid w:val="003F13C4"/>
    <w:rsid w:val="003F27F9"/>
    <w:rsid w:val="003F2A5F"/>
    <w:rsid w:val="003F2B45"/>
    <w:rsid w:val="003F2E41"/>
    <w:rsid w:val="003F2F73"/>
    <w:rsid w:val="003F2FDB"/>
    <w:rsid w:val="003F32E1"/>
    <w:rsid w:val="003F3341"/>
    <w:rsid w:val="003F336B"/>
    <w:rsid w:val="003F374D"/>
    <w:rsid w:val="003F3843"/>
    <w:rsid w:val="003F3DBA"/>
    <w:rsid w:val="003F3E3F"/>
    <w:rsid w:val="003F4029"/>
    <w:rsid w:val="003F4200"/>
    <w:rsid w:val="003F46AF"/>
    <w:rsid w:val="003F47D6"/>
    <w:rsid w:val="003F52CF"/>
    <w:rsid w:val="003F55CB"/>
    <w:rsid w:val="003F65E3"/>
    <w:rsid w:val="003F748A"/>
    <w:rsid w:val="003F75E4"/>
    <w:rsid w:val="003F7B24"/>
    <w:rsid w:val="003F7CDE"/>
    <w:rsid w:val="003F7CF6"/>
    <w:rsid w:val="00400318"/>
    <w:rsid w:val="0040050D"/>
    <w:rsid w:val="00400D71"/>
    <w:rsid w:val="00401012"/>
    <w:rsid w:val="0040152C"/>
    <w:rsid w:val="00401643"/>
    <w:rsid w:val="0040293C"/>
    <w:rsid w:val="00402BC0"/>
    <w:rsid w:val="00402DB9"/>
    <w:rsid w:val="004031C5"/>
    <w:rsid w:val="004039A3"/>
    <w:rsid w:val="00403CF6"/>
    <w:rsid w:val="00403EEA"/>
    <w:rsid w:val="004048D7"/>
    <w:rsid w:val="00404C8E"/>
    <w:rsid w:val="00404E5F"/>
    <w:rsid w:val="00405500"/>
    <w:rsid w:val="004059B4"/>
    <w:rsid w:val="004063BB"/>
    <w:rsid w:val="00406503"/>
    <w:rsid w:val="00406534"/>
    <w:rsid w:val="00406B3A"/>
    <w:rsid w:val="00407267"/>
    <w:rsid w:val="00407331"/>
    <w:rsid w:val="004075D7"/>
    <w:rsid w:val="004077FE"/>
    <w:rsid w:val="00407F24"/>
    <w:rsid w:val="0041015C"/>
    <w:rsid w:val="00410651"/>
    <w:rsid w:val="00410A60"/>
    <w:rsid w:val="00410A95"/>
    <w:rsid w:val="00410D6F"/>
    <w:rsid w:val="00410F19"/>
    <w:rsid w:val="00411241"/>
    <w:rsid w:val="0041142D"/>
    <w:rsid w:val="00411C9F"/>
    <w:rsid w:val="00412EE7"/>
    <w:rsid w:val="00413589"/>
    <w:rsid w:val="00413A32"/>
    <w:rsid w:val="00413C55"/>
    <w:rsid w:val="00413E8A"/>
    <w:rsid w:val="0041424C"/>
    <w:rsid w:val="004144DC"/>
    <w:rsid w:val="00414EAC"/>
    <w:rsid w:val="004151A9"/>
    <w:rsid w:val="00415E11"/>
    <w:rsid w:val="00416121"/>
    <w:rsid w:val="004167B2"/>
    <w:rsid w:val="004169F2"/>
    <w:rsid w:val="0041714B"/>
    <w:rsid w:val="004177A1"/>
    <w:rsid w:val="00417B53"/>
    <w:rsid w:val="00417FC2"/>
    <w:rsid w:val="004200C2"/>
    <w:rsid w:val="00420A32"/>
    <w:rsid w:val="00420CDF"/>
    <w:rsid w:val="0042147E"/>
    <w:rsid w:val="004214F5"/>
    <w:rsid w:val="0042154C"/>
    <w:rsid w:val="00421979"/>
    <w:rsid w:val="00422313"/>
    <w:rsid w:val="00422782"/>
    <w:rsid w:val="004229DF"/>
    <w:rsid w:val="00422FAC"/>
    <w:rsid w:val="004232FE"/>
    <w:rsid w:val="00423861"/>
    <w:rsid w:val="00423EB5"/>
    <w:rsid w:val="00423F3F"/>
    <w:rsid w:val="0042414C"/>
    <w:rsid w:val="0042451F"/>
    <w:rsid w:val="00424901"/>
    <w:rsid w:val="00424B68"/>
    <w:rsid w:val="00424C16"/>
    <w:rsid w:val="00425926"/>
    <w:rsid w:val="004259B2"/>
    <w:rsid w:val="00425ECB"/>
    <w:rsid w:val="0042603B"/>
    <w:rsid w:val="004260FD"/>
    <w:rsid w:val="004262F8"/>
    <w:rsid w:val="0042648A"/>
    <w:rsid w:val="00426660"/>
    <w:rsid w:val="00426D63"/>
    <w:rsid w:val="0042712E"/>
    <w:rsid w:val="004276BF"/>
    <w:rsid w:val="0043027D"/>
    <w:rsid w:val="00430E60"/>
    <w:rsid w:val="00431015"/>
    <w:rsid w:val="00431817"/>
    <w:rsid w:val="00431A26"/>
    <w:rsid w:val="00431AAE"/>
    <w:rsid w:val="0043221A"/>
    <w:rsid w:val="00432799"/>
    <w:rsid w:val="00432896"/>
    <w:rsid w:val="00432D7B"/>
    <w:rsid w:val="00432D87"/>
    <w:rsid w:val="004330EF"/>
    <w:rsid w:val="00433367"/>
    <w:rsid w:val="00433373"/>
    <w:rsid w:val="004336D2"/>
    <w:rsid w:val="00433D4E"/>
    <w:rsid w:val="00433ED2"/>
    <w:rsid w:val="004342D9"/>
    <w:rsid w:val="004342F5"/>
    <w:rsid w:val="004348DF"/>
    <w:rsid w:val="00434CC5"/>
    <w:rsid w:val="00434DE3"/>
    <w:rsid w:val="0043533F"/>
    <w:rsid w:val="004355D5"/>
    <w:rsid w:val="00435C3D"/>
    <w:rsid w:val="00435CF6"/>
    <w:rsid w:val="00436594"/>
    <w:rsid w:val="0043684C"/>
    <w:rsid w:val="00436E6E"/>
    <w:rsid w:val="004375B7"/>
    <w:rsid w:val="004376E1"/>
    <w:rsid w:val="004377FD"/>
    <w:rsid w:val="00437FE0"/>
    <w:rsid w:val="0044046D"/>
    <w:rsid w:val="004406A5"/>
    <w:rsid w:val="004408D7"/>
    <w:rsid w:val="0044151D"/>
    <w:rsid w:val="00441932"/>
    <w:rsid w:val="00441AFC"/>
    <w:rsid w:val="00441B21"/>
    <w:rsid w:val="004420C4"/>
    <w:rsid w:val="0044247B"/>
    <w:rsid w:val="004424E7"/>
    <w:rsid w:val="00442803"/>
    <w:rsid w:val="00442AD8"/>
    <w:rsid w:val="00442C63"/>
    <w:rsid w:val="00443482"/>
    <w:rsid w:val="004434AA"/>
    <w:rsid w:val="004434BA"/>
    <w:rsid w:val="00443565"/>
    <w:rsid w:val="0044375F"/>
    <w:rsid w:val="00443E6F"/>
    <w:rsid w:val="004444BB"/>
    <w:rsid w:val="00444707"/>
    <w:rsid w:val="00444C35"/>
    <w:rsid w:val="00444FE2"/>
    <w:rsid w:val="004452A2"/>
    <w:rsid w:val="00445351"/>
    <w:rsid w:val="004455F8"/>
    <w:rsid w:val="0044584C"/>
    <w:rsid w:val="00445C4B"/>
    <w:rsid w:val="00445F75"/>
    <w:rsid w:val="004460F5"/>
    <w:rsid w:val="0044622C"/>
    <w:rsid w:val="0044665E"/>
    <w:rsid w:val="004466AA"/>
    <w:rsid w:val="00446B78"/>
    <w:rsid w:val="00446F7B"/>
    <w:rsid w:val="0044730A"/>
    <w:rsid w:val="00447330"/>
    <w:rsid w:val="00447784"/>
    <w:rsid w:val="004478DF"/>
    <w:rsid w:val="00447AD4"/>
    <w:rsid w:val="00447CAA"/>
    <w:rsid w:val="00451400"/>
    <w:rsid w:val="0045163D"/>
    <w:rsid w:val="00451ADE"/>
    <w:rsid w:val="00451B20"/>
    <w:rsid w:val="00451C70"/>
    <w:rsid w:val="00452CF9"/>
    <w:rsid w:val="004532DC"/>
    <w:rsid w:val="004533E5"/>
    <w:rsid w:val="0045359E"/>
    <w:rsid w:val="00453EF7"/>
    <w:rsid w:val="00453F4D"/>
    <w:rsid w:val="00453FC4"/>
    <w:rsid w:val="00454853"/>
    <w:rsid w:val="00455215"/>
    <w:rsid w:val="004554FD"/>
    <w:rsid w:val="004559C1"/>
    <w:rsid w:val="00455B6E"/>
    <w:rsid w:val="00455CE7"/>
    <w:rsid w:val="00455DD6"/>
    <w:rsid w:val="00456076"/>
    <w:rsid w:val="004563A7"/>
    <w:rsid w:val="00456A4B"/>
    <w:rsid w:val="00456E09"/>
    <w:rsid w:val="00456EBD"/>
    <w:rsid w:val="00457251"/>
    <w:rsid w:val="0045758F"/>
    <w:rsid w:val="004577AD"/>
    <w:rsid w:val="004578D0"/>
    <w:rsid w:val="00457A32"/>
    <w:rsid w:val="00457B5A"/>
    <w:rsid w:val="00460367"/>
    <w:rsid w:val="00460DE0"/>
    <w:rsid w:val="00461724"/>
    <w:rsid w:val="0046178F"/>
    <w:rsid w:val="00461821"/>
    <w:rsid w:val="00461CC8"/>
    <w:rsid w:val="00461CF6"/>
    <w:rsid w:val="00461CF9"/>
    <w:rsid w:val="00461F30"/>
    <w:rsid w:val="004620E0"/>
    <w:rsid w:val="00462189"/>
    <w:rsid w:val="00462F82"/>
    <w:rsid w:val="0046312F"/>
    <w:rsid w:val="004634AE"/>
    <w:rsid w:val="00463655"/>
    <w:rsid w:val="00463B1B"/>
    <w:rsid w:val="004641F0"/>
    <w:rsid w:val="004642D7"/>
    <w:rsid w:val="00464439"/>
    <w:rsid w:val="004647BC"/>
    <w:rsid w:val="00464DBD"/>
    <w:rsid w:val="00464EC1"/>
    <w:rsid w:val="00465488"/>
    <w:rsid w:val="00465948"/>
    <w:rsid w:val="004660C3"/>
    <w:rsid w:val="00466AC9"/>
    <w:rsid w:val="00466FC6"/>
    <w:rsid w:val="00467133"/>
    <w:rsid w:val="0046760B"/>
    <w:rsid w:val="00467675"/>
    <w:rsid w:val="00467C83"/>
    <w:rsid w:val="00467D88"/>
    <w:rsid w:val="0047058E"/>
    <w:rsid w:val="0047065E"/>
    <w:rsid w:val="00470D08"/>
    <w:rsid w:val="00470F66"/>
    <w:rsid w:val="004715D1"/>
    <w:rsid w:val="00471B2F"/>
    <w:rsid w:val="0047247B"/>
    <w:rsid w:val="00472621"/>
    <w:rsid w:val="00472962"/>
    <w:rsid w:val="004729ED"/>
    <w:rsid w:val="00472BB7"/>
    <w:rsid w:val="00472CE3"/>
    <w:rsid w:val="00472D34"/>
    <w:rsid w:val="004732C6"/>
    <w:rsid w:val="004733D5"/>
    <w:rsid w:val="00473483"/>
    <w:rsid w:val="004734E3"/>
    <w:rsid w:val="0047393B"/>
    <w:rsid w:val="0047396C"/>
    <w:rsid w:val="00473CC8"/>
    <w:rsid w:val="00473F81"/>
    <w:rsid w:val="004740D3"/>
    <w:rsid w:val="004742C5"/>
    <w:rsid w:val="00474D85"/>
    <w:rsid w:val="00474E87"/>
    <w:rsid w:val="00475461"/>
    <w:rsid w:val="004754AE"/>
    <w:rsid w:val="00475770"/>
    <w:rsid w:val="00475982"/>
    <w:rsid w:val="00475C0D"/>
    <w:rsid w:val="00476B6B"/>
    <w:rsid w:val="00476C67"/>
    <w:rsid w:val="0047776C"/>
    <w:rsid w:val="0048055B"/>
    <w:rsid w:val="00480709"/>
    <w:rsid w:val="0048096B"/>
    <w:rsid w:val="00480CA1"/>
    <w:rsid w:val="00481078"/>
    <w:rsid w:val="004812C2"/>
    <w:rsid w:val="0048139E"/>
    <w:rsid w:val="0048169C"/>
    <w:rsid w:val="004817AA"/>
    <w:rsid w:val="00481B26"/>
    <w:rsid w:val="00482389"/>
    <w:rsid w:val="00482C58"/>
    <w:rsid w:val="00482CA2"/>
    <w:rsid w:val="0048337F"/>
    <w:rsid w:val="00483A9A"/>
    <w:rsid w:val="00483AE5"/>
    <w:rsid w:val="004840C7"/>
    <w:rsid w:val="00484425"/>
    <w:rsid w:val="00484773"/>
    <w:rsid w:val="00484848"/>
    <w:rsid w:val="00484BF8"/>
    <w:rsid w:val="00484DE8"/>
    <w:rsid w:val="00485459"/>
    <w:rsid w:val="00486487"/>
    <w:rsid w:val="00486BB5"/>
    <w:rsid w:val="00486BBD"/>
    <w:rsid w:val="00486BE2"/>
    <w:rsid w:val="00487411"/>
    <w:rsid w:val="004876A4"/>
    <w:rsid w:val="00487AED"/>
    <w:rsid w:val="00487E6A"/>
    <w:rsid w:val="0049010A"/>
    <w:rsid w:val="0049068C"/>
    <w:rsid w:val="004906BB"/>
    <w:rsid w:val="00490B4C"/>
    <w:rsid w:val="00490D92"/>
    <w:rsid w:val="00491044"/>
    <w:rsid w:val="004911C1"/>
    <w:rsid w:val="00491357"/>
    <w:rsid w:val="0049147D"/>
    <w:rsid w:val="00491E58"/>
    <w:rsid w:val="00491EB6"/>
    <w:rsid w:val="00492260"/>
    <w:rsid w:val="00492321"/>
    <w:rsid w:val="0049255E"/>
    <w:rsid w:val="00492749"/>
    <w:rsid w:val="00492763"/>
    <w:rsid w:val="004928CA"/>
    <w:rsid w:val="00492CD8"/>
    <w:rsid w:val="00492E9D"/>
    <w:rsid w:val="0049320F"/>
    <w:rsid w:val="004932A6"/>
    <w:rsid w:val="004945D3"/>
    <w:rsid w:val="00494622"/>
    <w:rsid w:val="004949AD"/>
    <w:rsid w:val="00494A46"/>
    <w:rsid w:val="00494B34"/>
    <w:rsid w:val="00494F65"/>
    <w:rsid w:val="00495061"/>
    <w:rsid w:val="004951A2"/>
    <w:rsid w:val="004952D7"/>
    <w:rsid w:val="004954A8"/>
    <w:rsid w:val="00495780"/>
    <w:rsid w:val="004957C4"/>
    <w:rsid w:val="004958A8"/>
    <w:rsid w:val="00495EB6"/>
    <w:rsid w:val="00496076"/>
    <w:rsid w:val="0049628B"/>
    <w:rsid w:val="00496D8D"/>
    <w:rsid w:val="00496DC3"/>
    <w:rsid w:val="00497310"/>
    <w:rsid w:val="004976A2"/>
    <w:rsid w:val="004978F6"/>
    <w:rsid w:val="00497949"/>
    <w:rsid w:val="004A0254"/>
    <w:rsid w:val="004A0273"/>
    <w:rsid w:val="004A060D"/>
    <w:rsid w:val="004A1416"/>
    <w:rsid w:val="004A16D4"/>
    <w:rsid w:val="004A1744"/>
    <w:rsid w:val="004A1BBD"/>
    <w:rsid w:val="004A1CCB"/>
    <w:rsid w:val="004A20E8"/>
    <w:rsid w:val="004A21FB"/>
    <w:rsid w:val="004A2D2C"/>
    <w:rsid w:val="004A3374"/>
    <w:rsid w:val="004A3D21"/>
    <w:rsid w:val="004A4211"/>
    <w:rsid w:val="004A4558"/>
    <w:rsid w:val="004A4605"/>
    <w:rsid w:val="004A4A1D"/>
    <w:rsid w:val="004A4B4E"/>
    <w:rsid w:val="004A5A1F"/>
    <w:rsid w:val="004A5B35"/>
    <w:rsid w:val="004A5FB2"/>
    <w:rsid w:val="004A6217"/>
    <w:rsid w:val="004A65E4"/>
    <w:rsid w:val="004A6B19"/>
    <w:rsid w:val="004A6F3D"/>
    <w:rsid w:val="004A715C"/>
    <w:rsid w:val="004A7B76"/>
    <w:rsid w:val="004A7E51"/>
    <w:rsid w:val="004A7F8E"/>
    <w:rsid w:val="004B06E0"/>
    <w:rsid w:val="004B0C06"/>
    <w:rsid w:val="004B104D"/>
    <w:rsid w:val="004B11CA"/>
    <w:rsid w:val="004B147B"/>
    <w:rsid w:val="004B1754"/>
    <w:rsid w:val="004B20B6"/>
    <w:rsid w:val="004B22BE"/>
    <w:rsid w:val="004B2C12"/>
    <w:rsid w:val="004B2D65"/>
    <w:rsid w:val="004B4AE1"/>
    <w:rsid w:val="004B4BCA"/>
    <w:rsid w:val="004B4CB9"/>
    <w:rsid w:val="004B50EB"/>
    <w:rsid w:val="004B5203"/>
    <w:rsid w:val="004B52AB"/>
    <w:rsid w:val="004B5BC0"/>
    <w:rsid w:val="004B60BE"/>
    <w:rsid w:val="004B6879"/>
    <w:rsid w:val="004B6DF3"/>
    <w:rsid w:val="004B768A"/>
    <w:rsid w:val="004B776F"/>
    <w:rsid w:val="004B790F"/>
    <w:rsid w:val="004B7A15"/>
    <w:rsid w:val="004B7BF9"/>
    <w:rsid w:val="004B7CB4"/>
    <w:rsid w:val="004B7D0C"/>
    <w:rsid w:val="004C0463"/>
    <w:rsid w:val="004C05E1"/>
    <w:rsid w:val="004C0A35"/>
    <w:rsid w:val="004C0C9C"/>
    <w:rsid w:val="004C12CD"/>
    <w:rsid w:val="004C13CC"/>
    <w:rsid w:val="004C14AB"/>
    <w:rsid w:val="004C15E2"/>
    <w:rsid w:val="004C165A"/>
    <w:rsid w:val="004C1BAC"/>
    <w:rsid w:val="004C1E8E"/>
    <w:rsid w:val="004C22C0"/>
    <w:rsid w:val="004C2642"/>
    <w:rsid w:val="004C2C9B"/>
    <w:rsid w:val="004C2F66"/>
    <w:rsid w:val="004C2F88"/>
    <w:rsid w:val="004C3C94"/>
    <w:rsid w:val="004C3DC5"/>
    <w:rsid w:val="004C3E41"/>
    <w:rsid w:val="004C410A"/>
    <w:rsid w:val="004C430D"/>
    <w:rsid w:val="004C48E7"/>
    <w:rsid w:val="004C4B61"/>
    <w:rsid w:val="004C537E"/>
    <w:rsid w:val="004C5488"/>
    <w:rsid w:val="004C54A7"/>
    <w:rsid w:val="004C55A2"/>
    <w:rsid w:val="004C5DD8"/>
    <w:rsid w:val="004C6339"/>
    <w:rsid w:val="004C661C"/>
    <w:rsid w:val="004C6B60"/>
    <w:rsid w:val="004C6BA1"/>
    <w:rsid w:val="004C6E81"/>
    <w:rsid w:val="004C751D"/>
    <w:rsid w:val="004C76CF"/>
    <w:rsid w:val="004C76F7"/>
    <w:rsid w:val="004C7FA2"/>
    <w:rsid w:val="004D0924"/>
    <w:rsid w:val="004D0F7A"/>
    <w:rsid w:val="004D124B"/>
    <w:rsid w:val="004D1F52"/>
    <w:rsid w:val="004D1FAC"/>
    <w:rsid w:val="004D20DD"/>
    <w:rsid w:val="004D21EF"/>
    <w:rsid w:val="004D2305"/>
    <w:rsid w:val="004D231E"/>
    <w:rsid w:val="004D2778"/>
    <w:rsid w:val="004D2B90"/>
    <w:rsid w:val="004D2C8E"/>
    <w:rsid w:val="004D2CB3"/>
    <w:rsid w:val="004D2F92"/>
    <w:rsid w:val="004D334D"/>
    <w:rsid w:val="004D33B1"/>
    <w:rsid w:val="004D41CD"/>
    <w:rsid w:val="004D4656"/>
    <w:rsid w:val="004D4E8F"/>
    <w:rsid w:val="004D4F38"/>
    <w:rsid w:val="004D5070"/>
    <w:rsid w:val="004D532E"/>
    <w:rsid w:val="004D5358"/>
    <w:rsid w:val="004D59F3"/>
    <w:rsid w:val="004D5D37"/>
    <w:rsid w:val="004D6B68"/>
    <w:rsid w:val="004D6BE8"/>
    <w:rsid w:val="004D6FC3"/>
    <w:rsid w:val="004D7054"/>
    <w:rsid w:val="004D70A2"/>
    <w:rsid w:val="004D7339"/>
    <w:rsid w:val="004D78E4"/>
    <w:rsid w:val="004D7BF1"/>
    <w:rsid w:val="004D7C5E"/>
    <w:rsid w:val="004D7CE1"/>
    <w:rsid w:val="004D7F00"/>
    <w:rsid w:val="004D7F5E"/>
    <w:rsid w:val="004E00DB"/>
    <w:rsid w:val="004E0529"/>
    <w:rsid w:val="004E0939"/>
    <w:rsid w:val="004E1055"/>
    <w:rsid w:val="004E131D"/>
    <w:rsid w:val="004E1586"/>
    <w:rsid w:val="004E1AEF"/>
    <w:rsid w:val="004E21F2"/>
    <w:rsid w:val="004E2228"/>
    <w:rsid w:val="004E2799"/>
    <w:rsid w:val="004E2811"/>
    <w:rsid w:val="004E2926"/>
    <w:rsid w:val="004E294B"/>
    <w:rsid w:val="004E2C93"/>
    <w:rsid w:val="004E2CF4"/>
    <w:rsid w:val="004E2E89"/>
    <w:rsid w:val="004E3258"/>
    <w:rsid w:val="004E3309"/>
    <w:rsid w:val="004E3477"/>
    <w:rsid w:val="004E3E0C"/>
    <w:rsid w:val="004E49CB"/>
    <w:rsid w:val="004E4B60"/>
    <w:rsid w:val="004E4FE8"/>
    <w:rsid w:val="004E50D4"/>
    <w:rsid w:val="004E5226"/>
    <w:rsid w:val="004E5714"/>
    <w:rsid w:val="004E61AC"/>
    <w:rsid w:val="004E69DA"/>
    <w:rsid w:val="004E6ABD"/>
    <w:rsid w:val="004E6C9A"/>
    <w:rsid w:val="004E71E3"/>
    <w:rsid w:val="004E7217"/>
    <w:rsid w:val="004E7411"/>
    <w:rsid w:val="004E759F"/>
    <w:rsid w:val="004F0380"/>
    <w:rsid w:val="004F059D"/>
    <w:rsid w:val="004F0885"/>
    <w:rsid w:val="004F1558"/>
    <w:rsid w:val="004F159C"/>
    <w:rsid w:val="004F1B23"/>
    <w:rsid w:val="004F29EF"/>
    <w:rsid w:val="004F2D57"/>
    <w:rsid w:val="004F2D71"/>
    <w:rsid w:val="004F39AC"/>
    <w:rsid w:val="004F3B13"/>
    <w:rsid w:val="004F3FA7"/>
    <w:rsid w:val="004F4146"/>
    <w:rsid w:val="004F4509"/>
    <w:rsid w:val="004F4826"/>
    <w:rsid w:val="004F4D5F"/>
    <w:rsid w:val="004F55BB"/>
    <w:rsid w:val="004F5D7D"/>
    <w:rsid w:val="004F5ED3"/>
    <w:rsid w:val="004F603A"/>
    <w:rsid w:val="004F60CF"/>
    <w:rsid w:val="004F6246"/>
    <w:rsid w:val="004F7128"/>
    <w:rsid w:val="004F74A8"/>
    <w:rsid w:val="004F76C0"/>
    <w:rsid w:val="004F7C53"/>
    <w:rsid w:val="004F7DC5"/>
    <w:rsid w:val="005008EE"/>
    <w:rsid w:val="0050196C"/>
    <w:rsid w:val="00501A14"/>
    <w:rsid w:val="00501B24"/>
    <w:rsid w:val="00501D91"/>
    <w:rsid w:val="00501E2C"/>
    <w:rsid w:val="00501FA1"/>
    <w:rsid w:val="0050295B"/>
    <w:rsid w:val="00502B7C"/>
    <w:rsid w:val="00502C43"/>
    <w:rsid w:val="00502D07"/>
    <w:rsid w:val="00502E69"/>
    <w:rsid w:val="005032D3"/>
    <w:rsid w:val="0050330C"/>
    <w:rsid w:val="0050372D"/>
    <w:rsid w:val="00503A58"/>
    <w:rsid w:val="00503C2E"/>
    <w:rsid w:val="00503ED3"/>
    <w:rsid w:val="005042D1"/>
    <w:rsid w:val="0050451D"/>
    <w:rsid w:val="00504633"/>
    <w:rsid w:val="00504644"/>
    <w:rsid w:val="00504FB9"/>
    <w:rsid w:val="0050545F"/>
    <w:rsid w:val="00505E51"/>
    <w:rsid w:val="00505F0E"/>
    <w:rsid w:val="00506816"/>
    <w:rsid w:val="00506D29"/>
    <w:rsid w:val="00507725"/>
    <w:rsid w:val="005078AD"/>
    <w:rsid w:val="005079DF"/>
    <w:rsid w:val="00507BFB"/>
    <w:rsid w:val="00507DB0"/>
    <w:rsid w:val="00507DDA"/>
    <w:rsid w:val="00507E52"/>
    <w:rsid w:val="00510305"/>
    <w:rsid w:val="00510380"/>
    <w:rsid w:val="005106FB"/>
    <w:rsid w:val="00510F6E"/>
    <w:rsid w:val="00511401"/>
    <w:rsid w:val="0051155C"/>
    <w:rsid w:val="005118B1"/>
    <w:rsid w:val="00511EEB"/>
    <w:rsid w:val="00511FBC"/>
    <w:rsid w:val="00512112"/>
    <w:rsid w:val="00512169"/>
    <w:rsid w:val="0051217B"/>
    <w:rsid w:val="00512340"/>
    <w:rsid w:val="00512451"/>
    <w:rsid w:val="00512D73"/>
    <w:rsid w:val="00512E41"/>
    <w:rsid w:val="00512F5B"/>
    <w:rsid w:val="005132B0"/>
    <w:rsid w:val="00514508"/>
    <w:rsid w:val="0051477F"/>
    <w:rsid w:val="00514B65"/>
    <w:rsid w:val="00515AB4"/>
    <w:rsid w:val="00515AE2"/>
    <w:rsid w:val="00516395"/>
    <w:rsid w:val="005165FC"/>
    <w:rsid w:val="00516FEC"/>
    <w:rsid w:val="00517093"/>
    <w:rsid w:val="0051728A"/>
    <w:rsid w:val="005176E6"/>
    <w:rsid w:val="005177DD"/>
    <w:rsid w:val="00517B57"/>
    <w:rsid w:val="00517FBA"/>
    <w:rsid w:val="005200BD"/>
    <w:rsid w:val="005200F6"/>
    <w:rsid w:val="00520687"/>
    <w:rsid w:val="00520B2A"/>
    <w:rsid w:val="00520C3F"/>
    <w:rsid w:val="00521958"/>
    <w:rsid w:val="00521DF7"/>
    <w:rsid w:val="00521E00"/>
    <w:rsid w:val="0052219E"/>
    <w:rsid w:val="00522331"/>
    <w:rsid w:val="0052249A"/>
    <w:rsid w:val="005234C4"/>
    <w:rsid w:val="005235DB"/>
    <w:rsid w:val="00523813"/>
    <w:rsid w:val="00523C96"/>
    <w:rsid w:val="00523DCE"/>
    <w:rsid w:val="00523EEE"/>
    <w:rsid w:val="00523FF0"/>
    <w:rsid w:val="00524CFF"/>
    <w:rsid w:val="00524EAF"/>
    <w:rsid w:val="00525019"/>
    <w:rsid w:val="00525554"/>
    <w:rsid w:val="005255F3"/>
    <w:rsid w:val="00525BB9"/>
    <w:rsid w:val="005267BD"/>
    <w:rsid w:val="00526A33"/>
    <w:rsid w:val="00526D6D"/>
    <w:rsid w:val="00526D92"/>
    <w:rsid w:val="00526FE0"/>
    <w:rsid w:val="00527336"/>
    <w:rsid w:val="00527377"/>
    <w:rsid w:val="005300EC"/>
    <w:rsid w:val="0053040F"/>
    <w:rsid w:val="00530C70"/>
    <w:rsid w:val="00530E25"/>
    <w:rsid w:val="005317A5"/>
    <w:rsid w:val="00531D7A"/>
    <w:rsid w:val="0053200F"/>
    <w:rsid w:val="0053232F"/>
    <w:rsid w:val="00532B8C"/>
    <w:rsid w:val="00532F40"/>
    <w:rsid w:val="00533795"/>
    <w:rsid w:val="005339F5"/>
    <w:rsid w:val="00533BF8"/>
    <w:rsid w:val="00533DBB"/>
    <w:rsid w:val="00533FC1"/>
    <w:rsid w:val="00534118"/>
    <w:rsid w:val="0053419F"/>
    <w:rsid w:val="00534297"/>
    <w:rsid w:val="005342B4"/>
    <w:rsid w:val="00534337"/>
    <w:rsid w:val="00534342"/>
    <w:rsid w:val="00534554"/>
    <w:rsid w:val="00534AA3"/>
    <w:rsid w:val="00534C02"/>
    <w:rsid w:val="0053504A"/>
    <w:rsid w:val="0053513A"/>
    <w:rsid w:val="0053517E"/>
    <w:rsid w:val="005355FA"/>
    <w:rsid w:val="005356E0"/>
    <w:rsid w:val="00535A62"/>
    <w:rsid w:val="00535AEF"/>
    <w:rsid w:val="00535AFF"/>
    <w:rsid w:val="005362AA"/>
    <w:rsid w:val="00536637"/>
    <w:rsid w:val="005373CA"/>
    <w:rsid w:val="00537813"/>
    <w:rsid w:val="0054028C"/>
    <w:rsid w:val="0054033B"/>
    <w:rsid w:val="0054035A"/>
    <w:rsid w:val="0054043A"/>
    <w:rsid w:val="005406B6"/>
    <w:rsid w:val="00540F4B"/>
    <w:rsid w:val="00541101"/>
    <w:rsid w:val="0054169E"/>
    <w:rsid w:val="00541820"/>
    <w:rsid w:val="0054209B"/>
    <w:rsid w:val="005421BE"/>
    <w:rsid w:val="00542CC7"/>
    <w:rsid w:val="00542DC3"/>
    <w:rsid w:val="005431E9"/>
    <w:rsid w:val="005439EB"/>
    <w:rsid w:val="005443B0"/>
    <w:rsid w:val="005446B8"/>
    <w:rsid w:val="00545340"/>
    <w:rsid w:val="005454E1"/>
    <w:rsid w:val="00545616"/>
    <w:rsid w:val="00545E36"/>
    <w:rsid w:val="00545FAB"/>
    <w:rsid w:val="005465BA"/>
    <w:rsid w:val="005468EB"/>
    <w:rsid w:val="00546937"/>
    <w:rsid w:val="00546C29"/>
    <w:rsid w:val="00546C4B"/>
    <w:rsid w:val="00546CF5"/>
    <w:rsid w:val="0054759E"/>
    <w:rsid w:val="0054766A"/>
    <w:rsid w:val="00547776"/>
    <w:rsid w:val="005503DB"/>
    <w:rsid w:val="0055072D"/>
    <w:rsid w:val="0055073B"/>
    <w:rsid w:val="005507D6"/>
    <w:rsid w:val="00550987"/>
    <w:rsid w:val="0055174A"/>
    <w:rsid w:val="005517BC"/>
    <w:rsid w:val="00551AD5"/>
    <w:rsid w:val="005521B1"/>
    <w:rsid w:val="005522BF"/>
    <w:rsid w:val="00552623"/>
    <w:rsid w:val="00552E73"/>
    <w:rsid w:val="00553700"/>
    <w:rsid w:val="0055372B"/>
    <w:rsid w:val="00553BFB"/>
    <w:rsid w:val="00553EA3"/>
    <w:rsid w:val="00553F6F"/>
    <w:rsid w:val="00554088"/>
    <w:rsid w:val="005540E7"/>
    <w:rsid w:val="0055474F"/>
    <w:rsid w:val="00554EF7"/>
    <w:rsid w:val="005557BF"/>
    <w:rsid w:val="00555ECA"/>
    <w:rsid w:val="00556129"/>
    <w:rsid w:val="00556184"/>
    <w:rsid w:val="005562B2"/>
    <w:rsid w:val="00556929"/>
    <w:rsid w:val="00556A5A"/>
    <w:rsid w:val="00556BD0"/>
    <w:rsid w:val="00556FE8"/>
    <w:rsid w:val="005571E5"/>
    <w:rsid w:val="0055769C"/>
    <w:rsid w:val="005601A4"/>
    <w:rsid w:val="0056036C"/>
    <w:rsid w:val="00560585"/>
    <w:rsid w:val="0056085E"/>
    <w:rsid w:val="00560A8E"/>
    <w:rsid w:val="00560A91"/>
    <w:rsid w:val="00560AD9"/>
    <w:rsid w:val="00560AE6"/>
    <w:rsid w:val="00560D56"/>
    <w:rsid w:val="005611AF"/>
    <w:rsid w:val="005617C2"/>
    <w:rsid w:val="005617C3"/>
    <w:rsid w:val="0056186C"/>
    <w:rsid w:val="00561EF2"/>
    <w:rsid w:val="00561FB6"/>
    <w:rsid w:val="005621E2"/>
    <w:rsid w:val="00562B21"/>
    <w:rsid w:val="00562B98"/>
    <w:rsid w:val="00562BAA"/>
    <w:rsid w:val="00562CD0"/>
    <w:rsid w:val="00562D41"/>
    <w:rsid w:val="00562EA3"/>
    <w:rsid w:val="00562F99"/>
    <w:rsid w:val="005631C7"/>
    <w:rsid w:val="0056321C"/>
    <w:rsid w:val="00563A6B"/>
    <w:rsid w:val="00564205"/>
    <w:rsid w:val="005642F7"/>
    <w:rsid w:val="0056459C"/>
    <w:rsid w:val="0056483E"/>
    <w:rsid w:val="00564CF4"/>
    <w:rsid w:val="00565135"/>
    <w:rsid w:val="00565C12"/>
    <w:rsid w:val="00565E0E"/>
    <w:rsid w:val="00566266"/>
    <w:rsid w:val="005662DE"/>
    <w:rsid w:val="00566363"/>
    <w:rsid w:val="00566835"/>
    <w:rsid w:val="00567097"/>
    <w:rsid w:val="005673F1"/>
    <w:rsid w:val="00567614"/>
    <w:rsid w:val="0056795E"/>
    <w:rsid w:val="00567B65"/>
    <w:rsid w:val="00570400"/>
    <w:rsid w:val="0057083C"/>
    <w:rsid w:val="00570B18"/>
    <w:rsid w:val="00570DB7"/>
    <w:rsid w:val="005712BD"/>
    <w:rsid w:val="00571D8B"/>
    <w:rsid w:val="00571FD9"/>
    <w:rsid w:val="0057263F"/>
    <w:rsid w:val="00572A01"/>
    <w:rsid w:val="00572E12"/>
    <w:rsid w:val="00572FC1"/>
    <w:rsid w:val="00573038"/>
    <w:rsid w:val="00573A45"/>
    <w:rsid w:val="00573CFE"/>
    <w:rsid w:val="00573DE4"/>
    <w:rsid w:val="00573F32"/>
    <w:rsid w:val="00574B50"/>
    <w:rsid w:val="00574BE9"/>
    <w:rsid w:val="00575423"/>
    <w:rsid w:val="005754AE"/>
    <w:rsid w:val="005755C6"/>
    <w:rsid w:val="00575DD7"/>
    <w:rsid w:val="00576639"/>
    <w:rsid w:val="005766D7"/>
    <w:rsid w:val="00576C1E"/>
    <w:rsid w:val="00577527"/>
    <w:rsid w:val="005775D9"/>
    <w:rsid w:val="00577741"/>
    <w:rsid w:val="00577D5E"/>
    <w:rsid w:val="00577DC9"/>
    <w:rsid w:val="0058022F"/>
    <w:rsid w:val="00580A72"/>
    <w:rsid w:val="00580AF8"/>
    <w:rsid w:val="00580DF8"/>
    <w:rsid w:val="005811DA"/>
    <w:rsid w:val="005817F9"/>
    <w:rsid w:val="00581814"/>
    <w:rsid w:val="00581D90"/>
    <w:rsid w:val="0058215A"/>
    <w:rsid w:val="005821D2"/>
    <w:rsid w:val="005822B8"/>
    <w:rsid w:val="0058242A"/>
    <w:rsid w:val="00582751"/>
    <w:rsid w:val="00582F23"/>
    <w:rsid w:val="00583655"/>
    <w:rsid w:val="00583F09"/>
    <w:rsid w:val="00584253"/>
    <w:rsid w:val="0058426B"/>
    <w:rsid w:val="005844F9"/>
    <w:rsid w:val="00584A03"/>
    <w:rsid w:val="00584CEC"/>
    <w:rsid w:val="005850FA"/>
    <w:rsid w:val="0058607A"/>
    <w:rsid w:val="005860F7"/>
    <w:rsid w:val="005861AB"/>
    <w:rsid w:val="00586643"/>
    <w:rsid w:val="00586944"/>
    <w:rsid w:val="00586C98"/>
    <w:rsid w:val="0058702F"/>
    <w:rsid w:val="0058721B"/>
    <w:rsid w:val="005873D8"/>
    <w:rsid w:val="00587B42"/>
    <w:rsid w:val="00587DA0"/>
    <w:rsid w:val="00590359"/>
    <w:rsid w:val="00590B43"/>
    <w:rsid w:val="00590DE4"/>
    <w:rsid w:val="005912A5"/>
    <w:rsid w:val="005918E2"/>
    <w:rsid w:val="00591B25"/>
    <w:rsid w:val="005926FA"/>
    <w:rsid w:val="00592A3E"/>
    <w:rsid w:val="00592C0E"/>
    <w:rsid w:val="00592CCB"/>
    <w:rsid w:val="0059324F"/>
    <w:rsid w:val="005933AC"/>
    <w:rsid w:val="005938A0"/>
    <w:rsid w:val="00593B17"/>
    <w:rsid w:val="00593BAB"/>
    <w:rsid w:val="00593BE9"/>
    <w:rsid w:val="00593CE6"/>
    <w:rsid w:val="00593D49"/>
    <w:rsid w:val="00593F17"/>
    <w:rsid w:val="00594462"/>
    <w:rsid w:val="00594733"/>
    <w:rsid w:val="0059533D"/>
    <w:rsid w:val="00595541"/>
    <w:rsid w:val="00595556"/>
    <w:rsid w:val="00595DE4"/>
    <w:rsid w:val="00595EC6"/>
    <w:rsid w:val="00595ED1"/>
    <w:rsid w:val="005963ED"/>
    <w:rsid w:val="00596488"/>
    <w:rsid w:val="0059697A"/>
    <w:rsid w:val="00596A26"/>
    <w:rsid w:val="00597B0B"/>
    <w:rsid w:val="005A0118"/>
    <w:rsid w:val="005A0369"/>
    <w:rsid w:val="005A07B8"/>
    <w:rsid w:val="005A0D38"/>
    <w:rsid w:val="005A0EC5"/>
    <w:rsid w:val="005A11C7"/>
    <w:rsid w:val="005A11E8"/>
    <w:rsid w:val="005A142D"/>
    <w:rsid w:val="005A1607"/>
    <w:rsid w:val="005A1627"/>
    <w:rsid w:val="005A1633"/>
    <w:rsid w:val="005A1FC2"/>
    <w:rsid w:val="005A2475"/>
    <w:rsid w:val="005A29CA"/>
    <w:rsid w:val="005A2AD8"/>
    <w:rsid w:val="005A2BB0"/>
    <w:rsid w:val="005A2FED"/>
    <w:rsid w:val="005A338A"/>
    <w:rsid w:val="005A35CE"/>
    <w:rsid w:val="005A37FD"/>
    <w:rsid w:val="005A3A15"/>
    <w:rsid w:val="005A3B70"/>
    <w:rsid w:val="005A40B4"/>
    <w:rsid w:val="005A57E2"/>
    <w:rsid w:val="005A58E2"/>
    <w:rsid w:val="005A5CCD"/>
    <w:rsid w:val="005A680D"/>
    <w:rsid w:val="005A6FEA"/>
    <w:rsid w:val="005A799C"/>
    <w:rsid w:val="005A7F78"/>
    <w:rsid w:val="005A7F97"/>
    <w:rsid w:val="005B0453"/>
    <w:rsid w:val="005B05B3"/>
    <w:rsid w:val="005B10AB"/>
    <w:rsid w:val="005B1258"/>
    <w:rsid w:val="005B1294"/>
    <w:rsid w:val="005B1851"/>
    <w:rsid w:val="005B1B94"/>
    <w:rsid w:val="005B1CB7"/>
    <w:rsid w:val="005B22F1"/>
    <w:rsid w:val="005B25CF"/>
    <w:rsid w:val="005B2B4B"/>
    <w:rsid w:val="005B2DA0"/>
    <w:rsid w:val="005B3316"/>
    <w:rsid w:val="005B3654"/>
    <w:rsid w:val="005B3BD5"/>
    <w:rsid w:val="005B3C59"/>
    <w:rsid w:val="005B470E"/>
    <w:rsid w:val="005B4908"/>
    <w:rsid w:val="005B4A76"/>
    <w:rsid w:val="005B4A90"/>
    <w:rsid w:val="005B4C2E"/>
    <w:rsid w:val="005B4EAE"/>
    <w:rsid w:val="005B5859"/>
    <w:rsid w:val="005B6128"/>
    <w:rsid w:val="005B6264"/>
    <w:rsid w:val="005B6631"/>
    <w:rsid w:val="005B6911"/>
    <w:rsid w:val="005B6CB2"/>
    <w:rsid w:val="005B733B"/>
    <w:rsid w:val="005B78EE"/>
    <w:rsid w:val="005B7D7F"/>
    <w:rsid w:val="005C02D6"/>
    <w:rsid w:val="005C0447"/>
    <w:rsid w:val="005C0563"/>
    <w:rsid w:val="005C0A19"/>
    <w:rsid w:val="005C0B06"/>
    <w:rsid w:val="005C0C26"/>
    <w:rsid w:val="005C0DAE"/>
    <w:rsid w:val="005C0F09"/>
    <w:rsid w:val="005C11E1"/>
    <w:rsid w:val="005C12EE"/>
    <w:rsid w:val="005C13BE"/>
    <w:rsid w:val="005C1721"/>
    <w:rsid w:val="005C19CA"/>
    <w:rsid w:val="005C1A8B"/>
    <w:rsid w:val="005C1ABC"/>
    <w:rsid w:val="005C1EB4"/>
    <w:rsid w:val="005C2059"/>
    <w:rsid w:val="005C26A3"/>
    <w:rsid w:val="005C2731"/>
    <w:rsid w:val="005C2A09"/>
    <w:rsid w:val="005C2CB1"/>
    <w:rsid w:val="005C3916"/>
    <w:rsid w:val="005C3A63"/>
    <w:rsid w:val="005C3DF4"/>
    <w:rsid w:val="005C447B"/>
    <w:rsid w:val="005C45DA"/>
    <w:rsid w:val="005C4CA8"/>
    <w:rsid w:val="005C4F2B"/>
    <w:rsid w:val="005C5352"/>
    <w:rsid w:val="005C582D"/>
    <w:rsid w:val="005C5D62"/>
    <w:rsid w:val="005C5EFE"/>
    <w:rsid w:val="005C60AB"/>
    <w:rsid w:val="005C6664"/>
    <w:rsid w:val="005C7802"/>
    <w:rsid w:val="005C7920"/>
    <w:rsid w:val="005C7DD5"/>
    <w:rsid w:val="005C7FF8"/>
    <w:rsid w:val="005D0324"/>
    <w:rsid w:val="005D0687"/>
    <w:rsid w:val="005D09ED"/>
    <w:rsid w:val="005D0D38"/>
    <w:rsid w:val="005D1A35"/>
    <w:rsid w:val="005D2075"/>
    <w:rsid w:val="005D219F"/>
    <w:rsid w:val="005D220B"/>
    <w:rsid w:val="005D24D5"/>
    <w:rsid w:val="005D2B02"/>
    <w:rsid w:val="005D2E54"/>
    <w:rsid w:val="005D32F8"/>
    <w:rsid w:val="005D3A63"/>
    <w:rsid w:val="005D4128"/>
    <w:rsid w:val="005D44B9"/>
    <w:rsid w:val="005D45E4"/>
    <w:rsid w:val="005D46AF"/>
    <w:rsid w:val="005D4D14"/>
    <w:rsid w:val="005D549B"/>
    <w:rsid w:val="005D5921"/>
    <w:rsid w:val="005D5A35"/>
    <w:rsid w:val="005D5AA4"/>
    <w:rsid w:val="005D5BB7"/>
    <w:rsid w:val="005D5CC7"/>
    <w:rsid w:val="005D6190"/>
    <w:rsid w:val="005D66E7"/>
    <w:rsid w:val="005D6B66"/>
    <w:rsid w:val="005D77D1"/>
    <w:rsid w:val="005D7A85"/>
    <w:rsid w:val="005D7AF6"/>
    <w:rsid w:val="005D7C4F"/>
    <w:rsid w:val="005D7DF8"/>
    <w:rsid w:val="005E046A"/>
    <w:rsid w:val="005E0870"/>
    <w:rsid w:val="005E0D8B"/>
    <w:rsid w:val="005E0E79"/>
    <w:rsid w:val="005E0E88"/>
    <w:rsid w:val="005E0F9C"/>
    <w:rsid w:val="005E1BAF"/>
    <w:rsid w:val="005E209F"/>
    <w:rsid w:val="005E20F3"/>
    <w:rsid w:val="005E2320"/>
    <w:rsid w:val="005E2CC6"/>
    <w:rsid w:val="005E36A9"/>
    <w:rsid w:val="005E3D3A"/>
    <w:rsid w:val="005E40BE"/>
    <w:rsid w:val="005E46FB"/>
    <w:rsid w:val="005E4BA3"/>
    <w:rsid w:val="005E4CB1"/>
    <w:rsid w:val="005E4DD0"/>
    <w:rsid w:val="005E4EEE"/>
    <w:rsid w:val="005E511E"/>
    <w:rsid w:val="005E557C"/>
    <w:rsid w:val="005E59F6"/>
    <w:rsid w:val="005E5E0E"/>
    <w:rsid w:val="005E66C5"/>
    <w:rsid w:val="005E6787"/>
    <w:rsid w:val="005E6C4A"/>
    <w:rsid w:val="005E7271"/>
    <w:rsid w:val="005E7884"/>
    <w:rsid w:val="005E7ED7"/>
    <w:rsid w:val="005F0479"/>
    <w:rsid w:val="005F067F"/>
    <w:rsid w:val="005F08FF"/>
    <w:rsid w:val="005F0C5D"/>
    <w:rsid w:val="005F12D4"/>
    <w:rsid w:val="005F1CC0"/>
    <w:rsid w:val="005F20E9"/>
    <w:rsid w:val="005F22A5"/>
    <w:rsid w:val="005F2304"/>
    <w:rsid w:val="005F24BC"/>
    <w:rsid w:val="005F2EFD"/>
    <w:rsid w:val="005F2F63"/>
    <w:rsid w:val="005F3018"/>
    <w:rsid w:val="005F303E"/>
    <w:rsid w:val="005F3063"/>
    <w:rsid w:val="005F3295"/>
    <w:rsid w:val="005F37C9"/>
    <w:rsid w:val="005F387A"/>
    <w:rsid w:val="005F3899"/>
    <w:rsid w:val="005F38E5"/>
    <w:rsid w:val="005F44AB"/>
    <w:rsid w:val="005F4DE7"/>
    <w:rsid w:val="005F4F2A"/>
    <w:rsid w:val="005F5881"/>
    <w:rsid w:val="005F5DCF"/>
    <w:rsid w:val="005F5FE9"/>
    <w:rsid w:val="005F6869"/>
    <w:rsid w:val="005F68A1"/>
    <w:rsid w:val="005F690C"/>
    <w:rsid w:val="005F6989"/>
    <w:rsid w:val="005F6E81"/>
    <w:rsid w:val="005F6FB6"/>
    <w:rsid w:val="005F72A8"/>
    <w:rsid w:val="005F7380"/>
    <w:rsid w:val="005F7736"/>
    <w:rsid w:val="005F7916"/>
    <w:rsid w:val="00600318"/>
    <w:rsid w:val="0060037D"/>
    <w:rsid w:val="00600ED4"/>
    <w:rsid w:val="006010B2"/>
    <w:rsid w:val="0060176D"/>
    <w:rsid w:val="006017AB"/>
    <w:rsid w:val="00601A9C"/>
    <w:rsid w:val="00601B13"/>
    <w:rsid w:val="00601E24"/>
    <w:rsid w:val="0060204D"/>
    <w:rsid w:val="00602381"/>
    <w:rsid w:val="00602510"/>
    <w:rsid w:val="006027A6"/>
    <w:rsid w:val="00602ADB"/>
    <w:rsid w:val="006030B0"/>
    <w:rsid w:val="00603260"/>
    <w:rsid w:val="006033F4"/>
    <w:rsid w:val="00603FE1"/>
    <w:rsid w:val="006047FD"/>
    <w:rsid w:val="0060480F"/>
    <w:rsid w:val="00604847"/>
    <w:rsid w:val="00604916"/>
    <w:rsid w:val="00604CD0"/>
    <w:rsid w:val="00604D47"/>
    <w:rsid w:val="006053D0"/>
    <w:rsid w:val="006053EC"/>
    <w:rsid w:val="00605845"/>
    <w:rsid w:val="00605946"/>
    <w:rsid w:val="00605B9A"/>
    <w:rsid w:val="00605D06"/>
    <w:rsid w:val="00605DD0"/>
    <w:rsid w:val="00605F88"/>
    <w:rsid w:val="00605FC5"/>
    <w:rsid w:val="00606426"/>
    <w:rsid w:val="00606477"/>
    <w:rsid w:val="00606539"/>
    <w:rsid w:val="0060689D"/>
    <w:rsid w:val="00606B63"/>
    <w:rsid w:val="006076B2"/>
    <w:rsid w:val="00607719"/>
    <w:rsid w:val="00607E6C"/>
    <w:rsid w:val="00610F67"/>
    <w:rsid w:val="006113A5"/>
    <w:rsid w:val="00611514"/>
    <w:rsid w:val="006118A3"/>
    <w:rsid w:val="00611CD4"/>
    <w:rsid w:val="0061200F"/>
    <w:rsid w:val="00612438"/>
    <w:rsid w:val="00612464"/>
    <w:rsid w:val="00612861"/>
    <w:rsid w:val="00612E19"/>
    <w:rsid w:val="00612E1B"/>
    <w:rsid w:val="00612EB3"/>
    <w:rsid w:val="00613443"/>
    <w:rsid w:val="006139D5"/>
    <w:rsid w:val="00613EB5"/>
    <w:rsid w:val="00613FD5"/>
    <w:rsid w:val="00614284"/>
    <w:rsid w:val="006144B3"/>
    <w:rsid w:val="00614A1B"/>
    <w:rsid w:val="006154BA"/>
    <w:rsid w:val="00615663"/>
    <w:rsid w:val="006156C7"/>
    <w:rsid w:val="00615977"/>
    <w:rsid w:val="0061663A"/>
    <w:rsid w:val="00616EB0"/>
    <w:rsid w:val="0061704F"/>
    <w:rsid w:val="006170AB"/>
    <w:rsid w:val="006170FF"/>
    <w:rsid w:val="006173FD"/>
    <w:rsid w:val="0061795C"/>
    <w:rsid w:val="00617D9F"/>
    <w:rsid w:val="006203A5"/>
    <w:rsid w:val="006204E9"/>
    <w:rsid w:val="0062152E"/>
    <w:rsid w:val="00621544"/>
    <w:rsid w:val="006215E6"/>
    <w:rsid w:val="0062168E"/>
    <w:rsid w:val="00621D97"/>
    <w:rsid w:val="00622350"/>
    <w:rsid w:val="006223D7"/>
    <w:rsid w:val="006225AA"/>
    <w:rsid w:val="006227FF"/>
    <w:rsid w:val="00623598"/>
    <w:rsid w:val="00623CC7"/>
    <w:rsid w:val="00623E32"/>
    <w:rsid w:val="006240FE"/>
    <w:rsid w:val="0062442D"/>
    <w:rsid w:val="006249D3"/>
    <w:rsid w:val="00624A5F"/>
    <w:rsid w:val="00624C04"/>
    <w:rsid w:val="00624F2C"/>
    <w:rsid w:val="00625268"/>
    <w:rsid w:val="00625273"/>
    <w:rsid w:val="00625551"/>
    <w:rsid w:val="0062556C"/>
    <w:rsid w:val="0062617B"/>
    <w:rsid w:val="00626274"/>
    <w:rsid w:val="00626280"/>
    <w:rsid w:val="00626547"/>
    <w:rsid w:val="00626633"/>
    <w:rsid w:val="006268D2"/>
    <w:rsid w:val="00626E21"/>
    <w:rsid w:val="00626F6F"/>
    <w:rsid w:val="00627C4F"/>
    <w:rsid w:val="00627C69"/>
    <w:rsid w:val="00630785"/>
    <w:rsid w:val="006307DC"/>
    <w:rsid w:val="00630A02"/>
    <w:rsid w:val="0063163E"/>
    <w:rsid w:val="0063171D"/>
    <w:rsid w:val="00631B9E"/>
    <w:rsid w:val="00631D05"/>
    <w:rsid w:val="006322CB"/>
    <w:rsid w:val="00632430"/>
    <w:rsid w:val="00632570"/>
    <w:rsid w:val="0063265A"/>
    <w:rsid w:val="006326F1"/>
    <w:rsid w:val="00632D9C"/>
    <w:rsid w:val="00632E63"/>
    <w:rsid w:val="00632FA1"/>
    <w:rsid w:val="0063351E"/>
    <w:rsid w:val="006335A8"/>
    <w:rsid w:val="00633904"/>
    <w:rsid w:val="00634160"/>
    <w:rsid w:val="00634929"/>
    <w:rsid w:val="00634974"/>
    <w:rsid w:val="006349EB"/>
    <w:rsid w:val="006350D5"/>
    <w:rsid w:val="006357FF"/>
    <w:rsid w:val="00635AC2"/>
    <w:rsid w:val="00635E19"/>
    <w:rsid w:val="00636310"/>
    <w:rsid w:val="0063676C"/>
    <w:rsid w:val="00636877"/>
    <w:rsid w:val="00636CB4"/>
    <w:rsid w:val="00636E78"/>
    <w:rsid w:val="00637119"/>
    <w:rsid w:val="006375BA"/>
    <w:rsid w:val="00637962"/>
    <w:rsid w:val="00637989"/>
    <w:rsid w:val="00637C0B"/>
    <w:rsid w:val="00640334"/>
    <w:rsid w:val="00640563"/>
    <w:rsid w:val="00640735"/>
    <w:rsid w:val="00641036"/>
    <w:rsid w:val="00641564"/>
    <w:rsid w:val="00642DDA"/>
    <w:rsid w:val="00642E29"/>
    <w:rsid w:val="00643DA1"/>
    <w:rsid w:val="006442C3"/>
    <w:rsid w:val="0064440A"/>
    <w:rsid w:val="00644B28"/>
    <w:rsid w:val="006450F3"/>
    <w:rsid w:val="00645156"/>
    <w:rsid w:val="0064548A"/>
    <w:rsid w:val="00645824"/>
    <w:rsid w:val="00645839"/>
    <w:rsid w:val="00645A70"/>
    <w:rsid w:val="00645B49"/>
    <w:rsid w:val="00645D42"/>
    <w:rsid w:val="00645FD0"/>
    <w:rsid w:val="006469E1"/>
    <w:rsid w:val="00646AF0"/>
    <w:rsid w:val="00646D71"/>
    <w:rsid w:val="00646DC3"/>
    <w:rsid w:val="0064744D"/>
    <w:rsid w:val="006474C7"/>
    <w:rsid w:val="00647594"/>
    <w:rsid w:val="00647B5B"/>
    <w:rsid w:val="00647BBA"/>
    <w:rsid w:val="00647F77"/>
    <w:rsid w:val="0065073A"/>
    <w:rsid w:val="0065103F"/>
    <w:rsid w:val="00651147"/>
    <w:rsid w:val="006514BC"/>
    <w:rsid w:val="00651718"/>
    <w:rsid w:val="00651860"/>
    <w:rsid w:val="00651AA8"/>
    <w:rsid w:val="006520C6"/>
    <w:rsid w:val="006520DC"/>
    <w:rsid w:val="00652542"/>
    <w:rsid w:val="006528A2"/>
    <w:rsid w:val="0065328B"/>
    <w:rsid w:val="0065378A"/>
    <w:rsid w:val="006539AB"/>
    <w:rsid w:val="00653A0B"/>
    <w:rsid w:val="00653B84"/>
    <w:rsid w:val="00653C95"/>
    <w:rsid w:val="00653E91"/>
    <w:rsid w:val="006540CC"/>
    <w:rsid w:val="006545B7"/>
    <w:rsid w:val="00654A60"/>
    <w:rsid w:val="00654C1F"/>
    <w:rsid w:val="00654FA5"/>
    <w:rsid w:val="00655235"/>
    <w:rsid w:val="006556E9"/>
    <w:rsid w:val="00655823"/>
    <w:rsid w:val="006559AB"/>
    <w:rsid w:val="00655DDF"/>
    <w:rsid w:val="0065600D"/>
    <w:rsid w:val="00656136"/>
    <w:rsid w:val="006565DB"/>
    <w:rsid w:val="006566B7"/>
    <w:rsid w:val="00656D47"/>
    <w:rsid w:val="00656EDE"/>
    <w:rsid w:val="00657208"/>
    <w:rsid w:val="00657236"/>
    <w:rsid w:val="0065747D"/>
    <w:rsid w:val="00657900"/>
    <w:rsid w:val="00657931"/>
    <w:rsid w:val="00657DEE"/>
    <w:rsid w:val="00657E0E"/>
    <w:rsid w:val="00657E25"/>
    <w:rsid w:val="00657E32"/>
    <w:rsid w:val="006600B5"/>
    <w:rsid w:val="00660126"/>
    <w:rsid w:val="0066026B"/>
    <w:rsid w:val="00660466"/>
    <w:rsid w:val="006605AB"/>
    <w:rsid w:val="00660745"/>
    <w:rsid w:val="00660878"/>
    <w:rsid w:val="0066099D"/>
    <w:rsid w:val="00660B6C"/>
    <w:rsid w:val="00660F16"/>
    <w:rsid w:val="00662251"/>
    <w:rsid w:val="006622CF"/>
    <w:rsid w:val="0066267D"/>
    <w:rsid w:val="0066271A"/>
    <w:rsid w:val="006631EE"/>
    <w:rsid w:val="0066360E"/>
    <w:rsid w:val="00663849"/>
    <w:rsid w:val="0066390D"/>
    <w:rsid w:val="00663B7D"/>
    <w:rsid w:val="00663BCF"/>
    <w:rsid w:val="00663C63"/>
    <w:rsid w:val="00664165"/>
    <w:rsid w:val="0066455F"/>
    <w:rsid w:val="00664788"/>
    <w:rsid w:val="00664951"/>
    <w:rsid w:val="00664C04"/>
    <w:rsid w:val="00665291"/>
    <w:rsid w:val="006654E8"/>
    <w:rsid w:val="00665740"/>
    <w:rsid w:val="0066623C"/>
    <w:rsid w:val="0066630F"/>
    <w:rsid w:val="00666397"/>
    <w:rsid w:val="00666B21"/>
    <w:rsid w:val="00666D95"/>
    <w:rsid w:val="006670AF"/>
    <w:rsid w:val="0066733E"/>
    <w:rsid w:val="00667C2B"/>
    <w:rsid w:val="00667C34"/>
    <w:rsid w:val="00667FB8"/>
    <w:rsid w:val="006700D4"/>
    <w:rsid w:val="006704F4"/>
    <w:rsid w:val="0067051E"/>
    <w:rsid w:val="00670540"/>
    <w:rsid w:val="00670737"/>
    <w:rsid w:val="00670953"/>
    <w:rsid w:val="00670993"/>
    <w:rsid w:val="006712B3"/>
    <w:rsid w:val="006712F7"/>
    <w:rsid w:val="0067154A"/>
    <w:rsid w:val="00671610"/>
    <w:rsid w:val="006716CC"/>
    <w:rsid w:val="00671DBB"/>
    <w:rsid w:val="006728E1"/>
    <w:rsid w:val="00672AB8"/>
    <w:rsid w:val="00673050"/>
    <w:rsid w:val="0067305E"/>
    <w:rsid w:val="00673094"/>
    <w:rsid w:val="006731FC"/>
    <w:rsid w:val="006734D8"/>
    <w:rsid w:val="0067378D"/>
    <w:rsid w:val="00673DCE"/>
    <w:rsid w:val="00673F1D"/>
    <w:rsid w:val="00674343"/>
    <w:rsid w:val="00674BAA"/>
    <w:rsid w:val="00674F5F"/>
    <w:rsid w:val="00675251"/>
    <w:rsid w:val="006756F8"/>
    <w:rsid w:val="00675C1B"/>
    <w:rsid w:val="006760DA"/>
    <w:rsid w:val="00676188"/>
    <w:rsid w:val="006764C3"/>
    <w:rsid w:val="00676670"/>
    <w:rsid w:val="006766A5"/>
    <w:rsid w:val="00676E0A"/>
    <w:rsid w:val="00676FC2"/>
    <w:rsid w:val="00677148"/>
    <w:rsid w:val="00677771"/>
    <w:rsid w:val="00677884"/>
    <w:rsid w:val="00677DE0"/>
    <w:rsid w:val="0068029C"/>
    <w:rsid w:val="0068048C"/>
    <w:rsid w:val="006807EB"/>
    <w:rsid w:val="0068081D"/>
    <w:rsid w:val="00681227"/>
    <w:rsid w:val="0068205D"/>
    <w:rsid w:val="006822F2"/>
    <w:rsid w:val="0068261B"/>
    <w:rsid w:val="0068282E"/>
    <w:rsid w:val="00683177"/>
    <w:rsid w:val="0068322D"/>
    <w:rsid w:val="00683342"/>
    <w:rsid w:val="00683507"/>
    <w:rsid w:val="0068367D"/>
    <w:rsid w:val="006837C0"/>
    <w:rsid w:val="00683E10"/>
    <w:rsid w:val="00684B35"/>
    <w:rsid w:val="00684C19"/>
    <w:rsid w:val="00684CF9"/>
    <w:rsid w:val="006853EF"/>
    <w:rsid w:val="0068544C"/>
    <w:rsid w:val="00685536"/>
    <w:rsid w:val="00685914"/>
    <w:rsid w:val="00685C53"/>
    <w:rsid w:val="00685E42"/>
    <w:rsid w:val="0068603D"/>
    <w:rsid w:val="00686320"/>
    <w:rsid w:val="0068695D"/>
    <w:rsid w:val="00686A2F"/>
    <w:rsid w:val="00686B19"/>
    <w:rsid w:val="00686B6E"/>
    <w:rsid w:val="00687315"/>
    <w:rsid w:val="0068785E"/>
    <w:rsid w:val="00687AB2"/>
    <w:rsid w:val="00687AEC"/>
    <w:rsid w:val="00687C61"/>
    <w:rsid w:val="00687E72"/>
    <w:rsid w:val="0069018D"/>
    <w:rsid w:val="00690498"/>
    <w:rsid w:val="006907F6"/>
    <w:rsid w:val="006908CE"/>
    <w:rsid w:val="0069092D"/>
    <w:rsid w:val="00690F5E"/>
    <w:rsid w:val="006915A5"/>
    <w:rsid w:val="00691D00"/>
    <w:rsid w:val="006920CE"/>
    <w:rsid w:val="006920D9"/>
    <w:rsid w:val="00692134"/>
    <w:rsid w:val="006922AB"/>
    <w:rsid w:val="00692365"/>
    <w:rsid w:val="00692C97"/>
    <w:rsid w:val="00692CE0"/>
    <w:rsid w:val="00692F18"/>
    <w:rsid w:val="006931D0"/>
    <w:rsid w:val="006935CD"/>
    <w:rsid w:val="00693B30"/>
    <w:rsid w:val="00693B76"/>
    <w:rsid w:val="006942F9"/>
    <w:rsid w:val="0069454D"/>
    <w:rsid w:val="00694C67"/>
    <w:rsid w:val="00695475"/>
    <w:rsid w:val="00695665"/>
    <w:rsid w:val="0069572F"/>
    <w:rsid w:val="00695A09"/>
    <w:rsid w:val="0069606D"/>
    <w:rsid w:val="0069636C"/>
    <w:rsid w:val="0069639E"/>
    <w:rsid w:val="006963F1"/>
    <w:rsid w:val="00696C5F"/>
    <w:rsid w:val="00696DA8"/>
    <w:rsid w:val="00696F19"/>
    <w:rsid w:val="00696FA6"/>
    <w:rsid w:val="006971B5"/>
    <w:rsid w:val="00697414"/>
    <w:rsid w:val="006975B9"/>
    <w:rsid w:val="0069795C"/>
    <w:rsid w:val="00697A65"/>
    <w:rsid w:val="00697E31"/>
    <w:rsid w:val="00697FD7"/>
    <w:rsid w:val="006A04EC"/>
    <w:rsid w:val="006A0C40"/>
    <w:rsid w:val="006A212C"/>
    <w:rsid w:val="006A21A3"/>
    <w:rsid w:val="006A232B"/>
    <w:rsid w:val="006A26F7"/>
    <w:rsid w:val="006A2E82"/>
    <w:rsid w:val="006A37C3"/>
    <w:rsid w:val="006A37EC"/>
    <w:rsid w:val="006A3C6C"/>
    <w:rsid w:val="006A3F08"/>
    <w:rsid w:val="006A41B9"/>
    <w:rsid w:val="006A4CB6"/>
    <w:rsid w:val="006A50BA"/>
    <w:rsid w:val="006A5126"/>
    <w:rsid w:val="006A5243"/>
    <w:rsid w:val="006A5463"/>
    <w:rsid w:val="006A56AA"/>
    <w:rsid w:val="006A5A65"/>
    <w:rsid w:val="006A5CAE"/>
    <w:rsid w:val="006A5D1E"/>
    <w:rsid w:val="006A5E3F"/>
    <w:rsid w:val="006A6319"/>
    <w:rsid w:val="006A6C97"/>
    <w:rsid w:val="006A700C"/>
    <w:rsid w:val="006A7162"/>
    <w:rsid w:val="006A73DC"/>
    <w:rsid w:val="006A7418"/>
    <w:rsid w:val="006A7489"/>
    <w:rsid w:val="006A7571"/>
    <w:rsid w:val="006A7CEE"/>
    <w:rsid w:val="006B07F9"/>
    <w:rsid w:val="006B16B5"/>
    <w:rsid w:val="006B176D"/>
    <w:rsid w:val="006B1DAA"/>
    <w:rsid w:val="006B1F68"/>
    <w:rsid w:val="006B2354"/>
    <w:rsid w:val="006B23E8"/>
    <w:rsid w:val="006B3A50"/>
    <w:rsid w:val="006B3C86"/>
    <w:rsid w:val="006B40B7"/>
    <w:rsid w:val="006B4849"/>
    <w:rsid w:val="006B49B3"/>
    <w:rsid w:val="006B4AFB"/>
    <w:rsid w:val="006B4DFB"/>
    <w:rsid w:val="006B4ECC"/>
    <w:rsid w:val="006B57C4"/>
    <w:rsid w:val="006B594A"/>
    <w:rsid w:val="006B5AEA"/>
    <w:rsid w:val="006B66B5"/>
    <w:rsid w:val="006B6C68"/>
    <w:rsid w:val="006B6DAA"/>
    <w:rsid w:val="006B6E34"/>
    <w:rsid w:val="006B7496"/>
    <w:rsid w:val="006B7671"/>
    <w:rsid w:val="006B798A"/>
    <w:rsid w:val="006B79E3"/>
    <w:rsid w:val="006B7D9A"/>
    <w:rsid w:val="006B7E9B"/>
    <w:rsid w:val="006B7F71"/>
    <w:rsid w:val="006B7FD5"/>
    <w:rsid w:val="006C0B96"/>
    <w:rsid w:val="006C0F34"/>
    <w:rsid w:val="006C1407"/>
    <w:rsid w:val="006C17F4"/>
    <w:rsid w:val="006C181A"/>
    <w:rsid w:val="006C1C1B"/>
    <w:rsid w:val="006C2343"/>
    <w:rsid w:val="006C2E79"/>
    <w:rsid w:val="006C2EAC"/>
    <w:rsid w:val="006C3092"/>
    <w:rsid w:val="006C3145"/>
    <w:rsid w:val="006C3368"/>
    <w:rsid w:val="006C35DA"/>
    <w:rsid w:val="006C36AC"/>
    <w:rsid w:val="006C3C3E"/>
    <w:rsid w:val="006C3CF2"/>
    <w:rsid w:val="006C425D"/>
    <w:rsid w:val="006C49F9"/>
    <w:rsid w:val="006C4C66"/>
    <w:rsid w:val="006C4E56"/>
    <w:rsid w:val="006C4E90"/>
    <w:rsid w:val="006C5331"/>
    <w:rsid w:val="006C5652"/>
    <w:rsid w:val="006C5D41"/>
    <w:rsid w:val="006C618A"/>
    <w:rsid w:val="006C6769"/>
    <w:rsid w:val="006C6C91"/>
    <w:rsid w:val="006C7321"/>
    <w:rsid w:val="006D029F"/>
    <w:rsid w:val="006D02C4"/>
    <w:rsid w:val="006D038E"/>
    <w:rsid w:val="006D0546"/>
    <w:rsid w:val="006D074E"/>
    <w:rsid w:val="006D0C1D"/>
    <w:rsid w:val="006D11E0"/>
    <w:rsid w:val="006D172A"/>
    <w:rsid w:val="006D1B71"/>
    <w:rsid w:val="006D22A3"/>
    <w:rsid w:val="006D22B1"/>
    <w:rsid w:val="006D25D3"/>
    <w:rsid w:val="006D2A66"/>
    <w:rsid w:val="006D2A70"/>
    <w:rsid w:val="006D2AA5"/>
    <w:rsid w:val="006D2F0F"/>
    <w:rsid w:val="006D2F12"/>
    <w:rsid w:val="006D2FE0"/>
    <w:rsid w:val="006D3787"/>
    <w:rsid w:val="006D4477"/>
    <w:rsid w:val="006D4528"/>
    <w:rsid w:val="006D49CC"/>
    <w:rsid w:val="006D5909"/>
    <w:rsid w:val="006D5B00"/>
    <w:rsid w:val="006D5CD6"/>
    <w:rsid w:val="006D6411"/>
    <w:rsid w:val="006D6A9E"/>
    <w:rsid w:val="006D6E24"/>
    <w:rsid w:val="006D6FF4"/>
    <w:rsid w:val="006D751B"/>
    <w:rsid w:val="006E0346"/>
    <w:rsid w:val="006E0A59"/>
    <w:rsid w:val="006E0AA9"/>
    <w:rsid w:val="006E13A5"/>
    <w:rsid w:val="006E1D27"/>
    <w:rsid w:val="006E1D66"/>
    <w:rsid w:val="006E20C0"/>
    <w:rsid w:val="006E2545"/>
    <w:rsid w:val="006E2B1D"/>
    <w:rsid w:val="006E2DD2"/>
    <w:rsid w:val="006E30FD"/>
    <w:rsid w:val="006E360E"/>
    <w:rsid w:val="006E3B93"/>
    <w:rsid w:val="006E3BF9"/>
    <w:rsid w:val="006E45AA"/>
    <w:rsid w:val="006E4723"/>
    <w:rsid w:val="006E475A"/>
    <w:rsid w:val="006E47AC"/>
    <w:rsid w:val="006E495A"/>
    <w:rsid w:val="006E4985"/>
    <w:rsid w:val="006E4A06"/>
    <w:rsid w:val="006E4CDD"/>
    <w:rsid w:val="006E4E43"/>
    <w:rsid w:val="006E4F14"/>
    <w:rsid w:val="006E4FAB"/>
    <w:rsid w:val="006E4FFE"/>
    <w:rsid w:val="006E504E"/>
    <w:rsid w:val="006E5946"/>
    <w:rsid w:val="006E5BAC"/>
    <w:rsid w:val="006E66D7"/>
    <w:rsid w:val="006E6C0C"/>
    <w:rsid w:val="006F00EA"/>
    <w:rsid w:val="006F0860"/>
    <w:rsid w:val="006F0DFB"/>
    <w:rsid w:val="006F16AD"/>
    <w:rsid w:val="006F16ED"/>
    <w:rsid w:val="006F1A61"/>
    <w:rsid w:val="006F27C9"/>
    <w:rsid w:val="006F2853"/>
    <w:rsid w:val="006F2A44"/>
    <w:rsid w:val="006F2CC3"/>
    <w:rsid w:val="006F2DB5"/>
    <w:rsid w:val="006F2EF9"/>
    <w:rsid w:val="006F31A9"/>
    <w:rsid w:val="006F3341"/>
    <w:rsid w:val="006F335C"/>
    <w:rsid w:val="006F36FB"/>
    <w:rsid w:val="006F3E44"/>
    <w:rsid w:val="006F40A7"/>
    <w:rsid w:val="006F4505"/>
    <w:rsid w:val="006F46BD"/>
    <w:rsid w:val="006F47D0"/>
    <w:rsid w:val="006F499A"/>
    <w:rsid w:val="006F4E06"/>
    <w:rsid w:val="006F5D91"/>
    <w:rsid w:val="006F5EFA"/>
    <w:rsid w:val="006F60A6"/>
    <w:rsid w:val="006F65D4"/>
    <w:rsid w:val="006F6B45"/>
    <w:rsid w:val="006F7AA0"/>
    <w:rsid w:val="006F7B23"/>
    <w:rsid w:val="006F7DCD"/>
    <w:rsid w:val="006F7F6E"/>
    <w:rsid w:val="007002C5"/>
    <w:rsid w:val="00700419"/>
    <w:rsid w:val="00700F25"/>
    <w:rsid w:val="007011AA"/>
    <w:rsid w:val="00701292"/>
    <w:rsid w:val="007012C8"/>
    <w:rsid w:val="007017AB"/>
    <w:rsid w:val="0070184D"/>
    <w:rsid w:val="007018F1"/>
    <w:rsid w:val="00701B5B"/>
    <w:rsid w:val="00701C04"/>
    <w:rsid w:val="00701CA3"/>
    <w:rsid w:val="007020EB"/>
    <w:rsid w:val="007023D6"/>
    <w:rsid w:val="007024E1"/>
    <w:rsid w:val="007025F1"/>
    <w:rsid w:val="007027C7"/>
    <w:rsid w:val="007028A4"/>
    <w:rsid w:val="007029E5"/>
    <w:rsid w:val="00702BF0"/>
    <w:rsid w:val="00702C66"/>
    <w:rsid w:val="00702FC4"/>
    <w:rsid w:val="007031FC"/>
    <w:rsid w:val="007033C6"/>
    <w:rsid w:val="00703927"/>
    <w:rsid w:val="00703A5A"/>
    <w:rsid w:val="00703AAB"/>
    <w:rsid w:val="007048AA"/>
    <w:rsid w:val="00704947"/>
    <w:rsid w:val="00704B1B"/>
    <w:rsid w:val="00705415"/>
    <w:rsid w:val="0070555A"/>
    <w:rsid w:val="007056A8"/>
    <w:rsid w:val="00705ABB"/>
    <w:rsid w:val="00705BA3"/>
    <w:rsid w:val="007061EA"/>
    <w:rsid w:val="0070645D"/>
    <w:rsid w:val="0070658F"/>
    <w:rsid w:val="0070671C"/>
    <w:rsid w:val="00706DEA"/>
    <w:rsid w:val="00706E59"/>
    <w:rsid w:val="007074E8"/>
    <w:rsid w:val="00707602"/>
    <w:rsid w:val="007077F6"/>
    <w:rsid w:val="0070794C"/>
    <w:rsid w:val="00707C06"/>
    <w:rsid w:val="00707F97"/>
    <w:rsid w:val="00710428"/>
    <w:rsid w:val="00710555"/>
    <w:rsid w:val="00710778"/>
    <w:rsid w:val="00711042"/>
    <w:rsid w:val="007111B5"/>
    <w:rsid w:val="007115B9"/>
    <w:rsid w:val="0071169B"/>
    <w:rsid w:val="00711862"/>
    <w:rsid w:val="00712559"/>
    <w:rsid w:val="0071271A"/>
    <w:rsid w:val="0071276C"/>
    <w:rsid w:val="00712DAB"/>
    <w:rsid w:val="0071350C"/>
    <w:rsid w:val="00713752"/>
    <w:rsid w:val="0071488A"/>
    <w:rsid w:val="007148C5"/>
    <w:rsid w:val="00714A32"/>
    <w:rsid w:val="00714B2B"/>
    <w:rsid w:val="00714D50"/>
    <w:rsid w:val="00714F24"/>
    <w:rsid w:val="00714F6F"/>
    <w:rsid w:val="007156C6"/>
    <w:rsid w:val="0071586E"/>
    <w:rsid w:val="00715C86"/>
    <w:rsid w:val="00715D47"/>
    <w:rsid w:val="00715D90"/>
    <w:rsid w:val="00716897"/>
    <w:rsid w:val="00716D6F"/>
    <w:rsid w:val="00717215"/>
    <w:rsid w:val="0071725A"/>
    <w:rsid w:val="007177F9"/>
    <w:rsid w:val="007178E8"/>
    <w:rsid w:val="00717C95"/>
    <w:rsid w:val="007201EB"/>
    <w:rsid w:val="00720526"/>
    <w:rsid w:val="00720D6E"/>
    <w:rsid w:val="00721091"/>
    <w:rsid w:val="0072114C"/>
    <w:rsid w:val="007212F5"/>
    <w:rsid w:val="00722151"/>
    <w:rsid w:val="00722914"/>
    <w:rsid w:val="00722C12"/>
    <w:rsid w:val="00722C84"/>
    <w:rsid w:val="007233BB"/>
    <w:rsid w:val="007238AA"/>
    <w:rsid w:val="007239F0"/>
    <w:rsid w:val="00724072"/>
    <w:rsid w:val="00724B0C"/>
    <w:rsid w:val="0072507B"/>
    <w:rsid w:val="0072529F"/>
    <w:rsid w:val="0072566C"/>
    <w:rsid w:val="0072583D"/>
    <w:rsid w:val="00725896"/>
    <w:rsid w:val="007259BA"/>
    <w:rsid w:val="00725A35"/>
    <w:rsid w:val="00725E35"/>
    <w:rsid w:val="0072604E"/>
    <w:rsid w:val="0072647C"/>
    <w:rsid w:val="00726B27"/>
    <w:rsid w:val="00726E6B"/>
    <w:rsid w:val="007274A8"/>
    <w:rsid w:val="007275C6"/>
    <w:rsid w:val="007279A8"/>
    <w:rsid w:val="007279F1"/>
    <w:rsid w:val="00727B47"/>
    <w:rsid w:val="00727D48"/>
    <w:rsid w:val="00730381"/>
    <w:rsid w:val="00730694"/>
    <w:rsid w:val="0073082A"/>
    <w:rsid w:val="00730945"/>
    <w:rsid w:val="00731280"/>
    <w:rsid w:val="007317C8"/>
    <w:rsid w:val="00731A5E"/>
    <w:rsid w:val="00731AE4"/>
    <w:rsid w:val="00731EDA"/>
    <w:rsid w:val="0073210C"/>
    <w:rsid w:val="00732B60"/>
    <w:rsid w:val="00732B79"/>
    <w:rsid w:val="00732C13"/>
    <w:rsid w:val="00732C9F"/>
    <w:rsid w:val="00732F0E"/>
    <w:rsid w:val="00732FBB"/>
    <w:rsid w:val="00733323"/>
    <w:rsid w:val="007333C5"/>
    <w:rsid w:val="007333E4"/>
    <w:rsid w:val="00733479"/>
    <w:rsid w:val="007335D0"/>
    <w:rsid w:val="00733B97"/>
    <w:rsid w:val="0073402D"/>
    <w:rsid w:val="00734303"/>
    <w:rsid w:val="00734C28"/>
    <w:rsid w:val="00734DEF"/>
    <w:rsid w:val="0073571A"/>
    <w:rsid w:val="00735BED"/>
    <w:rsid w:val="007361A3"/>
    <w:rsid w:val="007361BB"/>
    <w:rsid w:val="00736560"/>
    <w:rsid w:val="007365B3"/>
    <w:rsid w:val="00736805"/>
    <w:rsid w:val="00736BF1"/>
    <w:rsid w:val="00737188"/>
    <w:rsid w:val="00737418"/>
    <w:rsid w:val="00737552"/>
    <w:rsid w:val="00737A46"/>
    <w:rsid w:val="00737FAB"/>
    <w:rsid w:val="00740DD2"/>
    <w:rsid w:val="00741736"/>
    <w:rsid w:val="00741E48"/>
    <w:rsid w:val="007424DC"/>
    <w:rsid w:val="007425A0"/>
    <w:rsid w:val="0074298F"/>
    <w:rsid w:val="00742A1D"/>
    <w:rsid w:val="00742B64"/>
    <w:rsid w:val="00743487"/>
    <w:rsid w:val="00743626"/>
    <w:rsid w:val="007437EA"/>
    <w:rsid w:val="00743851"/>
    <w:rsid w:val="00743C21"/>
    <w:rsid w:val="00743D1D"/>
    <w:rsid w:val="00743DC6"/>
    <w:rsid w:val="007447E7"/>
    <w:rsid w:val="00744AB8"/>
    <w:rsid w:val="00744ECF"/>
    <w:rsid w:val="00744F3C"/>
    <w:rsid w:val="00745071"/>
    <w:rsid w:val="007451F5"/>
    <w:rsid w:val="0074523A"/>
    <w:rsid w:val="007456F4"/>
    <w:rsid w:val="00745AB5"/>
    <w:rsid w:val="00745D9C"/>
    <w:rsid w:val="007460C5"/>
    <w:rsid w:val="0074617B"/>
    <w:rsid w:val="00747341"/>
    <w:rsid w:val="0074774E"/>
    <w:rsid w:val="00747D0D"/>
    <w:rsid w:val="00750640"/>
    <w:rsid w:val="00750729"/>
    <w:rsid w:val="007508C5"/>
    <w:rsid w:val="00750B96"/>
    <w:rsid w:val="00750D78"/>
    <w:rsid w:val="007512E2"/>
    <w:rsid w:val="007512EC"/>
    <w:rsid w:val="007515D2"/>
    <w:rsid w:val="00751A60"/>
    <w:rsid w:val="00752101"/>
    <w:rsid w:val="007523BE"/>
    <w:rsid w:val="007527D5"/>
    <w:rsid w:val="00752AD0"/>
    <w:rsid w:val="00752B2F"/>
    <w:rsid w:val="007533A8"/>
    <w:rsid w:val="007538C9"/>
    <w:rsid w:val="00753E9F"/>
    <w:rsid w:val="00754282"/>
    <w:rsid w:val="0075457C"/>
    <w:rsid w:val="00754A05"/>
    <w:rsid w:val="007552BC"/>
    <w:rsid w:val="007554CE"/>
    <w:rsid w:val="0075555D"/>
    <w:rsid w:val="007559F8"/>
    <w:rsid w:val="00755A50"/>
    <w:rsid w:val="00755DC2"/>
    <w:rsid w:val="00755E2F"/>
    <w:rsid w:val="00755E4A"/>
    <w:rsid w:val="00756016"/>
    <w:rsid w:val="0075632B"/>
    <w:rsid w:val="0075637A"/>
    <w:rsid w:val="0075667E"/>
    <w:rsid w:val="00756862"/>
    <w:rsid w:val="0075790C"/>
    <w:rsid w:val="00760121"/>
    <w:rsid w:val="007607AE"/>
    <w:rsid w:val="0076097B"/>
    <w:rsid w:val="00760A47"/>
    <w:rsid w:val="007610FA"/>
    <w:rsid w:val="0076122B"/>
    <w:rsid w:val="007612CF"/>
    <w:rsid w:val="00761F3F"/>
    <w:rsid w:val="00762106"/>
    <w:rsid w:val="00762684"/>
    <w:rsid w:val="0076268B"/>
    <w:rsid w:val="007628A9"/>
    <w:rsid w:val="00762A6F"/>
    <w:rsid w:val="00762D61"/>
    <w:rsid w:val="0076341F"/>
    <w:rsid w:val="00763513"/>
    <w:rsid w:val="0076386F"/>
    <w:rsid w:val="00763BA0"/>
    <w:rsid w:val="00764221"/>
    <w:rsid w:val="00764392"/>
    <w:rsid w:val="007647CA"/>
    <w:rsid w:val="007647E7"/>
    <w:rsid w:val="0076486B"/>
    <w:rsid w:val="00764874"/>
    <w:rsid w:val="007649ED"/>
    <w:rsid w:val="00764BC1"/>
    <w:rsid w:val="00764C21"/>
    <w:rsid w:val="00764E24"/>
    <w:rsid w:val="0076530C"/>
    <w:rsid w:val="0076531B"/>
    <w:rsid w:val="0076555F"/>
    <w:rsid w:val="00765667"/>
    <w:rsid w:val="00765821"/>
    <w:rsid w:val="00765BB0"/>
    <w:rsid w:val="00765E6C"/>
    <w:rsid w:val="00766197"/>
    <w:rsid w:val="0076619D"/>
    <w:rsid w:val="00766248"/>
    <w:rsid w:val="00766BAB"/>
    <w:rsid w:val="007670A8"/>
    <w:rsid w:val="0076791B"/>
    <w:rsid w:val="00767989"/>
    <w:rsid w:val="00767CC8"/>
    <w:rsid w:val="00767ED0"/>
    <w:rsid w:val="00767F35"/>
    <w:rsid w:val="0077061D"/>
    <w:rsid w:val="007708F9"/>
    <w:rsid w:val="00770A6A"/>
    <w:rsid w:val="00770CDC"/>
    <w:rsid w:val="0077117D"/>
    <w:rsid w:val="0077117F"/>
    <w:rsid w:val="0077139D"/>
    <w:rsid w:val="00771542"/>
    <w:rsid w:val="00771987"/>
    <w:rsid w:val="00771AAF"/>
    <w:rsid w:val="00771CA1"/>
    <w:rsid w:val="00771F5C"/>
    <w:rsid w:val="00772015"/>
    <w:rsid w:val="00772278"/>
    <w:rsid w:val="00772339"/>
    <w:rsid w:val="0077249A"/>
    <w:rsid w:val="0077286B"/>
    <w:rsid w:val="00772A03"/>
    <w:rsid w:val="00772A8E"/>
    <w:rsid w:val="00772C84"/>
    <w:rsid w:val="00773271"/>
    <w:rsid w:val="0077356F"/>
    <w:rsid w:val="0077362F"/>
    <w:rsid w:val="00773955"/>
    <w:rsid w:val="007739A8"/>
    <w:rsid w:val="00773AA2"/>
    <w:rsid w:val="00773EFB"/>
    <w:rsid w:val="00774249"/>
    <w:rsid w:val="00774460"/>
    <w:rsid w:val="007744C0"/>
    <w:rsid w:val="00774615"/>
    <w:rsid w:val="00774DCA"/>
    <w:rsid w:val="00774DFC"/>
    <w:rsid w:val="00775073"/>
    <w:rsid w:val="00775C53"/>
    <w:rsid w:val="00775C9F"/>
    <w:rsid w:val="00775E54"/>
    <w:rsid w:val="007762FF"/>
    <w:rsid w:val="007763E0"/>
    <w:rsid w:val="00776606"/>
    <w:rsid w:val="00776C6D"/>
    <w:rsid w:val="0077701B"/>
    <w:rsid w:val="0077711D"/>
    <w:rsid w:val="007772F9"/>
    <w:rsid w:val="00777A17"/>
    <w:rsid w:val="00777B1A"/>
    <w:rsid w:val="00777F0C"/>
    <w:rsid w:val="00777F9E"/>
    <w:rsid w:val="007802A6"/>
    <w:rsid w:val="0078047C"/>
    <w:rsid w:val="007809EA"/>
    <w:rsid w:val="0078154F"/>
    <w:rsid w:val="00781706"/>
    <w:rsid w:val="00781ACA"/>
    <w:rsid w:val="00781C53"/>
    <w:rsid w:val="00781CDE"/>
    <w:rsid w:val="00782157"/>
    <w:rsid w:val="00782555"/>
    <w:rsid w:val="00782720"/>
    <w:rsid w:val="00783326"/>
    <w:rsid w:val="0078360F"/>
    <w:rsid w:val="007837A7"/>
    <w:rsid w:val="00783B4A"/>
    <w:rsid w:val="00783C7A"/>
    <w:rsid w:val="00783E47"/>
    <w:rsid w:val="00784711"/>
    <w:rsid w:val="00785085"/>
    <w:rsid w:val="00785368"/>
    <w:rsid w:val="0078587C"/>
    <w:rsid w:val="007858D4"/>
    <w:rsid w:val="00785A55"/>
    <w:rsid w:val="007860DC"/>
    <w:rsid w:val="00786714"/>
    <w:rsid w:val="00786F84"/>
    <w:rsid w:val="00787008"/>
    <w:rsid w:val="007870BD"/>
    <w:rsid w:val="007878D8"/>
    <w:rsid w:val="00787902"/>
    <w:rsid w:val="00790072"/>
    <w:rsid w:val="007903DA"/>
    <w:rsid w:val="00790584"/>
    <w:rsid w:val="00790B28"/>
    <w:rsid w:val="00790DCE"/>
    <w:rsid w:val="0079148C"/>
    <w:rsid w:val="007918A7"/>
    <w:rsid w:val="00791948"/>
    <w:rsid w:val="00791D3A"/>
    <w:rsid w:val="00791D48"/>
    <w:rsid w:val="00791DAC"/>
    <w:rsid w:val="00791E25"/>
    <w:rsid w:val="007921F4"/>
    <w:rsid w:val="007924CF"/>
    <w:rsid w:val="007925BD"/>
    <w:rsid w:val="00792939"/>
    <w:rsid w:val="0079299D"/>
    <w:rsid w:val="00792A2E"/>
    <w:rsid w:val="00792BF7"/>
    <w:rsid w:val="00792E04"/>
    <w:rsid w:val="007931EA"/>
    <w:rsid w:val="00793F86"/>
    <w:rsid w:val="00793FA8"/>
    <w:rsid w:val="00794031"/>
    <w:rsid w:val="007941FB"/>
    <w:rsid w:val="00794295"/>
    <w:rsid w:val="00794313"/>
    <w:rsid w:val="00794943"/>
    <w:rsid w:val="00794AA3"/>
    <w:rsid w:val="00794CB1"/>
    <w:rsid w:val="00794E6F"/>
    <w:rsid w:val="00795FDE"/>
    <w:rsid w:val="00796031"/>
    <w:rsid w:val="0079607F"/>
    <w:rsid w:val="0079644A"/>
    <w:rsid w:val="007967AB"/>
    <w:rsid w:val="00796A1B"/>
    <w:rsid w:val="00796ACD"/>
    <w:rsid w:val="00796B44"/>
    <w:rsid w:val="00796BC7"/>
    <w:rsid w:val="00796BC8"/>
    <w:rsid w:val="00797010"/>
    <w:rsid w:val="0079758A"/>
    <w:rsid w:val="00797683"/>
    <w:rsid w:val="00797A09"/>
    <w:rsid w:val="00797A68"/>
    <w:rsid w:val="00797E68"/>
    <w:rsid w:val="00797F53"/>
    <w:rsid w:val="007A0159"/>
    <w:rsid w:val="007A02CD"/>
    <w:rsid w:val="007A09A9"/>
    <w:rsid w:val="007A0C13"/>
    <w:rsid w:val="007A0D03"/>
    <w:rsid w:val="007A11A5"/>
    <w:rsid w:val="007A1270"/>
    <w:rsid w:val="007A1596"/>
    <w:rsid w:val="007A19E3"/>
    <w:rsid w:val="007A2181"/>
    <w:rsid w:val="007A2556"/>
    <w:rsid w:val="007A263E"/>
    <w:rsid w:val="007A2F05"/>
    <w:rsid w:val="007A3198"/>
    <w:rsid w:val="007A3362"/>
    <w:rsid w:val="007A3A63"/>
    <w:rsid w:val="007A3B94"/>
    <w:rsid w:val="007A3BE6"/>
    <w:rsid w:val="007A43E4"/>
    <w:rsid w:val="007A440B"/>
    <w:rsid w:val="007A4432"/>
    <w:rsid w:val="007A4A95"/>
    <w:rsid w:val="007A4B82"/>
    <w:rsid w:val="007A4BF0"/>
    <w:rsid w:val="007A4E71"/>
    <w:rsid w:val="007A5019"/>
    <w:rsid w:val="007A5328"/>
    <w:rsid w:val="007A5A08"/>
    <w:rsid w:val="007A5C99"/>
    <w:rsid w:val="007A5DB7"/>
    <w:rsid w:val="007A6097"/>
    <w:rsid w:val="007A620F"/>
    <w:rsid w:val="007A6613"/>
    <w:rsid w:val="007A6741"/>
    <w:rsid w:val="007A6A16"/>
    <w:rsid w:val="007A6E9B"/>
    <w:rsid w:val="007A6E9F"/>
    <w:rsid w:val="007A6EFA"/>
    <w:rsid w:val="007A6F81"/>
    <w:rsid w:val="007A7735"/>
    <w:rsid w:val="007A7927"/>
    <w:rsid w:val="007B03D2"/>
    <w:rsid w:val="007B04BD"/>
    <w:rsid w:val="007B06C1"/>
    <w:rsid w:val="007B0911"/>
    <w:rsid w:val="007B0D8E"/>
    <w:rsid w:val="007B1489"/>
    <w:rsid w:val="007B1727"/>
    <w:rsid w:val="007B178E"/>
    <w:rsid w:val="007B1CD9"/>
    <w:rsid w:val="007B21A8"/>
    <w:rsid w:val="007B22B3"/>
    <w:rsid w:val="007B256A"/>
    <w:rsid w:val="007B29B6"/>
    <w:rsid w:val="007B2B18"/>
    <w:rsid w:val="007B2E06"/>
    <w:rsid w:val="007B2E30"/>
    <w:rsid w:val="007B3294"/>
    <w:rsid w:val="007B32BC"/>
    <w:rsid w:val="007B34FB"/>
    <w:rsid w:val="007B37A9"/>
    <w:rsid w:val="007B3893"/>
    <w:rsid w:val="007B4096"/>
    <w:rsid w:val="007B42F3"/>
    <w:rsid w:val="007B4C61"/>
    <w:rsid w:val="007B4DA8"/>
    <w:rsid w:val="007B4DC5"/>
    <w:rsid w:val="007B4F8A"/>
    <w:rsid w:val="007B53B3"/>
    <w:rsid w:val="007B53CF"/>
    <w:rsid w:val="007B61C9"/>
    <w:rsid w:val="007B64CA"/>
    <w:rsid w:val="007B65DF"/>
    <w:rsid w:val="007B6B25"/>
    <w:rsid w:val="007B6F71"/>
    <w:rsid w:val="007B7226"/>
    <w:rsid w:val="007B7586"/>
    <w:rsid w:val="007B75AB"/>
    <w:rsid w:val="007B75B2"/>
    <w:rsid w:val="007B7621"/>
    <w:rsid w:val="007B78A0"/>
    <w:rsid w:val="007B7A69"/>
    <w:rsid w:val="007B7ED5"/>
    <w:rsid w:val="007C00BC"/>
    <w:rsid w:val="007C179D"/>
    <w:rsid w:val="007C2967"/>
    <w:rsid w:val="007C2C05"/>
    <w:rsid w:val="007C2C54"/>
    <w:rsid w:val="007C313F"/>
    <w:rsid w:val="007C31F8"/>
    <w:rsid w:val="007C400D"/>
    <w:rsid w:val="007C4427"/>
    <w:rsid w:val="007C4671"/>
    <w:rsid w:val="007C47E2"/>
    <w:rsid w:val="007C49D3"/>
    <w:rsid w:val="007C50F1"/>
    <w:rsid w:val="007C551D"/>
    <w:rsid w:val="007C5E32"/>
    <w:rsid w:val="007C5F44"/>
    <w:rsid w:val="007C70D8"/>
    <w:rsid w:val="007C7608"/>
    <w:rsid w:val="007C7A03"/>
    <w:rsid w:val="007C7C87"/>
    <w:rsid w:val="007C7E3A"/>
    <w:rsid w:val="007C7F69"/>
    <w:rsid w:val="007D019F"/>
    <w:rsid w:val="007D04D0"/>
    <w:rsid w:val="007D0683"/>
    <w:rsid w:val="007D0894"/>
    <w:rsid w:val="007D08DE"/>
    <w:rsid w:val="007D09E4"/>
    <w:rsid w:val="007D0F66"/>
    <w:rsid w:val="007D1216"/>
    <w:rsid w:val="007D1347"/>
    <w:rsid w:val="007D1CD8"/>
    <w:rsid w:val="007D1E14"/>
    <w:rsid w:val="007D1E53"/>
    <w:rsid w:val="007D1E67"/>
    <w:rsid w:val="007D2C4D"/>
    <w:rsid w:val="007D308D"/>
    <w:rsid w:val="007D3337"/>
    <w:rsid w:val="007D3547"/>
    <w:rsid w:val="007D389B"/>
    <w:rsid w:val="007D3DB2"/>
    <w:rsid w:val="007D3FC3"/>
    <w:rsid w:val="007D4241"/>
    <w:rsid w:val="007D44A8"/>
    <w:rsid w:val="007D44B6"/>
    <w:rsid w:val="007D4898"/>
    <w:rsid w:val="007D5F6E"/>
    <w:rsid w:val="007D629B"/>
    <w:rsid w:val="007D6806"/>
    <w:rsid w:val="007D6A94"/>
    <w:rsid w:val="007D6ABA"/>
    <w:rsid w:val="007D7096"/>
    <w:rsid w:val="007D76FB"/>
    <w:rsid w:val="007D7C79"/>
    <w:rsid w:val="007D7E9F"/>
    <w:rsid w:val="007D7F3F"/>
    <w:rsid w:val="007E0F3E"/>
    <w:rsid w:val="007E10F6"/>
    <w:rsid w:val="007E1261"/>
    <w:rsid w:val="007E14DA"/>
    <w:rsid w:val="007E170B"/>
    <w:rsid w:val="007E1815"/>
    <w:rsid w:val="007E1DB2"/>
    <w:rsid w:val="007E1E45"/>
    <w:rsid w:val="007E1F35"/>
    <w:rsid w:val="007E2B59"/>
    <w:rsid w:val="007E2BA8"/>
    <w:rsid w:val="007E3B5A"/>
    <w:rsid w:val="007E3CEB"/>
    <w:rsid w:val="007E3E6D"/>
    <w:rsid w:val="007E4046"/>
    <w:rsid w:val="007E437A"/>
    <w:rsid w:val="007E5034"/>
    <w:rsid w:val="007E50DD"/>
    <w:rsid w:val="007E5111"/>
    <w:rsid w:val="007E51FE"/>
    <w:rsid w:val="007E54F0"/>
    <w:rsid w:val="007E679B"/>
    <w:rsid w:val="007E6ED2"/>
    <w:rsid w:val="007E7C22"/>
    <w:rsid w:val="007E7C82"/>
    <w:rsid w:val="007E7E0A"/>
    <w:rsid w:val="007F032E"/>
    <w:rsid w:val="007F09F8"/>
    <w:rsid w:val="007F0C73"/>
    <w:rsid w:val="007F0E1B"/>
    <w:rsid w:val="007F0E9C"/>
    <w:rsid w:val="007F1134"/>
    <w:rsid w:val="007F1A4B"/>
    <w:rsid w:val="007F1B08"/>
    <w:rsid w:val="007F1B3B"/>
    <w:rsid w:val="007F1C50"/>
    <w:rsid w:val="007F1E39"/>
    <w:rsid w:val="007F2462"/>
    <w:rsid w:val="007F2573"/>
    <w:rsid w:val="007F270E"/>
    <w:rsid w:val="007F2765"/>
    <w:rsid w:val="007F2F0D"/>
    <w:rsid w:val="007F3965"/>
    <w:rsid w:val="007F3BA2"/>
    <w:rsid w:val="007F3C0C"/>
    <w:rsid w:val="007F3C7F"/>
    <w:rsid w:val="007F3D78"/>
    <w:rsid w:val="007F3F66"/>
    <w:rsid w:val="007F42B5"/>
    <w:rsid w:val="007F4534"/>
    <w:rsid w:val="007F49C0"/>
    <w:rsid w:val="007F4D89"/>
    <w:rsid w:val="007F52FD"/>
    <w:rsid w:val="007F5410"/>
    <w:rsid w:val="007F5598"/>
    <w:rsid w:val="007F55DC"/>
    <w:rsid w:val="007F56FC"/>
    <w:rsid w:val="007F5740"/>
    <w:rsid w:val="007F6727"/>
    <w:rsid w:val="007F6B75"/>
    <w:rsid w:val="007F70DA"/>
    <w:rsid w:val="007F733D"/>
    <w:rsid w:val="007F7410"/>
    <w:rsid w:val="007F7475"/>
    <w:rsid w:val="007F7CF7"/>
    <w:rsid w:val="008000FB"/>
    <w:rsid w:val="0080030B"/>
    <w:rsid w:val="008011B3"/>
    <w:rsid w:val="008011CC"/>
    <w:rsid w:val="008016F5"/>
    <w:rsid w:val="008017A2"/>
    <w:rsid w:val="00801B70"/>
    <w:rsid w:val="00801B82"/>
    <w:rsid w:val="00801FA6"/>
    <w:rsid w:val="00802528"/>
    <w:rsid w:val="008030C4"/>
    <w:rsid w:val="00803191"/>
    <w:rsid w:val="008033B2"/>
    <w:rsid w:val="00803506"/>
    <w:rsid w:val="00803A65"/>
    <w:rsid w:val="00803FD4"/>
    <w:rsid w:val="008042B8"/>
    <w:rsid w:val="008046A9"/>
    <w:rsid w:val="008052F7"/>
    <w:rsid w:val="008055EC"/>
    <w:rsid w:val="00805744"/>
    <w:rsid w:val="00805DB9"/>
    <w:rsid w:val="00806065"/>
    <w:rsid w:val="008064A5"/>
    <w:rsid w:val="00806A35"/>
    <w:rsid w:val="00806D01"/>
    <w:rsid w:val="0080700A"/>
    <w:rsid w:val="00807031"/>
    <w:rsid w:val="00807292"/>
    <w:rsid w:val="0080752E"/>
    <w:rsid w:val="00807A98"/>
    <w:rsid w:val="0081019D"/>
    <w:rsid w:val="0081044A"/>
    <w:rsid w:val="008105AE"/>
    <w:rsid w:val="008108C0"/>
    <w:rsid w:val="008108FD"/>
    <w:rsid w:val="00811467"/>
    <w:rsid w:val="008114C5"/>
    <w:rsid w:val="008119CD"/>
    <w:rsid w:val="00811BFE"/>
    <w:rsid w:val="00812046"/>
    <w:rsid w:val="00812DB4"/>
    <w:rsid w:val="008131A3"/>
    <w:rsid w:val="0081336D"/>
    <w:rsid w:val="0081483D"/>
    <w:rsid w:val="008148AB"/>
    <w:rsid w:val="00814B2B"/>
    <w:rsid w:val="00814E79"/>
    <w:rsid w:val="00814ECE"/>
    <w:rsid w:val="008152EB"/>
    <w:rsid w:val="00815E6E"/>
    <w:rsid w:val="008167D5"/>
    <w:rsid w:val="00816924"/>
    <w:rsid w:val="00817050"/>
    <w:rsid w:val="00817075"/>
    <w:rsid w:val="00817581"/>
    <w:rsid w:val="00817D7A"/>
    <w:rsid w:val="008200BC"/>
    <w:rsid w:val="008203C6"/>
    <w:rsid w:val="008207F1"/>
    <w:rsid w:val="00820AD2"/>
    <w:rsid w:val="00820C9B"/>
    <w:rsid w:val="00820F6C"/>
    <w:rsid w:val="00820FA4"/>
    <w:rsid w:val="0082104B"/>
    <w:rsid w:val="00821619"/>
    <w:rsid w:val="00821BDA"/>
    <w:rsid w:val="00821BE8"/>
    <w:rsid w:val="00821F76"/>
    <w:rsid w:val="00822070"/>
    <w:rsid w:val="0082209C"/>
    <w:rsid w:val="008221FC"/>
    <w:rsid w:val="008225CD"/>
    <w:rsid w:val="00822687"/>
    <w:rsid w:val="00822ADB"/>
    <w:rsid w:val="00822BDB"/>
    <w:rsid w:val="00823352"/>
    <w:rsid w:val="00823DA3"/>
    <w:rsid w:val="00824092"/>
    <w:rsid w:val="008248A4"/>
    <w:rsid w:val="00824A24"/>
    <w:rsid w:val="00825088"/>
    <w:rsid w:val="00825193"/>
    <w:rsid w:val="0082521F"/>
    <w:rsid w:val="00825743"/>
    <w:rsid w:val="00825A51"/>
    <w:rsid w:val="00825C3B"/>
    <w:rsid w:val="00825CEA"/>
    <w:rsid w:val="00826089"/>
    <w:rsid w:val="0082609B"/>
    <w:rsid w:val="0082618C"/>
    <w:rsid w:val="008264AB"/>
    <w:rsid w:val="008265E6"/>
    <w:rsid w:val="00826E12"/>
    <w:rsid w:val="00826EF7"/>
    <w:rsid w:val="0082716E"/>
    <w:rsid w:val="008274E4"/>
    <w:rsid w:val="00827C59"/>
    <w:rsid w:val="00827E15"/>
    <w:rsid w:val="00827FDC"/>
    <w:rsid w:val="008303D7"/>
    <w:rsid w:val="008307CF"/>
    <w:rsid w:val="0083119E"/>
    <w:rsid w:val="008313E8"/>
    <w:rsid w:val="00831B4E"/>
    <w:rsid w:val="0083212A"/>
    <w:rsid w:val="00832AC6"/>
    <w:rsid w:val="00832E8F"/>
    <w:rsid w:val="00833234"/>
    <w:rsid w:val="008332D9"/>
    <w:rsid w:val="008335DA"/>
    <w:rsid w:val="008336FD"/>
    <w:rsid w:val="00833D92"/>
    <w:rsid w:val="008348D6"/>
    <w:rsid w:val="00834CA1"/>
    <w:rsid w:val="00834DA2"/>
    <w:rsid w:val="0083522F"/>
    <w:rsid w:val="00835250"/>
    <w:rsid w:val="008353D1"/>
    <w:rsid w:val="0083550B"/>
    <w:rsid w:val="0083558D"/>
    <w:rsid w:val="0083563D"/>
    <w:rsid w:val="008357AD"/>
    <w:rsid w:val="008358B9"/>
    <w:rsid w:val="00835BD9"/>
    <w:rsid w:val="00835C6A"/>
    <w:rsid w:val="00835FEF"/>
    <w:rsid w:val="0083601F"/>
    <w:rsid w:val="008360A6"/>
    <w:rsid w:val="00836EA0"/>
    <w:rsid w:val="008376F6"/>
    <w:rsid w:val="008402DB"/>
    <w:rsid w:val="00840315"/>
    <w:rsid w:val="0084031D"/>
    <w:rsid w:val="00841766"/>
    <w:rsid w:val="0084183D"/>
    <w:rsid w:val="00841896"/>
    <w:rsid w:val="00841E59"/>
    <w:rsid w:val="00842182"/>
    <w:rsid w:val="008429FE"/>
    <w:rsid w:val="00842F63"/>
    <w:rsid w:val="00843095"/>
    <w:rsid w:val="008431AE"/>
    <w:rsid w:val="00843776"/>
    <w:rsid w:val="00843E65"/>
    <w:rsid w:val="00843F92"/>
    <w:rsid w:val="00844014"/>
    <w:rsid w:val="00844096"/>
    <w:rsid w:val="00844100"/>
    <w:rsid w:val="008442D5"/>
    <w:rsid w:val="00844DC5"/>
    <w:rsid w:val="00844EFC"/>
    <w:rsid w:val="0084585B"/>
    <w:rsid w:val="00845F06"/>
    <w:rsid w:val="00846A36"/>
    <w:rsid w:val="00846A3E"/>
    <w:rsid w:val="00846CC8"/>
    <w:rsid w:val="00846E1F"/>
    <w:rsid w:val="00846E32"/>
    <w:rsid w:val="008471E2"/>
    <w:rsid w:val="00847436"/>
    <w:rsid w:val="0084796E"/>
    <w:rsid w:val="008479CF"/>
    <w:rsid w:val="00850252"/>
    <w:rsid w:val="00850929"/>
    <w:rsid w:val="008509C1"/>
    <w:rsid w:val="008513C2"/>
    <w:rsid w:val="00851B71"/>
    <w:rsid w:val="00852320"/>
    <w:rsid w:val="00852501"/>
    <w:rsid w:val="00852599"/>
    <w:rsid w:val="00852947"/>
    <w:rsid w:val="00852BAB"/>
    <w:rsid w:val="00853AB7"/>
    <w:rsid w:val="00853BA9"/>
    <w:rsid w:val="00853E31"/>
    <w:rsid w:val="008543A1"/>
    <w:rsid w:val="008548DA"/>
    <w:rsid w:val="00854F2D"/>
    <w:rsid w:val="00855566"/>
    <w:rsid w:val="00855660"/>
    <w:rsid w:val="00855A22"/>
    <w:rsid w:val="00855B17"/>
    <w:rsid w:val="008560F5"/>
    <w:rsid w:val="0085617E"/>
    <w:rsid w:val="008562CE"/>
    <w:rsid w:val="00856EE8"/>
    <w:rsid w:val="00857077"/>
    <w:rsid w:val="008573C7"/>
    <w:rsid w:val="00857524"/>
    <w:rsid w:val="00857A05"/>
    <w:rsid w:val="00857A61"/>
    <w:rsid w:val="00857B19"/>
    <w:rsid w:val="0086000F"/>
    <w:rsid w:val="00860359"/>
    <w:rsid w:val="00861019"/>
    <w:rsid w:val="00861116"/>
    <w:rsid w:val="0086125C"/>
    <w:rsid w:val="00861CB0"/>
    <w:rsid w:val="00861EDB"/>
    <w:rsid w:val="00861F00"/>
    <w:rsid w:val="00862884"/>
    <w:rsid w:val="00862B8B"/>
    <w:rsid w:val="0086366A"/>
    <w:rsid w:val="0086422E"/>
    <w:rsid w:val="0086472C"/>
    <w:rsid w:val="00864830"/>
    <w:rsid w:val="0086489F"/>
    <w:rsid w:val="008648F2"/>
    <w:rsid w:val="00864D62"/>
    <w:rsid w:val="00865001"/>
    <w:rsid w:val="008652B3"/>
    <w:rsid w:val="00865A7D"/>
    <w:rsid w:val="00866426"/>
    <w:rsid w:val="008665F6"/>
    <w:rsid w:val="00866710"/>
    <w:rsid w:val="00866D3A"/>
    <w:rsid w:val="00866D56"/>
    <w:rsid w:val="008672CC"/>
    <w:rsid w:val="0086761E"/>
    <w:rsid w:val="0086767B"/>
    <w:rsid w:val="008677DF"/>
    <w:rsid w:val="00867F62"/>
    <w:rsid w:val="0087025E"/>
    <w:rsid w:val="00870268"/>
    <w:rsid w:val="00870B64"/>
    <w:rsid w:val="00870CF5"/>
    <w:rsid w:val="00870ED3"/>
    <w:rsid w:val="0087142A"/>
    <w:rsid w:val="008718A5"/>
    <w:rsid w:val="008719C6"/>
    <w:rsid w:val="00871C47"/>
    <w:rsid w:val="00872089"/>
    <w:rsid w:val="0087265C"/>
    <w:rsid w:val="00872738"/>
    <w:rsid w:val="00872A33"/>
    <w:rsid w:val="0087308E"/>
    <w:rsid w:val="0087347C"/>
    <w:rsid w:val="00873543"/>
    <w:rsid w:val="0087387F"/>
    <w:rsid w:val="00873BED"/>
    <w:rsid w:val="00873E5E"/>
    <w:rsid w:val="00874358"/>
    <w:rsid w:val="008746C5"/>
    <w:rsid w:val="008747D1"/>
    <w:rsid w:val="008747FD"/>
    <w:rsid w:val="008748BE"/>
    <w:rsid w:val="00874993"/>
    <w:rsid w:val="00874B3F"/>
    <w:rsid w:val="00875AC4"/>
    <w:rsid w:val="0087617B"/>
    <w:rsid w:val="00876512"/>
    <w:rsid w:val="008767CB"/>
    <w:rsid w:val="00876886"/>
    <w:rsid w:val="008768FB"/>
    <w:rsid w:val="0087699B"/>
    <w:rsid w:val="008770E5"/>
    <w:rsid w:val="00877136"/>
    <w:rsid w:val="00877175"/>
    <w:rsid w:val="008774A9"/>
    <w:rsid w:val="008777B1"/>
    <w:rsid w:val="00877A79"/>
    <w:rsid w:val="00877CFC"/>
    <w:rsid w:val="00877DEC"/>
    <w:rsid w:val="00877E40"/>
    <w:rsid w:val="00880252"/>
    <w:rsid w:val="0088045F"/>
    <w:rsid w:val="00880577"/>
    <w:rsid w:val="00881F15"/>
    <w:rsid w:val="0088217D"/>
    <w:rsid w:val="008824B2"/>
    <w:rsid w:val="00882CE5"/>
    <w:rsid w:val="00882E0C"/>
    <w:rsid w:val="00883033"/>
    <w:rsid w:val="008830F6"/>
    <w:rsid w:val="00883922"/>
    <w:rsid w:val="00883DED"/>
    <w:rsid w:val="00883ED6"/>
    <w:rsid w:val="0088420C"/>
    <w:rsid w:val="00884D28"/>
    <w:rsid w:val="00884EBF"/>
    <w:rsid w:val="00884F7E"/>
    <w:rsid w:val="00885343"/>
    <w:rsid w:val="00885C7C"/>
    <w:rsid w:val="00885DFA"/>
    <w:rsid w:val="00885E03"/>
    <w:rsid w:val="0088631B"/>
    <w:rsid w:val="00886325"/>
    <w:rsid w:val="00886565"/>
    <w:rsid w:val="008869E7"/>
    <w:rsid w:val="00886AB4"/>
    <w:rsid w:val="00886CBC"/>
    <w:rsid w:val="0088707F"/>
    <w:rsid w:val="008870E1"/>
    <w:rsid w:val="00887876"/>
    <w:rsid w:val="0088796D"/>
    <w:rsid w:val="008903AF"/>
    <w:rsid w:val="0089047D"/>
    <w:rsid w:val="00890D7F"/>
    <w:rsid w:val="0089127B"/>
    <w:rsid w:val="0089133D"/>
    <w:rsid w:val="00891943"/>
    <w:rsid w:val="00891B61"/>
    <w:rsid w:val="0089205C"/>
    <w:rsid w:val="008921B8"/>
    <w:rsid w:val="0089238A"/>
    <w:rsid w:val="0089291E"/>
    <w:rsid w:val="00893113"/>
    <w:rsid w:val="00893318"/>
    <w:rsid w:val="00893E1E"/>
    <w:rsid w:val="00893F1B"/>
    <w:rsid w:val="0089406B"/>
    <w:rsid w:val="008943CD"/>
    <w:rsid w:val="0089458C"/>
    <w:rsid w:val="00894659"/>
    <w:rsid w:val="00894913"/>
    <w:rsid w:val="008949DF"/>
    <w:rsid w:val="00894DFC"/>
    <w:rsid w:val="00894FE8"/>
    <w:rsid w:val="00895043"/>
    <w:rsid w:val="00895162"/>
    <w:rsid w:val="0089524C"/>
    <w:rsid w:val="008952F0"/>
    <w:rsid w:val="008956C2"/>
    <w:rsid w:val="00895BE7"/>
    <w:rsid w:val="00895DD8"/>
    <w:rsid w:val="00895EA6"/>
    <w:rsid w:val="0089606A"/>
    <w:rsid w:val="00896A29"/>
    <w:rsid w:val="00896DAE"/>
    <w:rsid w:val="00896F46"/>
    <w:rsid w:val="00897262"/>
    <w:rsid w:val="008972FB"/>
    <w:rsid w:val="0089743B"/>
    <w:rsid w:val="008975F5"/>
    <w:rsid w:val="00897D6A"/>
    <w:rsid w:val="008A003B"/>
    <w:rsid w:val="008A00CA"/>
    <w:rsid w:val="008A0101"/>
    <w:rsid w:val="008A0248"/>
    <w:rsid w:val="008A0761"/>
    <w:rsid w:val="008A0BA9"/>
    <w:rsid w:val="008A1CA4"/>
    <w:rsid w:val="008A1CED"/>
    <w:rsid w:val="008A2825"/>
    <w:rsid w:val="008A2E16"/>
    <w:rsid w:val="008A3130"/>
    <w:rsid w:val="008A3923"/>
    <w:rsid w:val="008A3AE6"/>
    <w:rsid w:val="008A42D3"/>
    <w:rsid w:val="008A4359"/>
    <w:rsid w:val="008A45E0"/>
    <w:rsid w:val="008A4748"/>
    <w:rsid w:val="008A4E6E"/>
    <w:rsid w:val="008A502B"/>
    <w:rsid w:val="008A5B6B"/>
    <w:rsid w:val="008A5D12"/>
    <w:rsid w:val="008A614E"/>
    <w:rsid w:val="008A64B0"/>
    <w:rsid w:val="008A6700"/>
    <w:rsid w:val="008A681C"/>
    <w:rsid w:val="008A68A2"/>
    <w:rsid w:val="008A69EC"/>
    <w:rsid w:val="008A6BA7"/>
    <w:rsid w:val="008A7A4D"/>
    <w:rsid w:val="008A7C77"/>
    <w:rsid w:val="008B0082"/>
    <w:rsid w:val="008B0112"/>
    <w:rsid w:val="008B0285"/>
    <w:rsid w:val="008B0AD4"/>
    <w:rsid w:val="008B0E3D"/>
    <w:rsid w:val="008B106C"/>
    <w:rsid w:val="008B1211"/>
    <w:rsid w:val="008B12C7"/>
    <w:rsid w:val="008B156F"/>
    <w:rsid w:val="008B1810"/>
    <w:rsid w:val="008B264A"/>
    <w:rsid w:val="008B26C6"/>
    <w:rsid w:val="008B2A77"/>
    <w:rsid w:val="008B2B14"/>
    <w:rsid w:val="008B2DDA"/>
    <w:rsid w:val="008B3761"/>
    <w:rsid w:val="008B3D01"/>
    <w:rsid w:val="008B3DA3"/>
    <w:rsid w:val="008B3E6F"/>
    <w:rsid w:val="008B3F2B"/>
    <w:rsid w:val="008B4405"/>
    <w:rsid w:val="008B452B"/>
    <w:rsid w:val="008B463F"/>
    <w:rsid w:val="008B4710"/>
    <w:rsid w:val="008B4829"/>
    <w:rsid w:val="008B5265"/>
    <w:rsid w:val="008B548A"/>
    <w:rsid w:val="008B64FC"/>
    <w:rsid w:val="008B6678"/>
    <w:rsid w:val="008B764F"/>
    <w:rsid w:val="008B7C0A"/>
    <w:rsid w:val="008B7E85"/>
    <w:rsid w:val="008C004A"/>
    <w:rsid w:val="008C0226"/>
    <w:rsid w:val="008C0B56"/>
    <w:rsid w:val="008C0F5C"/>
    <w:rsid w:val="008C0FAB"/>
    <w:rsid w:val="008C1403"/>
    <w:rsid w:val="008C1D99"/>
    <w:rsid w:val="008C2109"/>
    <w:rsid w:val="008C21F2"/>
    <w:rsid w:val="008C2BCA"/>
    <w:rsid w:val="008C318F"/>
    <w:rsid w:val="008C3695"/>
    <w:rsid w:val="008C3D1C"/>
    <w:rsid w:val="008C400A"/>
    <w:rsid w:val="008C52C0"/>
    <w:rsid w:val="008C5395"/>
    <w:rsid w:val="008C5761"/>
    <w:rsid w:val="008C57B6"/>
    <w:rsid w:val="008C5855"/>
    <w:rsid w:val="008C62B8"/>
    <w:rsid w:val="008C7890"/>
    <w:rsid w:val="008C78AF"/>
    <w:rsid w:val="008C78CC"/>
    <w:rsid w:val="008D0073"/>
    <w:rsid w:val="008D0147"/>
    <w:rsid w:val="008D0574"/>
    <w:rsid w:val="008D08D5"/>
    <w:rsid w:val="008D0981"/>
    <w:rsid w:val="008D0E04"/>
    <w:rsid w:val="008D124B"/>
    <w:rsid w:val="008D125F"/>
    <w:rsid w:val="008D1354"/>
    <w:rsid w:val="008D194C"/>
    <w:rsid w:val="008D1D58"/>
    <w:rsid w:val="008D1DE8"/>
    <w:rsid w:val="008D20A5"/>
    <w:rsid w:val="008D2416"/>
    <w:rsid w:val="008D2654"/>
    <w:rsid w:val="008D278D"/>
    <w:rsid w:val="008D2F15"/>
    <w:rsid w:val="008D3175"/>
    <w:rsid w:val="008D3B33"/>
    <w:rsid w:val="008D3C05"/>
    <w:rsid w:val="008D42F2"/>
    <w:rsid w:val="008D4437"/>
    <w:rsid w:val="008D4577"/>
    <w:rsid w:val="008D4A1D"/>
    <w:rsid w:val="008D4B5F"/>
    <w:rsid w:val="008D57C8"/>
    <w:rsid w:val="008D5952"/>
    <w:rsid w:val="008D5EDF"/>
    <w:rsid w:val="008D62FD"/>
    <w:rsid w:val="008D6686"/>
    <w:rsid w:val="008D6F0A"/>
    <w:rsid w:val="008D7095"/>
    <w:rsid w:val="008D71FA"/>
    <w:rsid w:val="008D72A0"/>
    <w:rsid w:val="008D779B"/>
    <w:rsid w:val="008D7C98"/>
    <w:rsid w:val="008E0648"/>
    <w:rsid w:val="008E0814"/>
    <w:rsid w:val="008E0B70"/>
    <w:rsid w:val="008E1302"/>
    <w:rsid w:val="008E1438"/>
    <w:rsid w:val="008E14CB"/>
    <w:rsid w:val="008E1AA6"/>
    <w:rsid w:val="008E1C54"/>
    <w:rsid w:val="008E1EB8"/>
    <w:rsid w:val="008E27B1"/>
    <w:rsid w:val="008E29F9"/>
    <w:rsid w:val="008E3022"/>
    <w:rsid w:val="008E335D"/>
    <w:rsid w:val="008E35F9"/>
    <w:rsid w:val="008E3684"/>
    <w:rsid w:val="008E3C3D"/>
    <w:rsid w:val="008E3E6E"/>
    <w:rsid w:val="008E43F0"/>
    <w:rsid w:val="008E4C15"/>
    <w:rsid w:val="008E4F8B"/>
    <w:rsid w:val="008E513C"/>
    <w:rsid w:val="008E5220"/>
    <w:rsid w:val="008E53F6"/>
    <w:rsid w:val="008E5550"/>
    <w:rsid w:val="008E5741"/>
    <w:rsid w:val="008E57AA"/>
    <w:rsid w:val="008E585D"/>
    <w:rsid w:val="008E5C06"/>
    <w:rsid w:val="008E63AC"/>
    <w:rsid w:val="008E6E5E"/>
    <w:rsid w:val="008E751A"/>
    <w:rsid w:val="008E7D1E"/>
    <w:rsid w:val="008F004E"/>
    <w:rsid w:val="008F0AB1"/>
    <w:rsid w:val="008F0C56"/>
    <w:rsid w:val="008F0EF7"/>
    <w:rsid w:val="008F19DF"/>
    <w:rsid w:val="008F1CCC"/>
    <w:rsid w:val="008F1CCF"/>
    <w:rsid w:val="008F1D2B"/>
    <w:rsid w:val="008F1DC2"/>
    <w:rsid w:val="008F1EAF"/>
    <w:rsid w:val="008F23BC"/>
    <w:rsid w:val="008F274F"/>
    <w:rsid w:val="008F29D5"/>
    <w:rsid w:val="008F2AEB"/>
    <w:rsid w:val="008F33E6"/>
    <w:rsid w:val="008F3764"/>
    <w:rsid w:val="008F3A2C"/>
    <w:rsid w:val="008F41B2"/>
    <w:rsid w:val="008F444C"/>
    <w:rsid w:val="008F466C"/>
    <w:rsid w:val="008F48B9"/>
    <w:rsid w:val="008F4D7B"/>
    <w:rsid w:val="008F4DA5"/>
    <w:rsid w:val="008F4F87"/>
    <w:rsid w:val="008F53AA"/>
    <w:rsid w:val="008F54F3"/>
    <w:rsid w:val="008F59D3"/>
    <w:rsid w:val="008F59F4"/>
    <w:rsid w:val="008F5F2B"/>
    <w:rsid w:val="008F601F"/>
    <w:rsid w:val="008F62CE"/>
    <w:rsid w:val="008F688D"/>
    <w:rsid w:val="008F6BB0"/>
    <w:rsid w:val="008F6E6F"/>
    <w:rsid w:val="008F6FCA"/>
    <w:rsid w:val="008F7151"/>
    <w:rsid w:val="008F75E5"/>
    <w:rsid w:val="008F77A2"/>
    <w:rsid w:val="008F7891"/>
    <w:rsid w:val="008F7926"/>
    <w:rsid w:val="008F7E6C"/>
    <w:rsid w:val="008F7FC5"/>
    <w:rsid w:val="009002BB"/>
    <w:rsid w:val="00900EB9"/>
    <w:rsid w:val="00901298"/>
    <w:rsid w:val="009015B5"/>
    <w:rsid w:val="009017A0"/>
    <w:rsid w:val="00901AB9"/>
    <w:rsid w:val="00901ADA"/>
    <w:rsid w:val="009024A9"/>
    <w:rsid w:val="00902611"/>
    <w:rsid w:val="0090267F"/>
    <w:rsid w:val="00902801"/>
    <w:rsid w:val="00902A10"/>
    <w:rsid w:val="00902FF0"/>
    <w:rsid w:val="009031CD"/>
    <w:rsid w:val="009032AA"/>
    <w:rsid w:val="00903476"/>
    <w:rsid w:val="00903707"/>
    <w:rsid w:val="0090413C"/>
    <w:rsid w:val="0090421E"/>
    <w:rsid w:val="0090455B"/>
    <w:rsid w:val="009045A3"/>
    <w:rsid w:val="00904718"/>
    <w:rsid w:val="00904B82"/>
    <w:rsid w:val="0090515F"/>
    <w:rsid w:val="00905189"/>
    <w:rsid w:val="00905A11"/>
    <w:rsid w:val="00905C53"/>
    <w:rsid w:val="00905D26"/>
    <w:rsid w:val="00906D15"/>
    <w:rsid w:val="00906D28"/>
    <w:rsid w:val="00906ED0"/>
    <w:rsid w:val="0090797D"/>
    <w:rsid w:val="00907D85"/>
    <w:rsid w:val="0091016C"/>
    <w:rsid w:val="00910DFD"/>
    <w:rsid w:val="009113CF"/>
    <w:rsid w:val="009116A0"/>
    <w:rsid w:val="00911A15"/>
    <w:rsid w:val="00911B0A"/>
    <w:rsid w:val="00911B9F"/>
    <w:rsid w:val="00912501"/>
    <w:rsid w:val="009125EF"/>
    <w:rsid w:val="00912DA3"/>
    <w:rsid w:val="00912E48"/>
    <w:rsid w:val="00912E95"/>
    <w:rsid w:val="00913316"/>
    <w:rsid w:val="009136C7"/>
    <w:rsid w:val="0091390D"/>
    <w:rsid w:val="00913C2E"/>
    <w:rsid w:val="00914A03"/>
    <w:rsid w:val="00915A5A"/>
    <w:rsid w:val="00915CDA"/>
    <w:rsid w:val="00915F07"/>
    <w:rsid w:val="0091638D"/>
    <w:rsid w:val="00916684"/>
    <w:rsid w:val="00916D3E"/>
    <w:rsid w:val="009175F8"/>
    <w:rsid w:val="00917619"/>
    <w:rsid w:val="0091770D"/>
    <w:rsid w:val="00917BD3"/>
    <w:rsid w:val="00917CCF"/>
    <w:rsid w:val="00917FEC"/>
    <w:rsid w:val="009201C5"/>
    <w:rsid w:val="00920302"/>
    <w:rsid w:val="0092045E"/>
    <w:rsid w:val="009208E9"/>
    <w:rsid w:val="009211AB"/>
    <w:rsid w:val="00921371"/>
    <w:rsid w:val="009214F8"/>
    <w:rsid w:val="00921735"/>
    <w:rsid w:val="00921C0A"/>
    <w:rsid w:val="0092200E"/>
    <w:rsid w:val="00922AC7"/>
    <w:rsid w:val="0092301D"/>
    <w:rsid w:val="0092339F"/>
    <w:rsid w:val="00923F27"/>
    <w:rsid w:val="009242E9"/>
    <w:rsid w:val="009244CA"/>
    <w:rsid w:val="00924621"/>
    <w:rsid w:val="009248C4"/>
    <w:rsid w:val="00924CDA"/>
    <w:rsid w:val="00924D35"/>
    <w:rsid w:val="0092546F"/>
    <w:rsid w:val="0092558B"/>
    <w:rsid w:val="0092616F"/>
    <w:rsid w:val="00926311"/>
    <w:rsid w:val="00926604"/>
    <w:rsid w:val="009278A0"/>
    <w:rsid w:val="0092798C"/>
    <w:rsid w:val="00927A49"/>
    <w:rsid w:val="00927B3A"/>
    <w:rsid w:val="00930619"/>
    <w:rsid w:val="009312F4"/>
    <w:rsid w:val="00931497"/>
    <w:rsid w:val="009317ED"/>
    <w:rsid w:val="0093197D"/>
    <w:rsid w:val="00931FE6"/>
    <w:rsid w:val="009323FC"/>
    <w:rsid w:val="0093247A"/>
    <w:rsid w:val="00932F45"/>
    <w:rsid w:val="00933CED"/>
    <w:rsid w:val="0093406F"/>
    <w:rsid w:val="00934077"/>
    <w:rsid w:val="009340BD"/>
    <w:rsid w:val="00934177"/>
    <w:rsid w:val="00934283"/>
    <w:rsid w:val="00934386"/>
    <w:rsid w:val="0093468A"/>
    <w:rsid w:val="009347CE"/>
    <w:rsid w:val="009348BA"/>
    <w:rsid w:val="00935107"/>
    <w:rsid w:val="009355E0"/>
    <w:rsid w:val="00935F51"/>
    <w:rsid w:val="0093615A"/>
    <w:rsid w:val="0093616D"/>
    <w:rsid w:val="0093619B"/>
    <w:rsid w:val="00936F36"/>
    <w:rsid w:val="00937EB6"/>
    <w:rsid w:val="00937EC4"/>
    <w:rsid w:val="00937FE5"/>
    <w:rsid w:val="00940022"/>
    <w:rsid w:val="0094071E"/>
    <w:rsid w:val="00940F0E"/>
    <w:rsid w:val="00941540"/>
    <w:rsid w:val="00941650"/>
    <w:rsid w:val="009416F4"/>
    <w:rsid w:val="00941846"/>
    <w:rsid w:val="00941882"/>
    <w:rsid w:val="00941A29"/>
    <w:rsid w:val="00941DCC"/>
    <w:rsid w:val="00941F7E"/>
    <w:rsid w:val="0094267E"/>
    <w:rsid w:val="00942787"/>
    <w:rsid w:val="00942B11"/>
    <w:rsid w:val="009432CD"/>
    <w:rsid w:val="00943C51"/>
    <w:rsid w:val="00943CB1"/>
    <w:rsid w:val="00943FAB"/>
    <w:rsid w:val="00944CD3"/>
    <w:rsid w:val="00944CEB"/>
    <w:rsid w:val="00945092"/>
    <w:rsid w:val="00945115"/>
    <w:rsid w:val="009459A9"/>
    <w:rsid w:val="00946AA5"/>
    <w:rsid w:val="00946E5A"/>
    <w:rsid w:val="00946E5D"/>
    <w:rsid w:val="00946E5E"/>
    <w:rsid w:val="00946F5C"/>
    <w:rsid w:val="00947253"/>
    <w:rsid w:val="00947D37"/>
    <w:rsid w:val="00950049"/>
    <w:rsid w:val="00950276"/>
    <w:rsid w:val="00950650"/>
    <w:rsid w:val="0095067C"/>
    <w:rsid w:val="00950B3A"/>
    <w:rsid w:val="0095165A"/>
    <w:rsid w:val="009516C1"/>
    <w:rsid w:val="0095178B"/>
    <w:rsid w:val="009517C5"/>
    <w:rsid w:val="00952003"/>
    <w:rsid w:val="009524B8"/>
    <w:rsid w:val="00952592"/>
    <w:rsid w:val="009527B8"/>
    <w:rsid w:val="00952B01"/>
    <w:rsid w:val="00952EA3"/>
    <w:rsid w:val="00953459"/>
    <w:rsid w:val="00953759"/>
    <w:rsid w:val="00954408"/>
    <w:rsid w:val="00954BDB"/>
    <w:rsid w:val="00954C54"/>
    <w:rsid w:val="0095528A"/>
    <w:rsid w:val="009554A1"/>
    <w:rsid w:val="009557A2"/>
    <w:rsid w:val="00955CBF"/>
    <w:rsid w:val="00955F07"/>
    <w:rsid w:val="00956019"/>
    <w:rsid w:val="0095692D"/>
    <w:rsid w:val="00957378"/>
    <w:rsid w:val="0095749C"/>
    <w:rsid w:val="00957581"/>
    <w:rsid w:val="00957FA8"/>
    <w:rsid w:val="0096010C"/>
    <w:rsid w:val="00960181"/>
    <w:rsid w:val="009616D2"/>
    <w:rsid w:val="00961D37"/>
    <w:rsid w:val="00961F79"/>
    <w:rsid w:val="0096269C"/>
    <w:rsid w:val="0096271D"/>
    <w:rsid w:val="00962891"/>
    <w:rsid w:val="00962FFB"/>
    <w:rsid w:val="00963154"/>
    <w:rsid w:val="00963431"/>
    <w:rsid w:val="009634B7"/>
    <w:rsid w:val="00963B05"/>
    <w:rsid w:val="00963DB6"/>
    <w:rsid w:val="00964069"/>
    <w:rsid w:val="0096418E"/>
    <w:rsid w:val="00964352"/>
    <w:rsid w:val="00964A98"/>
    <w:rsid w:val="00964B8E"/>
    <w:rsid w:val="00964DBD"/>
    <w:rsid w:val="0096501B"/>
    <w:rsid w:val="00965022"/>
    <w:rsid w:val="00965494"/>
    <w:rsid w:val="0096556C"/>
    <w:rsid w:val="00965C4B"/>
    <w:rsid w:val="00965E38"/>
    <w:rsid w:val="00965F0E"/>
    <w:rsid w:val="009662C7"/>
    <w:rsid w:val="0096745E"/>
    <w:rsid w:val="009677A8"/>
    <w:rsid w:val="00967A34"/>
    <w:rsid w:val="0097000B"/>
    <w:rsid w:val="0097030E"/>
    <w:rsid w:val="00970ABE"/>
    <w:rsid w:val="00970D3B"/>
    <w:rsid w:val="00970E9B"/>
    <w:rsid w:val="00971BAF"/>
    <w:rsid w:val="00972A39"/>
    <w:rsid w:val="00972AF0"/>
    <w:rsid w:val="00972B6F"/>
    <w:rsid w:val="00972F57"/>
    <w:rsid w:val="009730CE"/>
    <w:rsid w:val="00973CC7"/>
    <w:rsid w:val="00973E60"/>
    <w:rsid w:val="00973F96"/>
    <w:rsid w:val="0097415C"/>
    <w:rsid w:val="009743CD"/>
    <w:rsid w:val="0097488A"/>
    <w:rsid w:val="0097524B"/>
    <w:rsid w:val="009752D1"/>
    <w:rsid w:val="0097558B"/>
    <w:rsid w:val="0097565C"/>
    <w:rsid w:val="0097581E"/>
    <w:rsid w:val="00975996"/>
    <w:rsid w:val="00975EFE"/>
    <w:rsid w:val="00975F5F"/>
    <w:rsid w:val="0097610F"/>
    <w:rsid w:val="0097623B"/>
    <w:rsid w:val="00976509"/>
    <w:rsid w:val="00976D22"/>
    <w:rsid w:val="00976FDC"/>
    <w:rsid w:val="00977353"/>
    <w:rsid w:val="009775ED"/>
    <w:rsid w:val="00977B13"/>
    <w:rsid w:val="00977B3B"/>
    <w:rsid w:val="00977D9A"/>
    <w:rsid w:val="009806A3"/>
    <w:rsid w:val="009811B4"/>
    <w:rsid w:val="00981A12"/>
    <w:rsid w:val="00982C00"/>
    <w:rsid w:val="009830F6"/>
    <w:rsid w:val="0098315A"/>
    <w:rsid w:val="00983598"/>
    <w:rsid w:val="00983B13"/>
    <w:rsid w:val="00983BD6"/>
    <w:rsid w:val="00983E8F"/>
    <w:rsid w:val="0098408A"/>
    <w:rsid w:val="009840BD"/>
    <w:rsid w:val="00984609"/>
    <w:rsid w:val="00984733"/>
    <w:rsid w:val="009849AF"/>
    <w:rsid w:val="0098509F"/>
    <w:rsid w:val="009858D4"/>
    <w:rsid w:val="00985A91"/>
    <w:rsid w:val="00985B61"/>
    <w:rsid w:val="009865AB"/>
    <w:rsid w:val="009868E8"/>
    <w:rsid w:val="00987260"/>
    <w:rsid w:val="00987609"/>
    <w:rsid w:val="00987680"/>
    <w:rsid w:val="00987833"/>
    <w:rsid w:val="00987A73"/>
    <w:rsid w:val="00987A96"/>
    <w:rsid w:val="00987E54"/>
    <w:rsid w:val="00987E57"/>
    <w:rsid w:val="0099039F"/>
    <w:rsid w:val="00990856"/>
    <w:rsid w:val="00990D37"/>
    <w:rsid w:val="00990F49"/>
    <w:rsid w:val="0099157F"/>
    <w:rsid w:val="009918C5"/>
    <w:rsid w:val="00991A4F"/>
    <w:rsid w:val="00991EDF"/>
    <w:rsid w:val="0099266B"/>
    <w:rsid w:val="009927D3"/>
    <w:rsid w:val="00992944"/>
    <w:rsid w:val="00992BE1"/>
    <w:rsid w:val="00993157"/>
    <w:rsid w:val="009936EF"/>
    <w:rsid w:val="00993908"/>
    <w:rsid w:val="00993FE8"/>
    <w:rsid w:val="009942FE"/>
    <w:rsid w:val="009945F8"/>
    <w:rsid w:val="00994AC3"/>
    <w:rsid w:val="00994D5C"/>
    <w:rsid w:val="0099503A"/>
    <w:rsid w:val="00995A74"/>
    <w:rsid w:val="00995A75"/>
    <w:rsid w:val="00995F80"/>
    <w:rsid w:val="0099604D"/>
    <w:rsid w:val="0099650E"/>
    <w:rsid w:val="009969E2"/>
    <w:rsid w:val="00996F4F"/>
    <w:rsid w:val="00997E1C"/>
    <w:rsid w:val="009A0571"/>
    <w:rsid w:val="009A0763"/>
    <w:rsid w:val="009A1036"/>
    <w:rsid w:val="009A149B"/>
    <w:rsid w:val="009A167F"/>
    <w:rsid w:val="009A18F7"/>
    <w:rsid w:val="009A1D22"/>
    <w:rsid w:val="009A21A6"/>
    <w:rsid w:val="009A23AE"/>
    <w:rsid w:val="009A2574"/>
    <w:rsid w:val="009A2659"/>
    <w:rsid w:val="009A26A2"/>
    <w:rsid w:val="009A2730"/>
    <w:rsid w:val="009A2B60"/>
    <w:rsid w:val="009A30F6"/>
    <w:rsid w:val="009A31D4"/>
    <w:rsid w:val="009A3E6E"/>
    <w:rsid w:val="009A413D"/>
    <w:rsid w:val="009A414C"/>
    <w:rsid w:val="009A4747"/>
    <w:rsid w:val="009A476A"/>
    <w:rsid w:val="009A4972"/>
    <w:rsid w:val="009A4C3D"/>
    <w:rsid w:val="009A4F15"/>
    <w:rsid w:val="009A562B"/>
    <w:rsid w:val="009A5A01"/>
    <w:rsid w:val="009A5DBB"/>
    <w:rsid w:val="009A61FE"/>
    <w:rsid w:val="009A648B"/>
    <w:rsid w:val="009A698B"/>
    <w:rsid w:val="009A77AC"/>
    <w:rsid w:val="009A7E7B"/>
    <w:rsid w:val="009B038C"/>
    <w:rsid w:val="009B0407"/>
    <w:rsid w:val="009B05CC"/>
    <w:rsid w:val="009B06FD"/>
    <w:rsid w:val="009B0AC6"/>
    <w:rsid w:val="009B0BD9"/>
    <w:rsid w:val="009B1125"/>
    <w:rsid w:val="009B1433"/>
    <w:rsid w:val="009B1917"/>
    <w:rsid w:val="009B2085"/>
    <w:rsid w:val="009B2139"/>
    <w:rsid w:val="009B2401"/>
    <w:rsid w:val="009B26B9"/>
    <w:rsid w:val="009B26D7"/>
    <w:rsid w:val="009B2A62"/>
    <w:rsid w:val="009B2FF7"/>
    <w:rsid w:val="009B3354"/>
    <w:rsid w:val="009B33E9"/>
    <w:rsid w:val="009B3472"/>
    <w:rsid w:val="009B37B2"/>
    <w:rsid w:val="009B3865"/>
    <w:rsid w:val="009B3921"/>
    <w:rsid w:val="009B3C9C"/>
    <w:rsid w:val="009B3F32"/>
    <w:rsid w:val="009B4083"/>
    <w:rsid w:val="009B463A"/>
    <w:rsid w:val="009B4B4A"/>
    <w:rsid w:val="009B5445"/>
    <w:rsid w:val="009B5525"/>
    <w:rsid w:val="009B55E0"/>
    <w:rsid w:val="009B658D"/>
    <w:rsid w:val="009B6741"/>
    <w:rsid w:val="009B6CD9"/>
    <w:rsid w:val="009B74C1"/>
    <w:rsid w:val="009B75F9"/>
    <w:rsid w:val="009C00DA"/>
    <w:rsid w:val="009C0955"/>
    <w:rsid w:val="009C09C4"/>
    <w:rsid w:val="009C1105"/>
    <w:rsid w:val="009C148E"/>
    <w:rsid w:val="009C1923"/>
    <w:rsid w:val="009C1BA7"/>
    <w:rsid w:val="009C1D5E"/>
    <w:rsid w:val="009C234F"/>
    <w:rsid w:val="009C2C49"/>
    <w:rsid w:val="009C31C4"/>
    <w:rsid w:val="009C341C"/>
    <w:rsid w:val="009C4303"/>
    <w:rsid w:val="009C43BF"/>
    <w:rsid w:val="009C47F3"/>
    <w:rsid w:val="009C4D51"/>
    <w:rsid w:val="009C5098"/>
    <w:rsid w:val="009C50F4"/>
    <w:rsid w:val="009C536A"/>
    <w:rsid w:val="009C58CA"/>
    <w:rsid w:val="009C5988"/>
    <w:rsid w:val="009C61D8"/>
    <w:rsid w:val="009C6AEC"/>
    <w:rsid w:val="009C6F2B"/>
    <w:rsid w:val="009C7157"/>
    <w:rsid w:val="009C7160"/>
    <w:rsid w:val="009C71D0"/>
    <w:rsid w:val="009C7D6D"/>
    <w:rsid w:val="009D01C2"/>
    <w:rsid w:val="009D09B7"/>
    <w:rsid w:val="009D0D40"/>
    <w:rsid w:val="009D155C"/>
    <w:rsid w:val="009D171A"/>
    <w:rsid w:val="009D20F6"/>
    <w:rsid w:val="009D21DC"/>
    <w:rsid w:val="009D2501"/>
    <w:rsid w:val="009D2853"/>
    <w:rsid w:val="009D2AFD"/>
    <w:rsid w:val="009D2B62"/>
    <w:rsid w:val="009D2CBD"/>
    <w:rsid w:val="009D2D91"/>
    <w:rsid w:val="009D2FE9"/>
    <w:rsid w:val="009D3163"/>
    <w:rsid w:val="009D3279"/>
    <w:rsid w:val="009D33B9"/>
    <w:rsid w:val="009D3601"/>
    <w:rsid w:val="009D36A0"/>
    <w:rsid w:val="009D3A97"/>
    <w:rsid w:val="009D469A"/>
    <w:rsid w:val="009D47C2"/>
    <w:rsid w:val="009D47FA"/>
    <w:rsid w:val="009D4BE1"/>
    <w:rsid w:val="009D4C79"/>
    <w:rsid w:val="009D51CE"/>
    <w:rsid w:val="009D53EF"/>
    <w:rsid w:val="009D5B83"/>
    <w:rsid w:val="009D67F5"/>
    <w:rsid w:val="009D68B6"/>
    <w:rsid w:val="009D6953"/>
    <w:rsid w:val="009D6F16"/>
    <w:rsid w:val="009D7B02"/>
    <w:rsid w:val="009D7B57"/>
    <w:rsid w:val="009D7F0F"/>
    <w:rsid w:val="009E0302"/>
    <w:rsid w:val="009E15B4"/>
    <w:rsid w:val="009E15FC"/>
    <w:rsid w:val="009E1D9A"/>
    <w:rsid w:val="009E20AA"/>
    <w:rsid w:val="009E2527"/>
    <w:rsid w:val="009E2631"/>
    <w:rsid w:val="009E2E20"/>
    <w:rsid w:val="009E30AC"/>
    <w:rsid w:val="009E3495"/>
    <w:rsid w:val="009E3F93"/>
    <w:rsid w:val="009E409D"/>
    <w:rsid w:val="009E4594"/>
    <w:rsid w:val="009E46EC"/>
    <w:rsid w:val="009E4B80"/>
    <w:rsid w:val="009E562D"/>
    <w:rsid w:val="009E584E"/>
    <w:rsid w:val="009E5B6F"/>
    <w:rsid w:val="009E5FFA"/>
    <w:rsid w:val="009E6345"/>
    <w:rsid w:val="009E65B2"/>
    <w:rsid w:val="009E665F"/>
    <w:rsid w:val="009E66DF"/>
    <w:rsid w:val="009E6CE1"/>
    <w:rsid w:val="009E6F26"/>
    <w:rsid w:val="009E75CD"/>
    <w:rsid w:val="009E76C2"/>
    <w:rsid w:val="009F0B4B"/>
    <w:rsid w:val="009F110B"/>
    <w:rsid w:val="009F12A7"/>
    <w:rsid w:val="009F17A4"/>
    <w:rsid w:val="009F18F1"/>
    <w:rsid w:val="009F1E64"/>
    <w:rsid w:val="009F212C"/>
    <w:rsid w:val="009F2A9B"/>
    <w:rsid w:val="009F2C82"/>
    <w:rsid w:val="009F2D74"/>
    <w:rsid w:val="009F2F7C"/>
    <w:rsid w:val="009F30DC"/>
    <w:rsid w:val="009F3152"/>
    <w:rsid w:val="009F4099"/>
    <w:rsid w:val="009F46A4"/>
    <w:rsid w:val="009F4848"/>
    <w:rsid w:val="009F4B30"/>
    <w:rsid w:val="009F4B98"/>
    <w:rsid w:val="009F4BD5"/>
    <w:rsid w:val="009F56A4"/>
    <w:rsid w:val="009F5830"/>
    <w:rsid w:val="009F60DE"/>
    <w:rsid w:val="009F61C0"/>
    <w:rsid w:val="009F63D8"/>
    <w:rsid w:val="009F63F1"/>
    <w:rsid w:val="009F66B4"/>
    <w:rsid w:val="009F73FF"/>
    <w:rsid w:val="009F7519"/>
    <w:rsid w:val="009F7D82"/>
    <w:rsid w:val="009F7E67"/>
    <w:rsid w:val="009F7EA6"/>
    <w:rsid w:val="009F7FF6"/>
    <w:rsid w:val="00A001BD"/>
    <w:rsid w:val="00A004F3"/>
    <w:rsid w:val="00A0087A"/>
    <w:rsid w:val="00A00AF9"/>
    <w:rsid w:val="00A00C76"/>
    <w:rsid w:val="00A0149E"/>
    <w:rsid w:val="00A0152B"/>
    <w:rsid w:val="00A01B91"/>
    <w:rsid w:val="00A01DB5"/>
    <w:rsid w:val="00A01FB2"/>
    <w:rsid w:val="00A020E6"/>
    <w:rsid w:val="00A02207"/>
    <w:rsid w:val="00A0224B"/>
    <w:rsid w:val="00A02495"/>
    <w:rsid w:val="00A02811"/>
    <w:rsid w:val="00A02DFD"/>
    <w:rsid w:val="00A02E2B"/>
    <w:rsid w:val="00A0321A"/>
    <w:rsid w:val="00A0323B"/>
    <w:rsid w:val="00A038CA"/>
    <w:rsid w:val="00A03C50"/>
    <w:rsid w:val="00A03FAF"/>
    <w:rsid w:val="00A045AD"/>
    <w:rsid w:val="00A047D3"/>
    <w:rsid w:val="00A04D80"/>
    <w:rsid w:val="00A04F02"/>
    <w:rsid w:val="00A0505B"/>
    <w:rsid w:val="00A051BF"/>
    <w:rsid w:val="00A051F5"/>
    <w:rsid w:val="00A054EF"/>
    <w:rsid w:val="00A0565B"/>
    <w:rsid w:val="00A058C1"/>
    <w:rsid w:val="00A058F0"/>
    <w:rsid w:val="00A062DF"/>
    <w:rsid w:val="00A06374"/>
    <w:rsid w:val="00A067A4"/>
    <w:rsid w:val="00A06816"/>
    <w:rsid w:val="00A06B9C"/>
    <w:rsid w:val="00A073ED"/>
    <w:rsid w:val="00A0788D"/>
    <w:rsid w:val="00A07FE4"/>
    <w:rsid w:val="00A07FF6"/>
    <w:rsid w:val="00A10676"/>
    <w:rsid w:val="00A10B82"/>
    <w:rsid w:val="00A10EE3"/>
    <w:rsid w:val="00A10EE9"/>
    <w:rsid w:val="00A1141D"/>
    <w:rsid w:val="00A11DC6"/>
    <w:rsid w:val="00A11E63"/>
    <w:rsid w:val="00A12183"/>
    <w:rsid w:val="00A1252C"/>
    <w:rsid w:val="00A1267C"/>
    <w:rsid w:val="00A12BD9"/>
    <w:rsid w:val="00A12CCA"/>
    <w:rsid w:val="00A12EC0"/>
    <w:rsid w:val="00A13650"/>
    <w:rsid w:val="00A1380B"/>
    <w:rsid w:val="00A1394E"/>
    <w:rsid w:val="00A14182"/>
    <w:rsid w:val="00A14294"/>
    <w:rsid w:val="00A14304"/>
    <w:rsid w:val="00A148A6"/>
    <w:rsid w:val="00A14DC9"/>
    <w:rsid w:val="00A15085"/>
    <w:rsid w:val="00A1515F"/>
    <w:rsid w:val="00A15423"/>
    <w:rsid w:val="00A15453"/>
    <w:rsid w:val="00A1570D"/>
    <w:rsid w:val="00A15A84"/>
    <w:rsid w:val="00A15AEB"/>
    <w:rsid w:val="00A15F51"/>
    <w:rsid w:val="00A15FD7"/>
    <w:rsid w:val="00A166E6"/>
    <w:rsid w:val="00A16A09"/>
    <w:rsid w:val="00A1712F"/>
    <w:rsid w:val="00A173A8"/>
    <w:rsid w:val="00A17415"/>
    <w:rsid w:val="00A1787E"/>
    <w:rsid w:val="00A17EE7"/>
    <w:rsid w:val="00A20042"/>
    <w:rsid w:val="00A202A1"/>
    <w:rsid w:val="00A20517"/>
    <w:rsid w:val="00A20A1E"/>
    <w:rsid w:val="00A210E4"/>
    <w:rsid w:val="00A21250"/>
    <w:rsid w:val="00A21392"/>
    <w:rsid w:val="00A2165D"/>
    <w:rsid w:val="00A2179F"/>
    <w:rsid w:val="00A21FC4"/>
    <w:rsid w:val="00A221A4"/>
    <w:rsid w:val="00A2291E"/>
    <w:rsid w:val="00A23102"/>
    <w:rsid w:val="00A23828"/>
    <w:rsid w:val="00A23911"/>
    <w:rsid w:val="00A23C89"/>
    <w:rsid w:val="00A24226"/>
    <w:rsid w:val="00A24910"/>
    <w:rsid w:val="00A250BC"/>
    <w:rsid w:val="00A25777"/>
    <w:rsid w:val="00A25FBF"/>
    <w:rsid w:val="00A2602B"/>
    <w:rsid w:val="00A26085"/>
    <w:rsid w:val="00A2608A"/>
    <w:rsid w:val="00A26476"/>
    <w:rsid w:val="00A264DC"/>
    <w:rsid w:val="00A266E0"/>
    <w:rsid w:val="00A26707"/>
    <w:rsid w:val="00A27222"/>
    <w:rsid w:val="00A2727F"/>
    <w:rsid w:val="00A273AA"/>
    <w:rsid w:val="00A27717"/>
    <w:rsid w:val="00A27890"/>
    <w:rsid w:val="00A278A5"/>
    <w:rsid w:val="00A27E6E"/>
    <w:rsid w:val="00A27EC7"/>
    <w:rsid w:val="00A3030A"/>
    <w:rsid w:val="00A303D7"/>
    <w:rsid w:val="00A30530"/>
    <w:rsid w:val="00A305A3"/>
    <w:rsid w:val="00A3186F"/>
    <w:rsid w:val="00A319C1"/>
    <w:rsid w:val="00A31B93"/>
    <w:rsid w:val="00A31B97"/>
    <w:rsid w:val="00A31EA1"/>
    <w:rsid w:val="00A31FE6"/>
    <w:rsid w:val="00A322FB"/>
    <w:rsid w:val="00A3260C"/>
    <w:rsid w:val="00A32842"/>
    <w:rsid w:val="00A32B40"/>
    <w:rsid w:val="00A32B9B"/>
    <w:rsid w:val="00A32C89"/>
    <w:rsid w:val="00A32C8D"/>
    <w:rsid w:val="00A32D61"/>
    <w:rsid w:val="00A3311C"/>
    <w:rsid w:val="00A332A6"/>
    <w:rsid w:val="00A33700"/>
    <w:rsid w:val="00A33AB6"/>
    <w:rsid w:val="00A34440"/>
    <w:rsid w:val="00A344AC"/>
    <w:rsid w:val="00A347CF"/>
    <w:rsid w:val="00A34FE0"/>
    <w:rsid w:val="00A34FF9"/>
    <w:rsid w:val="00A350CA"/>
    <w:rsid w:val="00A35D55"/>
    <w:rsid w:val="00A35E4C"/>
    <w:rsid w:val="00A36888"/>
    <w:rsid w:val="00A36A12"/>
    <w:rsid w:val="00A3702D"/>
    <w:rsid w:val="00A37269"/>
    <w:rsid w:val="00A374B7"/>
    <w:rsid w:val="00A37648"/>
    <w:rsid w:val="00A377EA"/>
    <w:rsid w:val="00A37957"/>
    <w:rsid w:val="00A37B1D"/>
    <w:rsid w:val="00A37C70"/>
    <w:rsid w:val="00A37F07"/>
    <w:rsid w:val="00A4087B"/>
    <w:rsid w:val="00A40910"/>
    <w:rsid w:val="00A40CE5"/>
    <w:rsid w:val="00A40CFE"/>
    <w:rsid w:val="00A410F4"/>
    <w:rsid w:val="00A41591"/>
    <w:rsid w:val="00A41DB9"/>
    <w:rsid w:val="00A42D93"/>
    <w:rsid w:val="00A42DE8"/>
    <w:rsid w:val="00A435CE"/>
    <w:rsid w:val="00A4368A"/>
    <w:rsid w:val="00A436FD"/>
    <w:rsid w:val="00A43914"/>
    <w:rsid w:val="00A43953"/>
    <w:rsid w:val="00A43ADC"/>
    <w:rsid w:val="00A43C2F"/>
    <w:rsid w:val="00A43DD5"/>
    <w:rsid w:val="00A4408E"/>
    <w:rsid w:val="00A44B10"/>
    <w:rsid w:val="00A44C69"/>
    <w:rsid w:val="00A44E14"/>
    <w:rsid w:val="00A451FD"/>
    <w:rsid w:val="00A453CD"/>
    <w:rsid w:val="00A4549A"/>
    <w:rsid w:val="00A454A4"/>
    <w:rsid w:val="00A455C4"/>
    <w:rsid w:val="00A45D79"/>
    <w:rsid w:val="00A4603D"/>
    <w:rsid w:val="00A461DC"/>
    <w:rsid w:val="00A46703"/>
    <w:rsid w:val="00A4711A"/>
    <w:rsid w:val="00A472D5"/>
    <w:rsid w:val="00A47860"/>
    <w:rsid w:val="00A478B3"/>
    <w:rsid w:val="00A47F30"/>
    <w:rsid w:val="00A501AB"/>
    <w:rsid w:val="00A50492"/>
    <w:rsid w:val="00A509FA"/>
    <w:rsid w:val="00A5103C"/>
    <w:rsid w:val="00A511DC"/>
    <w:rsid w:val="00A51461"/>
    <w:rsid w:val="00A51514"/>
    <w:rsid w:val="00A51CF4"/>
    <w:rsid w:val="00A51D1E"/>
    <w:rsid w:val="00A51DE8"/>
    <w:rsid w:val="00A51DE9"/>
    <w:rsid w:val="00A51E44"/>
    <w:rsid w:val="00A52316"/>
    <w:rsid w:val="00A527F6"/>
    <w:rsid w:val="00A53286"/>
    <w:rsid w:val="00A53488"/>
    <w:rsid w:val="00A536BF"/>
    <w:rsid w:val="00A536F2"/>
    <w:rsid w:val="00A53FCE"/>
    <w:rsid w:val="00A54133"/>
    <w:rsid w:val="00A546A1"/>
    <w:rsid w:val="00A5472C"/>
    <w:rsid w:val="00A54EC6"/>
    <w:rsid w:val="00A54F81"/>
    <w:rsid w:val="00A54F86"/>
    <w:rsid w:val="00A54FB7"/>
    <w:rsid w:val="00A553F1"/>
    <w:rsid w:val="00A55964"/>
    <w:rsid w:val="00A55B14"/>
    <w:rsid w:val="00A56127"/>
    <w:rsid w:val="00A56A95"/>
    <w:rsid w:val="00A5718F"/>
    <w:rsid w:val="00A57328"/>
    <w:rsid w:val="00A57665"/>
    <w:rsid w:val="00A578BB"/>
    <w:rsid w:val="00A57904"/>
    <w:rsid w:val="00A57948"/>
    <w:rsid w:val="00A57BB9"/>
    <w:rsid w:val="00A57EA2"/>
    <w:rsid w:val="00A600F0"/>
    <w:rsid w:val="00A606D2"/>
    <w:rsid w:val="00A60A0C"/>
    <w:rsid w:val="00A60AA2"/>
    <w:rsid w:val="00A60AE0"/>
    <w:rsid w:val="00A61065"/>
    <w:rsid w:val="00A6174E"/>
    <w:rsid w:val="00A61843"/>
    <w:rsid w:val="00A61FC9"/>
    <w:rsid w:val="00A6207E"/>
    <w:rsid w:val="00A62123"/>
    <w:rsid w:val="00A62225"/>
    <w:rsid w:val="00A6287C"/>
    <w:rsid w:val="00A6292D"/>
    <w:rsid w:val="00A62B36"/>
    <w:rsid w:val="00A63356"/>
    <w:rsid w:val="00A63B56"/>
    <w:rsid w:val="00A63E21"/>
    <w:rsid w:val="00A63FA4"/>
    <w:rsid w:val="00A641DC"/>
    <w:rsid w:val="00A64A52"/>
    <w:rsid w:val="00A64D7C"/>
    <w:rsid w:val="00A654ED"/>
    <w:rsid w:val="00A65ECE"/>
    <w:rsid w:val="00A65EF9"/>
    <w:rsid w:val="00A665CF"/>
    <w:rsid w:val="00A6665E"/>
    <w:rsid w:val="00A66A9A"/>
    <w:rsid w:val="00A66DCA"/>
    <w:rsid w:val="00A66F27"/>
    <w:rsid w:val="00A670DB"/>
    <w:rsid w:val="00A671AA"/>
    <w:rsid w:val="00A67313"/>
    <w:rsid w:val="00A67561"/>
    <w:rsid w:val="00A67CF6"/>
    <w:rsid w:val="00A700BE"/>
    <w:rsid w:val="00A70257"/>
    <w:rsid w:val="00A7033D"/>
    <w:rsid w:val="00A7040E"/>
    <w:rsid w:val="00A70899"/>
    <w:rsid w:val="00A70B07"/>
    <w:rsid w:val="00A70CEE"/>
    <w:rsid w:val="00A70F6C"/>
    <w:rsid w:val="00A70F8B"/>
    <w:rsid w:val="00A71440"/>
    <w:rsid w:val="00A71552"/>
    <w:rsid w:val="00A7158C"/>
    <w:rsid w:val="00A71AB7"/>
    <w:rsid w:val="00A71E6E"/>
    <w:rsid w:val="00A72490"/>
    <w:rsid w:val="00A728DD"/>
    <w:rsid w:val="00A72A81"/>
    <w:rsid w:val="00A72BCC"/>
    <w:rsid w:val="00A72F90"/>
    <w:rsid w:val="00A73481"/>
    <w:rsid w:val="00A73A96"/>
    <w:rsid w:val="00A746F3"/>
    <w:rsid w:val="00A753B2"/>
    <w:rsid w:val="00A75DE0"/>
    <w:rsid w:val="00A75E82"/>
    <w:rsid w:val="00A76436"/>
    <w:rsid w:val="00A765A0"/>
    <w:rsid w:val="00A766B0"/>
    <w:rsid w:val="00A76C6E"/>
    <w:rsid w:val="00A76CBB"/>
    <w:rsid w:val="00A772A9"/>
    <w:rsid w:val="00A774F9"/>
    <w:rsid w:val="00A776DC"/>
    <w:rsid w:val="00A777DE"/>
    <w:rsid w:val="00A77E3B"/>
    <w:rsid w:val="00A80DC5"/>
    <w:rsid w:val="00A81967"/>
    <w:rsid w:val="00A81AC3"/>
    <w:rsid w:val="00A81E80"/>
    <w:rsid w:val="00A81E89"/>
    <w:rsid w:val="00A81FAC"/>
    <w:rsid w:val="00A8285D"/>
    <w:rsid w:val="00A828CF"/>
    <w:rsid w:val="00A8298C"/>
    <w:rsid w:val="00A838E2"/>
    <w:rsid w:val="00A83C1C"/>
    <w:rsid w:val="00A84986"/>
    <w:rsid w:val="00A84F80"/>
    <w:rsid w:val="00A85015"/>
    <w:rsid w:val="00A85066"/>
    <w:rsid w:val="00A854B1"/>
    <w:rsid w:val="00A85FB9"/>
    <w:rsid w:val="00A86047"/>
    <w:rsid w:val="00A86240"/>
    <w:rsid w:val="00A8652C"/>
    <w:rsid w:val="00A8714E"/>
    <w:rsid w:val="00A87318"/>
    <w:rsid w:val="00A874FB"/>
    <w:rsid w:val="00A87675"/>
    <w:rsid w:val="00A877D7"/>
    <w:rsid w:val="00A87DB7"/>
    <w:rsid w:val="00A87DDB"/>
    <w:rsid w:val="00A87ED9"/>
    <w:rsid w:val="00A87FE7"/>
    <w:rsid w:val="00A90571"/>
    <w:rsid w:val="00A905A8"/>
    <w:rsid w:val="00A90760"/>
    <w:rsid w:val="00A90E29"/>
    <w:rsid w:val="00A911F3"/>
    <w:rsid w:val="00A912EA"/>
    <w:rsid w:val="00A9194C"/>
    <w:rsid w:val="00A91BF6"/>
    <w:rsid w:val="00A92097"/>
    <w:rsid w:val="00A92238"/>
    <w:rsid w:val="00A9251E"/>
    <w:rsid w:val="00A9273E"/>
    <w:rsid w:val="00A92900"/>
    <w:rsid w:val="00A92A93"/>
    <w:rsid w:val="00A92AFD"/>
    <w:rsid w:val="00A92EEF"/>
    <w:rsid w:val="00A92F0D"/>
    <w:rsid w:val="00A92F15"/>
    <w:rsid w:val="00A92FDA"/>
    <w:rsid w:val="00A93461"/>
    <w:rsid w:val="00A93575"/>
    <w:rsid w:val="00A9384A"/>
    <w:rsid w:val="00A93E4C"/>
    <w:rsid w:val="00A93E5B"/>
    <w:rsid w:val="00A93FA0"/>
    <w:rsid w:val="00A94683"/>
    <w:rsid w:val="00A946BB"/>
    <w:rsid w:val="00A94D58"/>
    <w:rsid w:val="00A9506C"/>
    <w:rsid w:val="00A95BA4"/>
    <w:rsid w:val="00A96A65"/>
    <w:rsid w:val="00A971DC"/>
    <w:rsid w:val="00AA05EA"/>
    <w:rsid w:val="00AA08FC"/>
    <w:rsid w:val="00AA0F2B"/>
    <w:rsid w:val="00AA189F"/>
    <w:rsid w:val="00AA1BBB"/>
    <w:rsid w:val="00AA2394"/>
    <w:rsid w:val="00AA2760"/>
    <w:rsid w:val="00AA2958"/>
    <w:rsid w:val="00AA2C1F"/>
    <w:rsid w:val="00AA2EA2"/>
    <w:rsid w:val="00AA2EF1"/>
    <w:rsid w:val="00AA3620"/>
    <w:rsid w:val="00AA3A9A"/>
    <w:rsid w:val="00AA4379"/>
    <w:rsid w:val="00AA45A7"/>
    <w:rsid w:val="00AA475E"/>
    <w:rsid w:val="00AA483A"/>
    <w:rsid w:val="00AA523B"/>
    <w:rsid w:val="00AA567E"/>
    <w:rsid w:val="00AA6683"/>
    <w:rsid w:val="00AA67D5"/>
    <w:rsid w:val="00AA69D5"/>
    <w:rsid w:val="00AA6B94"/>
    <w:rsid w:val="00AA6BA5"/>
    <w:rsid w:val="00AA7035"/>
    <w:rsid w:val="00AA7B4C"/>
    <w:rsid w:val="00AB0496"/>
    <w:rsid w:val="00AB07C0"/>
    <w:rsid w:val="00AB1045"/>
    <w:rsid w:val="00AB10A8"/>
    <w:rsid w:val="00AB1398"/>
    <w:rsid w:val="00AB1B36"/>
    <w:rsid w:val="00AB1BEF"/>
    <w:rsid w:val="00AB1DF1"/>
    <w:rsid w:val="00AB2B95"/>
    <w:rsid w:val="00AB31E1"/>
    <w:rsid w:val="00AB3256"/>
    <w:rsid w:val="00AB3E27"/>
    <w:rsid w:val="00AB3EED"/>
    <w:rsid w:val="00AB3EFF"/>
    <w:rsid w:val="00AB40B0"/>
    <w:rsid w:val="00AB4C90"/>
    <w:rsid w:val="00AB5788"/>
    <w:rsid w:val="00AB5D1F"/>
    <w:rsid w:val="00AB5D6C"/>
    <w:rsid w:val="00AB5F59"/>
    <w:rsid w:val="00AB617E"/>
    <w:rsid w:val="00AB674A"/>
    <w:rsid w:val="00AB6F70"/>
    <w:rsid w:val="00AB7191"/>
    <w:rsid w:val="00AB7EBA"/>
    <w:rsid w:val="00AC0035"/>
    <w:rsid w:val="00AC027F"/>
    <w:rsid w:val="00AC0E80"/>
    <w:rsid w:val="00AC0EB2"/>
    <w:rsid w:val="00AC144B"/>
    <w:rsid w:val="00AC16AC"/>
    <w:rsid w:val="00AC19FC"/>
    <w:rsid w:val="00AC1EED"/>
    <w:rsid w:val="00AC1F69"/>
    <w:rsid w:val="00AC241E"/>
    <w:rsid w:val="00AC2478"/>
    <w:rsid w:val="00AC2DFA"/>
    <w:rsid w:val="00AC388E"/>
    <w:rsid w:val="00AC3EFC"/>
    <w:rsid w:val="00AC3FB8"/>
    <w:rsid w:val="00AC4219"/>
    <w:rsid w:val="00AC4389"/>
    <w:rsid w:val="00AC43A9"/>
    <w:rsid w:val="00AC460F"/>
    <w:rsid w:val="00AC4AC6"/>
    <w:rsid w:val="00AC50DC"/>
    <w:rsid w:val="00AC54D0"/>
    <w:rsid w:val="00AC599E"/>
    <w:rsid w:val="00AC5A9E"/>
    <w:rsid w:val="00AC5C10"/>
    <w:rsid w:val="00AC6760"/>
    <w:rsid w:val="00AC6E93"/>
    <w:rsid w:val="00AC7072"/>
    <w:rsid w:val="00AC7155"/>
    <w:rsid w:val="00AC72CF"/>
    <w:rsid w:val="00AC735B"/>
    <w:rsid w:val="00AC78B8"/>
    <w:rsid w:val="00AC79A1"/>
    <w:rsid w:val="00AC7E51"/>
    <w:rsid w:val="00AD0339"/>
    <w:rsid w:val="00AD0350"/>
    <w:rsid w:val="00AD038E"/>
    <w:rsid w:val="00AD0425"/>
    <w:rsid w:val="00AD0CF1"/>
    <w:rsid w:val="00AD1166"/>
    <w:rsid w:val="00AD120C"/>
    <w:rsid w:val="00AD150E"/>
    <w:rsid w:val="00AD1979"/>
    <w:rsid w:val="00AD1A53"/>
    <w:rsid w:val="00AD1D0B"/>
    <w:rsid w:val="00AD27B1"/>
    <w:rsid w:val="00AD27E8"/>
    <w:rsid w:val="00AD2B84"/>
    <w:rsid w:val="00AD30D8"/>
    <w:rsid w:val="00AD317D"/>
    <w:rsid w:val="00AD38BA"/>
    <w:rsid w:val="00AD3C33"/>
    <w:rsid w:val="00AD3C8B"/>
    <w:rsid w:val="00AD3CAD"/>
    <w:rsid w:val="00AD3DE0"/>
    <w:rsid w:val="00AD4248"/>
    <w:rsid w:val="00AD4381"/>
    <w:rsid w:val="00AD4533"/>
    <w:rsid w:val="00AD49FF"/>
    <w:rsid w:val="00AD4A00"/>
    <w:rsid w:val="00AD50CD"/>
    <w:rsid w:val="00AD5395"/>
    <w:rsid w:val="00AD53E9"/>
    <w:rsid w:val="00AD61CE"/>
    <w:rsid w:val="00AD62DD"/>
    <w:rsid w:val="00AD62EF"/>
    <w:rsid w:val="00AD68A8"/>
    <w:rsid w:val="00AD6C67"/>
    <w:rsid w:val="00AD6F0F"/>
    <w:rsid w:val="00AD798A"/>
    <w:rsid w:val="00AD79CF"/>
    <w:rsid w:val="00AD7B18"/>
    <w:rsid w:val="00AD7CBA"/>
    <w:rsid w:val="00AD7DB8"/>
    <w:rsid w:val="00AE0080"/>
    <w:rsid w:val="00AE0109"/>
    <w:rsid w:val="00AE125A"/>
    <w:rsid w:val="00AE1A66"/>
    <w:rsid w:val="00AE1AAB"/>
    <w:rsid w:val="00AE22D5"/>
    <w:rsid w:val="00AE2309"/>
    <w:rsid w:val="00AE2414"/>
    <w:rsid w:val="00AE2FEE"/>
    <w:rsid w:val="00AE30BB"/>
    <w:rsid w:val="00AE30D5"/>
    <w:rsid w:val="00AE3144"/>
    <w:rsid w:val="00AE347C"/>
    <w:rsid w:val="00AE3AC9"/>
    <w:rsid w:val="00AE47FA"/>
    <w:rsid w:val="00AE4FA8"/>
    <w:rsid w:val="00AE5588"/>
    <w:rsid w:val="00AE57E1"/>
    <w:rsid w:val="00AE5B2D"/>
    <w:rsid w:val="00AE5F6B"/>
    <w:rsid w:val="00AE6204"/>
    <w:rsid w:val="00AE6EE0"/>
    <w:rsid w:val="00AE70ED"/>
    <w:rsid w:val="00AE7124"/>
    <w:rsid w:val="00AE74A7"/>
    <w:rsid w:val="00AE76D3"/>
    <w:rsid w:val="00AE7C07"/>
    <w:rsid w:val="00AE7C5B"/>
    <w:rsid w:val="00AF0281"/>
    <w:rsid w:val="00AF02A2"/>
    <w:rsid w:val="00AF046D"/>
    <w:rsid w:val="00AF06E2"/>
    <w:rsid w:val="00AF0B6A"/>
    <w:rsid w:val="00AF1276"/>
    <w:rsid w:val="00AF1656"/>
    <w:rsid w:val="00AF17F0"/>
    <w:rsid w:val="00AF2086"/>
    <w:rsid w:val="00AF222F"/>
    <w:rsid w:val="00AF2C19"/>
    <w:rsid w:val="00AF2E55"/>
    <w:rsid w:val="00AF3023"/>
    <w:rsid w:val="00AF3088"/>
    <w:rsid w:val="00AF3923"/>
    <w:rsid w:val="00AF3FB4"/>
    <w:rsid w:val="00AF4353"/>
    <w:rsid w:val="00AF4368"/>
    <w:rsid w:val="00AF4B3B"/>
    <w:rsid w:val="00AF4D5B"/>
    <w:rsid w:val="00AF4E0D"/>
    <w:rsid w:val="00AF5224"/>
    <w:rsid w:val="00AF5F92"/>
    <w:rsid w:val="00AF66EB"/>
    <w:rsid w:val="00AF6CE4"/>
    <w:rsid w:val="00AF79B2"/>
    <w:rsid w:val="00AF7CFC"/>
    <w:rsid w:val="00AF7FA9"/>
    <w:rsid w:val="00B00044"/>
    <w:rsid w:val="00B00537"/>
    <w:rsid w:val="00B0086C"/>
    <w:rsid w:val="00B008E0"/>
    <w:rsid w:val="00B00DA7"/>
    <w:rsid w:val="00B00FAF"/>
    <w:rsid w:val="00B01BFA"/>
    <w:rsid w:val="00B01F4D"/>
    <w:rsid w:val="00B01F58"/>
    <w:rsid w:val="00B027B9"/>
    <w:rsid w:val="00B02AE7"/>
    <w:rsid w:val="00B02B33"/>
    <w:rsid w:val="00B02E14"/>
    <w:rsid w:val="00B02E19"/>
    <w:rsid w:val="00B02F35"/>
    <w:rsid w:val="00B02F3B"/>
    <w:rsid w:val="00B03069"/>
    <w:rsid w:val="00B031D7"/>
    <w:rsid w:val="00B0366E"/>
    <w:rsid w:val="00B03787"/>
    <w:rsid w:val="00B0386F"/>
    <w:rsid w:val="00B04CE6"/>
    <w:rsid w:val="00B05248"/>
    <w:rsid w:val="00B053B9"/>
    <w:rsid w:val="00B05855"/>
    <w:rsid w:val="00B058BB"/>
    <w:rsid w:val="00B05960"/>
    <w:rsid w:val="00B05B76"/>
    <w:rsid w:val="00B062D3"/>
    <w:rsid w:val="00B065B5"/>
    <w:rsid w:val="00B06ACE"/>
    <w:rsid w:val="00B06D71"/>
    <w:rsid w:val="00B07AA6"/>
    <w:rsid w:val="00B07B3F"/>
    <w:rsid w:val="00B07E4C"/>
    <w:rsid w:val="00B07E65"/>
    <w:rsid w:val="00B07F3D"/>
    <w:rsid w:val="00B102BD"/>
    <w:rsid w:val="00B10328"/>
    <w:rsid w:val="00B103E5"/>
    <w:rsid w:val="00B103F2"/>
    <w:rsid w:val="00B10953"/>
    <w:rsid w:val="00B10D94"/>
    <w:rsid w:val="00B1112A"/>
    <w:rsid w:val="00B11925"/>
    <w:rsid w:val="00B11F19"/>
    <w:rsid w:val="00B12198"/>
    <w:rsid w:val="00B12239"/>
    <w:rsid w:val="00B12728"/>
    <w:rsid w:val="00B12CAF"/>
    <w:rsid w:val="00B13146"/>
    <w:rsid w:val="00B133EC"/>
    <w:rsid w:val="00B13DB2"/>
    <w:rsid w:val="00B13EE0"/>
    <w:rsid w:val="00B140DA"/>
    <w:rsid w:val="00B1436C"/>
    <w:rsid w:val="00B1490B"/>
    <w:rsid w:val="00B14981"/>
    <w:rsid w:val="00B14A04"/>
    <w:rsid w:val="00B14AF0"/>
    <w:rsid w:val="00B14B6D"/>
    <w:rsid w:val="00B14DB6"/>
    <w:rsid w:val="00B153EC"/>
    <w:rsid w:val="00B154D7"/>
    <w:rsid w:val="00B15602"/>
    <w:rsid w:val="00B160BE"/>
    <w:rsid w:val="00B17290"/>
    <w:rsid w:val="00B177A5"/>
    <w:rsid w:val="00B17F83"/>
    <w:rsid w:val="00B20192"/>
    <w:rsid w:val="00B20325"/>
    <w:rsid w:val="00B20339"/>
    <w:rsid w:val="00B20858"/>
    <w:rsid w:val="00B20F73"/>
    <w:rsid w:val="00B2146B"/>
    <w:rsid w:val="00B21534"/>
    <w:rsid w:val="00B21DE4"/>
    <w:rsid w:val="00B22AAB"/>
    <w:rsid w:val="00B22AC6"/>
    <w:rsid w:val="00B22B3D"/>
    <w:rsid w:val="00B22D0C"/>
    <w:rsid w:val="00B232C0"/>
    <w:rsid w:val="00B23B60"/>
    <w:rsid w:val="00B23F74"/>
    <w:rsid w:val="00B24097"/>
    <w:rsid w:val="00B24950"/>
    <w:rsid w:val="00B24964"/>
    <w:rsid w:val="00B24A4A"/>
    <w:rsid w:val="00B24C27"/>
    <w:rsid w:val="00B250A1"/>
    <w:rsid w:val="00B25D56"/>
    <w:rsid w:val="00B25EB6"/>
    <w:rsid w:val="00B2602C"/>
    <w:rsid w:val="00B2667B"/>
    <w:rsid w:val="00B2692A"/>
    <w:rsid w:val="00B26DFD"/>
    <w:rsid w:val="00B26E3D"/>
    <w:rsid w:val="00B276D3"/>
    <w:rsid w:val="00B276E5"/>
    <w:rsid w:val="00B27A32"/>
    <w:rsid w:val="00B27CDB"/>
    <w:rsid w:val="00B305B2"/>
    <w:rsid w:val="00B32099"/>
    <w:rsid w:val="00B32223"/>
    <w:rsid w:val="00B32581"/>
    <w:rsid w:val="00B3297A"/>
    <w:rsid w:val="00B33523"/>
    <w:rsid w:val="00B339CA"/>
    <w:rsid w:val="00B339F2"/>
    <w:rsid w:val="00B342B9"/>
    <w:rsid w:val="00B3453E"/>
    <w:rsid w:val="00B34C60"/>
    <w:rsid w:val="00B34F28"/>
    <w:rsid w:val="00B354A5"/>
    <w:rsid w:val="00B35557"/>
    <w:rsid w:val="00B3575A"/>
    <w:rsid w:val="00B3592E"/>
    <w:rsid w:val="00B35977"/>
    <w:rsid w:val="00B359F5"/>
    <w:rsid w:val="00B35B58"/>
    <w:rsid w:val="00B35B83"/>
    <w:rsid w:val="00B35F6B"/>
    <w:rsid w:val="00B35F79"/>
    <w:rsid w:val="00B35FD4"/>
    <w:rsid w:val="00B365FE"/>
    <w:rsid w:val="00B36A19"/>
    <w:rsid w:val="00B36DC1"/>
    <w:rsid w:val="00B37269"/>
    <w:rsid w:val="00B40F44"/>
    <w:rsid w:val="00B4112B"/>
    <w:rsid w:val="00B41154"/>
    <w:rsid w:val="00B411CC"/>
    <w:rsid w:val="00B41445"/>
    <w:rsid w:val="00B417F9"/>
    <w:rsid w:val="00B41806"/>
    <w:rsid w:val="00B41819"/>
    <w:rsid w:val="00B425D1"/>
    <w:rsid w:val="00B427AA"/>
    <w:rsid w:val="00B42830"/>
    <w:rsid w:val="00B42D66"/>
    <w:rsid w:val="00B43271"/>
    <w:rsid w:val="00B43817"/>
    <w:rsid w:val="00B438CB"/>
    <w:rsid w:val="00B439DF"/>
    <w:rsid w:val="00B4440D"/>
    <w:rsid w:val="00B4579E"/>
    <w:rsid w:val="00B45F0B"/>
    <w:rsid w:val="00B45FCC"/>
    <w:rsid w:val="00B46073"/>
    <w:rsid w:val="00B466CD"/>
    <w:rsid w:val="00B470AC"/>
    <w:rsid w:val="00B472BD"/>
    <w:rsid w:val="00B47438"/>
    <w:rsid w:val="00B47B68"/>
    <w:rsid w:val="00B50082"/>
    <w:rsid w:val="00B5026C"/>
    <w:rsid w:val="00B50510"/>
    <w:rsid w:val="00B507D3"/>
    <w:rsid w:val="00B507FA"/>
    <w:rsid w:val="00B50B88"/>
    <w:rsid w:val="00B513A0"/>
    <w:rsid w:val="00B5168D"/>
    <w:rsid w:val="00B518A0"/>
    <w:rsid w:val="00B51ADA"/>
    <w:rsid w:val="00B51C54"/>
    <w:rsid w:val="00B51CD9"/>
    <w:rsid w:val="00B51F79"/>
    <w:rsid w:val="00B520A7"/>
    <w:rsid w:val="00B524A8"/>
    <w:rsid w:val="00B528D8"/>
    <w:rsid w:val="00B529B6"/>
    <w:rsid w:val="00B52DA0"/>
    <w:rsid w:val="00B53594"/>
    <w:rsid w:val="00B545AA"/>
    <w:rsid w:val="00B549E8"/>
    <w:rsid w:val="00B54C5F"/>
    <w:rsid w:val="00B573DC"/>
    <w:rsid w:val="00B57816"/>
    <w:rsid w:val="00B600C3"/>
    <w:rsid w:val="00B603C8"/>
    <w:rsid w:val="00B607D0"/>
    <w:rsid w:val="00B60B07"/>
    <w:rsid w:val="00B6126A"/>
    <w:rsid w:val="00B612AA"/>
    <w:rsid w:val="00B61330"/>
    <w:rsid w:val="00B61B11"/>
    <w:rsid w:val="00B61BD5"/>
    <w:rsid w:val="00B61EB6"/>
    <w:rsid w:val="00B622BF"/>
    <w:rsid w:val="00B622E7"/>
    <w:rsid w:val="00B62328"/>
    <w:rsid w:val="00B62788"/>
    <w:rsid w:val="00B62BFF"/>
    <w:rsid w:val="00B62DF0"/>
    <w:rsid w:val="00B62E89"/>
    <w:rsid w:val="00B62F78"/>
    <w:rsid w:val="00B630FF"/>
    <w:rsid w:val="00B63B70"/>
    <w:rsid w:val="00B640F3"/>
    <w:rsid w:val="00B64350"/>
    <w:rsid w:val="00B644D3"/>
    <w:rsid w:val="00B64BE1"/>
    <w:rsid w:val="00B65235"/>
    <w:rsid w:val="00B659CD"/>
    <w:rsid w:val="00B65A02"/>
    <w:rsid w:val="00B65B35"/>
    <w:rsid w:val="00B65F73"/>
    <w:rsid w:val="00B66604"/>
    <w:rsid w:val="00B6670E"/>
    <w:rsid w:val="00B6728A"/>
    <w:rsid w:val="00B67593"/>
    <w:rsid w:val="00B67999"/>
    <w:rsid w:val="00B67AAC"/>
    <w:rsid w:val="00B67CFA"/>
    <w:rsid w:val="00B704B9"/>
    <w:rsid w:val="00B705BA"/>
    <w:rsid w:val="00B70AC1"/>
    <w:rsid w:val="00B70EAE"/>
    <w:rsid w:val="00B715CE"/>
    <w:rsid w:val="00B715F7"/>
    <w:rsid w:val="00B7174B"/>
    <w:rsid w:val="00B73021"/>
    <w:rsid w:val="00B7371F"/>
    <w:rsid w:val="00B73A92"/>
    <w:rsid w:val="00B73AD8"/>
    <w:rsid w:val="00B73C6B"/>
    <w:rsid w:val="00B73F47"/>
    <w:rsid w:val="00B746F0"/>
    <w:rsid w:val="00B749CA"/>
    <w:rsid w:val="00B74A4F"/>
    <w:rsid w:val="00B74F6B"/>
    <w:rsid w:val="00B752DB"/>
    <w:rsid w:val="00B7537A"/>
    <w:rsid w:val="00B757E8"/>
    <w:rsid w:val="00B75E1B"/>
    <w:rsid w:val="00B765A6"/>
    <w:rsid w:val="00B76B50"/>
    <w:rsid w:val="00B76D55"/>
    <w:rsid w:val="00B76E29"/>
    <w:rsid w:val="00B77331"/>
    <w:rsid w:val="00B77FB4"/>
    <w:rsid w:val="00B80402"/>
    <w:rsid w:val="00B807CF"/>
    <w:rsid w:val="00B808CC"/>
    <w:rsid w:val="00B8098B"/>
    <w:rsid w:val="00B80C85"/>
    <w:rsid w:val="00B80FA3"/>
    <w:rsid w:val="00B8126F"/>
    <w:rsid w:val="00B81D59"/>
    <w:rsid w:val="00B8205E"/>
    <w:rsid w:val="00B823D1"/>
    <w:rsid w:val="00B82545"/>
    <w:rsid w:val="00B826E1"/>
    <w:rsid w:val="00B82A43"/>
    <w:rsid w:val="00B83ED3"/>
    <w:rsid w:val="00B843AB"/>
    <w:rsid w:val="00B847C7"/>
    <w:rsid w:val="00B8483A"/>
    <w:rsid w:val="00B8487F"/>
    <w:rsid w:val="00B848B4"/>
    <w:rsid w:val="00B84BE6"/>
    <w:rsid w:val="00B84F92"/>
    <w:rsid w:val="00B8586C"/>
    <w:rsid w:val="00B858B0"/>
    <w:rsid w:val="00B85ED8"/>
    <w:rsid w:val="00B86359"/>
    <w:rsid w:val="00B8637E"/>
    <w:rsid w:val="00B865BB"/>
    <w:rsid w:val="00B8757D"/>
    <w:rsid w:val="00B87652"/>
    <w:rsid w:val="00B879A0"/>
    <w:rsid w:val="00B87F35"/>
    <w:rsid w:val="00B90004"/>
    <w:rsid w:val="00B9085B"/>
    <w:rsid w:val="00B91104"/>
    <w:rsid w:val="00B9133C"/>
    <w:rsid w:val="00B915B2"/>
    <w:rsid w:val="00B916BD"/>
    <w:rsid w:val="00B91BEA"/>
    <w:rsid w:val="00B92188"/>
    <w:rsid w:val="00B92383"/>
    <w:rsid w:val="00B92415"/>
    <w:rsid w:val="00B92519"/>
    <w:rsid w:val="00B9255E"/>
    <w:rsid w:val="00B92707"/>
    <w:rsid w:val="00B92A1F"/>
    <w:rsid w:val="00B92C07"/>
    <w:rsid w:val="00B92CD5"/>
    <w:rsid w:val="00B92E29"/>
    <w:rsid w:val="00B92EC1"/>
    <w:rsid w:val="00B93056"/>
    <w:rsid w:val="00B935EA"/>
    <w:rsid w:val="00B9361C"/>
    <w:rsid w:val="00B93F63"/>
    <w:rsid w:val="00B93F6C"/>
    <w:rsid w:val="00B94324"/>
    <w:rsid w:val="00B94BA4"/>
    <w:rsid w:val="00B94C41"/>
    <w:rsid w:val="00B95020"/>
    <w:rsid w:val="00B95211"/>
    <w:rsid w:val="00B95725"/>
    <w:rsid w:val="00B95F66"/>
    <w:rsid w:val="00B96347"/>
    <w:rsid w:val="00B9686D"/>
    <w:rsid w:val="00B968AC"/>
    <w:rsid w:val="00B969D3"/>
    <w:rsid w:val="00B96A95"/>
    <w:rsid w:val="00B97191"/>
    <w:rsid w:val="00B975AC"/>
    <w:rsid w:val="00BA0216"/>
    <w:rsid w:val="00BA0500"/>
    <w:rsid w:val="00BA055C"/>
    <w:rsid w:val="00BA063E"/>
    <w:rsid w:val="00BA0A1C"/>
    <w:rsid w:val="00BA0D24"/>
    <w:rsid w:val="00BA0FBF"/>
    <w:rsid w:val="00BA1A1D"/>
    <w:rsid w:val="00BA1B09"/>
    <w:rsid w:val="00BA1C52"/>
    <w:rsid w:val="00BA1D18"/>
    <w:rsid w:val="00BA22B8"/>
    <w:rsid w:val="00BA2B1D"/>
    <w:rsid w:val="00BA2DE6"/>
    <w:rsid w:val="00BA3165"/>
    <w:rsid w:val="00BA3ADD"/>
    <w:rsid w:val="00BA3F38"/>
    <w:rsid w:val="00BA407F"/>
    <w:rsid w:val="00BA42CA"/>
    <w:rsid w:val="00BA4797"/>
    <w:rsid w:val="00BA4931"/>
    <w:rsid w:val="00BA4AD4"/>
    <w:rsid w:val="00BA5815"/>
    <w:rsid w:val="00BA5B56"/>
    <w:rsid w:val="00BA5DAB"/>
    <w:rsid w:val="00BA62BA"/>
    <w:rsid w:val="00BA6407"/>
    <w:rsid w:val="00BA6D99"/>
    <w:rsid w:val="00BA77F8"/>
    <w:rsid w:val="00BA7EC4"/>
    <w:rsid w:val="00BB0461"/>
    <w:rsid w:val="00BB0653"/>
    <w:rsid w:val="00BB096A"/>
    <w:rsid w:val="00BB0AA5"/>
    <w:rsid w:val="00BB16C8"/>
    <w:rsid w:val="00BB19B6"/>
    <w:rsid w:val="00BB1BB9"/>
    <w:rsid w:val="00BB1DD4"/>
    <w:rsid w:val="00BB1EF3"/>
    <w:rsid w:val="00BB2924"/>
    <w:rsid w:val="00BB2CAC"/>
    <w:rsid w:val="00BB2CC3"/>
    <w:rsid w:val="00BB2D07"/>
    <w:rsid w:val="00BB3182"/>
    <w:rsid w:val="00BB32DC"/>
    <w:rsid w:val="00BB3508"/>
    <w:rsid w:val="00BB3CB7"/>
    <w:rsid w:val="00BB458D"/>
    <w:rsid w:val="00BB4A4A"/>
    <w:rsid w:val="00BB4F9B"/>
    <w:rsid w:val="00BB5586"/>
    <w:rsid w:val="00BB59F1"/>
    <w:rsid w:val="00BB5AB9"/>
    <w:rsid w:val="00BB6087"/>
    <w:rsid w:val="00BB620D"/>
    <w:rsid w:val="00BB6357"/>
    <w:rsid w:val="00BB68CF"/>
    <w:rsid w:val="00BB691E"/>
    <w:rsid w:val="00BB6ACF"/>
    <w:rsid w:val="00BB6B04"/>
    <w:rsid w:val="00BB6E32"/>
    <w:rsid w:val="00BB6F06"/>
    <w:rsid w:val="00BB7C06"/>
    <w:rsid w:val="00BB7CD3"/>
    <w:rsid w:val="00BC0941"/>
    <w:rsid w:val="00BC0CB2"/>
    <w:rsid w:val="00BC0D25"/>
    <w:rsid w:val="00BC157D"/>
    <w:rsid w:val="00BC2446"/>
    <w:rsid w:val="00BC24CC"/>
    <w:rsid w:val="00BC25DC"/>
    <w:rsid w:val="00BC290B"/>
    <w:rsid w:val="00BC2916"/>
    <w:rsid w:val="00BC2CF9"/>
    <w:rsid w:val="00BC2D19"/>
    <w:rsid w:val="00BC2F4F"/>
    <w:rsid w:val="00BC3089"/>
    <w:rsid w:val="00BC324E"/>
    <w:rsid w:val="00BC393E"/>
    <w:rsid w:val="00BC4071"/>
    <w:rsid w:val="00BC460B"/>
    <w:rsid w:val="00BC484E"/>
    <w:rsid w:val="00BC4875"/>
    <w:rsid w:val="00BC4877"/>
    <w:rsid w:val="00BC4D0F"/>
    <w:rsid w:val="00BC5BC4"/>
    <w:rsid w:val="00BC5DF9"/>
    <w:rsid w:val="00BC605D"/>
    <w:rsid w:val="00BC618D"/>
    <w:rsid w:val="00BC634F"/>
    <w:rsid w:val="00BC6468"/>
    <w:rsid w:val="00BC6668"/>
    <w:rsid w:val="00BC67EB"/>
    <w:rsid w:val="00BC6A2E"/>
    <w:rsid w:val="00BC6F8D"/>
    <w:rsid w:val="00BC74F3"/>
    <w:rsid w:val="00BC7810"/>
    <w:rsid w:val="00BC7C23"/>
    <w:rsid w:val="00BC7F60"/>
    <w:rsid w:val="00BD02D7"/>
    <w:rsid w:val="00BD03C6"/>
    <w:rsid w:val="00BD04C2"/>
    <w:rsid w:val="00BD089B"/>
    <w:rsid w:val="00BD08CF"/>
    <w:rsid w:val="00BD0AC1"/>
    <w:rsid w:val="00BD1625"/>
    <w:rsid w:val="00BD181D"/>
    <w:rsid w:val="00BD19DE"/>
    <w:rsid w:val="00BD1DD7"/>
    <w:rsid w:val="00BD2004"/>
    <w:rsid w:val="00BD215F"/>
    <w:rsid w:val="00BD321E"/>
    <w:rsid w:val="00BD35E5"/>
    <w:rsid w:val="00BD3622"/>
    <w:rsid w:val="00BD364F"/>
    <w:rsid w:val="00BD3671"/>
    <w:rsid w:val="00BD37E1"/>
    <w:rsid w:val="00BD3A8C"/>
    <w:rsid w:val="00BD3DC3"/>
    <w:rsid w:val="00BD3F39"/>
    <w:rsid w:val="00BD3F72"/>
    <w:rsid w:val="00BD3F97"/>
    <w:rsid w:val="00BD424C"/>
    <w:rsid w:val="00BD43FE"/>
    <w:rsid w:val="00BD4411"/>
    <w:rsid w:val="00BD490B"/>
    <w:rsid w:val="00BD5796"/>
    <w:rsid w:val="00BD5862"/>
    <w:rsid w:val="00BD5D65"/>
    <w:rsid w:val="00BD6168"/>
    <w:rsid w:val="00BD6A37"/>
    <w:rsid w:val="00BD70B4"/>
    <w:rsid w:val="00BD73FF"/>
    <w:rsid w:val="00BD783F"/>
    <w:rsid w:val="00BD78D9"/>
    <w:rsid w:val="00BD79AE"/>
    <w:rsid w:val="00BD7AAF"/>
    <w:rsid w:val="00BD7D7B"/>
    <w:rsid w:val="00BD7F6B"/>
    <w:rsid w:val="00BE00C4"/>
    <w:rsid w:val="00BE052F"/>
    <w:rsid w:val="00BE065B"/>
    <w:rsid w:val="00BE082A"/>
    <w:rsid w:val="00BE0C7F"/>
    <w:rsid w:val="00BE0DA2"/>
    <w:rsid w:val="00BE1192"/>
    <w:rsid w:val="00BE163F"/>
    <w:rsid w:val="00BE1795"/>
    <w:rsid w:val="00BE1B3F"/>
    <w:rsid w:val="00BE1CCA"/>
    <w:rsid w:val="00BE1EC2"/>
    <w:rsid w:val="00BE23B2"/>
    <w:rsid w:val="00BE2A69"/>
    <w:rsid w:val="00BE2CB7"/>
    <w:rsid w:val="00BE2EB7"/>
    <w:rsid w:val="00BE32A0"/>
    <w:rsid w:val="00BE3D0C"/>
    <w:rsid w:val="00BE421E"/>
    <w:rsid w:val="00BE452F"/>
    <w:rsid w:val="00BE509E"/>
    <w:rsid w:val="00BE566E"/>
    <w:rsid w:val="00BE6A84"/>
    <w:rsid w:val="00BE6E10"/>
    <w:rsid w:val="00BE701F"/>
    <w:rsid w:val="00BE70A0"/>
    <w:rsid w:val="00BE718B"/>
    <w:rsid w:val="00BE7817"/>
    <w:rsid w:val="00BE78D4"/>
    <w:rsid w:val="00BE7AD4"/>
    <w:rsid w:val="00BF06FF"/>
    <w:rsid w:val="00BF0B24"/>
    <w:rsid w:val="00BF0B99"/>
    <w:rsid w:val="00BF0EA7"/>
    <w:rsid w:val="00BF0FB9"/>
    <w:rsid w:val="00BF12A1"/>
    <w:rsid w:val="00BF1586"/>
    <w:rsid w:val="00BF15E2"/>
    <w:rsid w:val="00BF1A36"/>
    <w:rsid w:val="00BF1C4D"/>
    <w:rsid w:val="00BF1E8E"/>
    <w:rsid w:val="00BF25AE"/>
    <w:rsid w:val="00BF2AED"/>
    <w:rsid w:val="00BF2C16"/>
    <w:rsid w:val="00BF311B"/>
    <w:rsid w:val="00BF33D7"/>
    <w:rsid w:val="00BF388B"/>
    <w:rsid w:val="00BF3BD6"/>
    <w:rsid w:val="00BF3E83"/>
    <w:rsid w:val="00BF400C"/>
    <w:rsid w:val="00BF41AF"/>
    <w:rsid w:val="00BF4218"/>
    <w:rsid w:val="00BF4689"/>
    <w:rsid w:val="00BF487E"/>
    <w:rsid w:val="00BF4C0F"/>
    <w:rsid w:val="00BF4CC1"/>
    <w:rsid w:val="00BF530B"/>
    <w:rsid w:val="00BF5600"/>
    <w:rsid w:val="00BF56C8"/>
    <w:rsid w:val="00BF5E3F"/>
    <w:rsid w:val="00BF664B"/>
    <w:rsid w:val="00BF71A0"/>
    <w:rsid w:val="00BF7B76"/>
    <w:rsid w:val="00BF7F3C"/>
    <w:rsid w:val="00C00290"/>
    <w:rsid w:val="00C003AB"/>
    <w:rsid w:val="00C008FE"/>
    <w:rsid w:val="00C00ADD"/>
    <w:rsid w:val="00C00B58"/>
    <w:rsid w:val="00C0127D"/>
    <w:rsid w:val="00C0141A"/>
    <w:rsid w:val="00C01EAB"/>
    <w:rsid w:val="00C0286B"/>
    <w:rsid w:val="00C029B8"/>
    <w:rsid w:val="00C0316D"/>
    <w:rsid w:val="00C03757"/>
    <w:rsid w:val="00C03928"/>
    <w:rsid w:val="00C03DF3"/>
    <w:rsid w:val="00C03F25"/>
    <w:rsid w:val="00C040FE"/>
    <w:rsid w:val="00C04220"/>
    <w:rsid w:val="00C0452A"/>
    <w:rsid w:val="00C0474C"/>
    <w:rsid w:val="00C0483F"/>
    <w:rsid w:val="00C04875"/>
    <w:rsid w:val="00C04BB7"/>
    <w:rsid w:val="00C04D69"/>
    <w:rsid w:val="00C04DC6"/>
    <w:rsid w:val="00C04E86"/>
    <w:rsid w:val="00C04FB7"/>
    <w:rsid w:val="00C0510E"/>
    <w:rsid w:val="00C051E2"/>
    <w:rsid w:val="00C0564A"/>
    <w:rsid w:val="00C0591E"/>
    <w:rsid w:val="00C06797"/>
    <w:rsid w:val="00C068C4"/>
    <w:rsid w:val="00C0709D"/>
    <w:rsid w:val="00C07428"/>
    <w:rsid w:val="00C07768"/>
    <w:rsid w:val="00C07E63"/>
    <w:rsid w:val="00C1011D"/>
    <w:rsid w:val="00C10433"/>
    <w:rsid w:val="00C10691"/>
    <w:rsid w:val="00C10719"/>
    <w:rsid w:val="00C108AE"/>
    <w:rsid w:val="00C10E69"/>
    <w:rsid w:val="00C11016"/>
    <w:rsid w:val="00C115A3"/>
    <w:rsid w:val="00C1170B"/>
    <w:rsid w:val="00C119E2"/>
    <w:rsid w:val="00C11BAE"/>
    <w:rsid w:val="00C11EFE"/>
    <w:rsid w:val="00C12052"/>
    <w:rsid w:val="00C12D16"/>
    <w:rsid w:val="00C13247"/>
    <w:rsid w:val="00C132BB"/>
    <w:rsid w:val="00C135D1"/>
    <w:rsid w:val="00C13734"/>
    <w:rsid w:val="00C13A11"/>
    <w:rsid w:val="00C14A2A"/>
    <w:rsid w:val="00C1522F"/>
    <w:rsid w:val="00C15373"/>
    <w:rsid w:val="00C15754"/>
    <w:rsid w:val="00C15AA8"/>
    <w:rsid w:val="00C16A39"/>
    <w:rsid w:val="00C16CCF"/>
    <w:rsid w:val="00C16EF4"/>
    <w:rsid w:val="00C17338"/>
    <w:rsid w:val="00C17453"/>
    <w:rsid w:val="00C179AE"/>
    <w:rsid w:val="00C17B10"/>
    <w:rsid w:val="00C17C9E"/>
    <w:rsid w:val="00C203C2"/>
    <w:rsid w:val="00C20462"/>
    <w:rsid w:val="00C204EC"/>
    <w:rsid w:val="00C205EF"/>
    <w:rsid w:val="00C2081A"/>
    <w:rsid w:val="00C2087E"/>
    <w:rsid w:val="00C208B5"/>
    <w:rsid w:val="00C2097F"/>
    <w:rsid w:val="00C20AC5"/>
    <w:rsid w:val="00C20B53"/>
    <w:rsid w:val="00C21263"/>
    <w:rsid w:val="00C21684"/>
    <w:rsid w:val="00C21D7A"/>
    <w:rsid w:val="00C22322"/>
    <w:rsid w:val="00C228F9"/>
    <w:rsid w:val="00C22FF7"/>
    <w:rsid w:val="00C23995"/>
    <w:rsid w:val="00C23B38"/>
    <w:rsid w:val="00C23CBC"/>
    <w:rsid w:val="00C23E77"/>
    <w:rsid w:val="00C241FD"/>
    <w:rsid w:val="00C24427"/>
    <w:rsid w:val="00C24A64"/>
    <w:rsid w:val="00C25018"/>
    <w:rsid w:val="00C2505D"/>
    <w:rsid w:val="00C2544F"/>
    <w:rsid w:val="00C257C9"/>
    <w:rsid w:val="00C25EB6"/>
    <w:rsid w:val="00C262CD"/>
    <w:rsid w:val="00C267E7"/>
    <w:rsid w:val="00C2690F"/>
    <w:rsid w:val="00C26D57"/>
    <w:rsid w:val="00C26DEE"/>
    <w:rsid w:val="00C26EEB"/>
    <w:rsid w:val="00C27427"/>
    <w:rsid w:val="00C27685"/>
    <w:rsid w:val="00C27B65"/>
    <w:rsid w:val="00C27B8B"/>
    <w:rsid w:val="00C30BE5"/>
    <w:rsid w:val="00C30CCB"/>
    <w:rsid w:val="00C30FC7"/>
    <w:rsid w:val="00C31017"/>
    <w:rsid w:val="00C3113C"/>
    <w:rsid w:val="00C313E9"/>
    <w:rsid w:val="00C31686"/>
    <w:rsid w:val="00C3179E"/>
    <w:rsid w:val="00C319AF"/>
    <w:rsid w:val="00C319D6"/>
    <w:rsid w:val="00C32120"/>
    <w:rsid w:val="00C32168"/>
    <w:rsid w:val="00C327DE"/>
    <w:rsid w:val="00C327EE"/>
    <w:rsid w:val="00C32DE3"/>
    <w:rsid w:val="00C3307F"/>
    <w:rsid w:val="00C33997"/>
    <w:rsid w:val="00C34754"/>
    <w:rsid w:val="00C36888"/>
    <w:rsid w:val="00C36BCB"/>
    <w:rsid w:val="00C36EB5"/>
    <w:rsid w:val="00C371AC"/>
    <w:rsid w:val="00C37BB1"/>
    <w:rsid w:val="00C37D9A"/>
    <w:rsid w:val="00C404BD"/>
    <w:rsid w:val="00C40DF7"/>
    <w:rsid w:val="00C40FCC"/>
    <w:rsid w:val="00C40FFB"/>
    <w:rsid w:val="00C411B8"/>
    <w:rsid w:val="00C414B0"/>
    <w:rsid w:val="00C4209C"/>
    <w:rsid w:val="00C420DA"/>
    <w:rsid w:val="00C425A4"/>
    <w:rsid w:val="00C425E9"/>
    <w:rsid w:val="00C42913"/>
    <w:rsid w:val="00C42B5A"/>
    <w:rsid w:val="00C42EAF"/>
    <w:rsid w:val="00C42FE3"/>
    <w:rsid w:val="00C43262"/>
    <w:rsid w:val="00C4340D"/>
    <w:rsid w:val="00C43CFB"/>
    <w:rsid w:val="00C43E4F"/>
    <w:rsid w:val="00C44792"/>
    <w:rsid w:val="00C44F57"/>
    <w:rsid w:val="00C45A8E"/>
    <w:rsid w:val="00C45AE9"/>
    <w:rsid w:val="00C45B5E"/>
    <w:rsid w:val="00C45D76"/>
    <w:rsid w:val="00C4673C"/>
    <w:rsid w:val="00C467DA"/>
    <w:rsid w:val="00C47481"/>
    <w:rsid w:val="00C47535"/>
    <w:rsid w:val="00C477D4"/>
    <w:rsid w:val="00C47ADD"/>
    <w:rsid w:val="00C47BF4"/>
    <w:rsid w:val="00C5044F"/>
    <w:rsid w:val="00C505B3"/>
    <w:rsid w:val="00C50701"/>
    <w:rsid w:val="00C509F3"/>
    <w:rsid w:val="00C50A4B"/>
    <w:rsid w:val="00C5104D"/>
    <w:rsid w:val="00C51402"/>
    <w:rsid w:val="00C51BB4"/>
    <w:rsid w:val="00C51F33"/>
    <w:rsid w:val="00C52066"/>
    <w:rsid w:val="00C5212C"/>
    <w:rsid w:val="00C52542"/>
    <w:rsid w:val="00C52577"/>
    <w:rsid w:val="00C5265A"/>
    <w:rsid w:val="00C536C6"/>
    <w:rsid w:val="00C5374B"/>
    <w:rsid w:val="00C5386F"/>
    <w:rsid w:val="00C538D1"/>
    <w:rsid w:val="00C539B5"/>
    <w:rsid w:val="00C53A86"/>
    <w:rsid w:val="00C53DFF"/>
    <w:rsid w:val="00C54127"/>
    <w:rsid w:val="00C54746"/>
    <w:rsid w:val="00C547A4"/>
    <w:rsid w:val="00C54827"/>
    <w:rsid w:val="00C552C8"/>
    <w:rsid w:val="00C5546B"/>
    <w:rsid w:val="00C55498"/>
    <w:rsid w:val="00C556C9"/>
    <w:rsid w:val="00C5590B"/>
    <w:rsid w:val="00C5598A"/>
    <w:rsid w:val="00C55B72"/>
    <w:rsid w:val="00C5618D"/>
    <w:rsid w:val="00C5630D"/>
    <w:rsid w:val="00C56482"/>
    <w:rsid w:val="00C56507"/>
    <w:rsid w:val="00C565D0"/>
    <w:rsid w:val="00C5675D"/>
    <w:rsid w:val="00C56A62"/>
    <w:rsid w:val="00C570DB"/>
    <w:rsid w:val="00C57162"/>
    <w:rsid w:val="00C5719C"/>
    <w:rsid w:val="00C577EE"/>
    <w:rsid w:val="00C578DB"/>
    <w:rsid w:val="00C603CE"/>
    <w:rsid w:val="00C6043A"/>
    <w:rsid w:val="00C609FF"/>
    <w:rsid w:val="00C60A46"/>
    <w:rsid w:val="00C60B08"/>
    <w:rsid w:val="00C60EAB"/>
    <w:rsid w:val="00C61355"/>
    <w:rsid w:val="00C61372"/>
    <w:rsid w:val="00C6187E"/>
    <w:rsid w:val="00C618A4"/>
    <w:rsid w:val="00C627E0"/>
    <w:rsid w:val="00C6280D"/>
    <w:rsid w:val="00C629D6"/>
    <w:rsid w:val="00C62B72"/>
    <w:rsid w:val="00C62CCC"/>
    <w:rsid w:val="00C63245"/>
    <w:rsid w:val="00C6347F"/>
    <w:rsid w:val="00C6390F"/>
    <w:rsid w:val="00C63B7E"/>
    <w:rsid w:val="00C63C82"/>
    <w:rsid w:val="00C64154"/>
    <w:rsid w:val="00C64522"/>
    <w:rsid w:val="00C64549"/>
    <w:rsid w:val="00C6458B"/>
    <w:rsid w:val="00C64C60"/>
    <w:rsid w:val="00C64E2C"/>
    <w:rsid w:val="00C65096"/>
    <w:rsid w:val="00C6521C"/>
    <w:rsid w:val="00C65341"/>
    <w:rsid w:val="00C6571B"/>
    <w:rsid w:val="00C6597F"/>
    <w:rsid w:val="00C667A7"/>
    <w:rsid w:val="00C66997"/>
    <w:rsid w:val="00C6719F"/>
    <w:rsid w:val="00C675DD"/>
    <w:rsid w:val="00C67B94"/>
    <w:rsid w:val="00C70479"/>
    <w:rsid w:val="00C70AD8"/>
    <w:rsid w:val="00C70FF2"/>
    <w:rsid w:val="00C710E0"/>
    <w:rsid w:val="00C71866"/>
    <w:rsid w:val="00C71A12"/>
    <w:rsid w:val="00C71C43"/>
    <w:rsid w:val="00C71E3F"/>
    <w:rsid w:val="00C727AE"/>
    <w:rsid w:val="00C72BC6"/>
    <w:rsid w:val="00C72DE4"/>
    <w:rsid w:val="00C7350B"/>
    <w:rsid w:val="00C73B44"/>
    <w:rsid w:val="00C73FFD"/>
    <w:rsid w:val="00C746FE"/>
    <w:rsid w:val="00C74B79"/>
    <w:rsid w:val="00C74FB6"/>
    <w:rsid w:val="00C75889"/>
    <w:rsid w:val="00C75B7D"/>
    <w:rsid w:val="00C75E53"/>
    <w:rsid w:val="00C75E73"/>
    <w:rsid w:val="00C75EEA"/>
    <w:rsid w:val="00C760DD"/>
    <w:rsid w:val="00C76645"/>
    <w:rsid w:val="00C76830"/>
    <w:rsid w:val="00C76C1B"/>
    <w:rsid w:val="00C76C3D"/>
    <w:rsid w:val="00C76F90"/>
    <w:rsid w:val="00C77263"/>
    <w:rsid w:val="00C778D4"/>
    <w:rsid w:val="00C77B54"/>
    <w:rsid w:val="00C77C71"/>
    <w:rsid w:val="00C77F48"/>
    <w:rsid w:val="00C800F1"/>
    <w:rsid w:val="00C8070E"/>
    <w:rsid w:val="00C80796"/>
    <w:rsid w:val="00C80AF5"/>
    <w:rsid w:val="00C80CB5"/>
    <w:rsid w:val="00C80E76"/>
    <w:rsid w:val="00C81827"/>
    <w:rsid w:val="00C81E7F"/>
    <w:rsid w:val="00C822CE"/>
    <w:rsid w:val="00C82B94"/>
    <w:rsid w:val="00C82C5A"/>
    <w:rsid w:val="00C82F90"/>
    <w:rsid w:val="00C82FD7"/>
    <w:rsid w:val="00C837F5"/>
    <w:rsid w:val="00C83E99"/>
    <w:rsid w:val="00C84103"/>
    <w:rsid w:val="00C849B2"/>
    <w:rsid w:val="00C84B9B"/>
    <w:rsid w:val="00C84BF9"/>
    <w:rsid w:val="00C84D69"/>
    <w:rsid w:val="00C84E51"/>
    <w:rsid w:val="00C84FB7"/>
    <w:rsid w:val="00C850CF"/>
    <w:rsid w:val="00C8542A"/>
    <w:rsid w:val="00C8562F"/>
    <w:rsid w:val="00C85B37"/>
    <w:rsid w:val="00C85EEA"/>
    <w:rsid w:val="00C864C9"/>
    <w:rsid w:val="00C866A7"/>
    <w:rsid w:val="00C86AE8"/>
    <w:rsid w:val="00C86B10"/>
    <w:rsid w:val="00C86FA2"/>
    <w:rsid w:val="00C870F6"/>
    <w:rsid w:val="00C87369"/>
    <w:rsid w:val="00C876EC"/>
    <w:rsid w:val="00C87902"/>
    <w:rsid w:val="00C87FDB"/>
    <w:rsid w:val="00C90033"/>
    <w:rsid w:val="00C90541"/>
    <w:rsid w:val="00C906A4"/>
    <w:rsid w:val="00C9084C"/>
    <w:rsid w:val="00C90967"/>
    <w:rsid w:val="00C90F25"/>
    <w:rsid w:val="00C911B3"/>
    <w:rsid w:val="00C9169B"/>
    <w:rsid w:val="00C9209F"/>
    <w:rsid w:val="00C92478"/>
    <w:rsid w:val="00C927AD"/>
    <w:rsid w:val="00C929DE"/>
    <w:rsid w:val="00C92E2D"/>
    <w:rsid w:val="00C930F2"/>
    <w:rsid w:val="00C9390F"/>
    <w:rsid w:val="00C93B18"/>
    <w:rsid w:val="00C93C5D"/>
    <w:rsid w:val="00C93D19"/>
    <w:rsid w:val="00C93FED"/>
    <w:rsid w:val="00C94015"/>
    <w:rsid w:val="00C940CB"/>
    <w:rsid w:val="00C9425F"/>
    <w:rsid w:val="00C9451C"/>
    <w:rsid w:val="00C9474B"/>
    <w:rsid w:val="00C94B16"/>
    <w:rsid w:val="00C94D2C"/>
    <w:rsid w:val="00C94E74"/>
    <w:rsid w:val="00C956BE"/>
    <w:rsid w:val="00C96205"/>
    <w:rsid w:val="00C9691E"/>
    <w:rsid w:val="00C96B66"/>
    <w:rsid w:val="00C96ED9"/>
    <w:rsid w:val="00C972CF"/>
    <w:rsid w:val="00C9749D"/>
    <w:rsid w:val="00C974BE"/>
    <w:rsid w:val="00C979C6"/>
    <w:rsid w:val="00C97CA0"/>
    <w:rsid w:val="00C97F5B"/>
    <w:rsid w:val="00CA00FC"/>
    <w:rsid w:val="00CA02AE"/>
    <w:rsid w:val="00CA0617"/>
    <w:rsid w:val="00CA083F"/>
    <w:rsid w:val="00CA1260"/>
    <w:rsid w:val="00CA1331"/>
    <w:rsid w:val="00CA1335"/>
    <w:rsid w:val="00CA14E2"/>
    <w:rsid w:val="00CA1722"/>
    <w:rsid w:val="00CA203D"/>
    <w:rsid w:val="00CA29AB"/>
    <w:rsid w:val="00CA2A8E"/>
    <w:rsid w:val="00CA2FF0"/>
    <w:rsid w:val="00CA327A"/>
    <w:rsid w:val="00CA380C"/>
    <w:rsid w:val="00CA3FC6"/>
    <w:rsid w:val="00CA41E7"/>
    <w:rsid w:val="00CA4636"/>
    <w:rsid w:val="00CA516F"/>
    <w:rsid w:val="00CA5268"/>
    <w:rsid w:val="00CA535F"/>
    <w:rsid w:val="00CA53C0"/>
    <w:rsid w:val="00CA545B"/>
    <w:rsid w:val="00CA5A29"/>
    <w:rsid w:val="00CA5F64"/>
    <w:rsid w:val="00CA67C8"/>
    <w:rsid w:val="00CA6C2B"/>
    <w:rsid w:val="00CA7510"/>
    <w:rsid w:val="00CA7E7D"/>
    <w:rsid w:val="00CA7EBE"/>
    <w:rsid w:val="00CB0C67"/>
    <w:rsid w:val="00CB0C90"/>
    <w:rsid w:val="00CB0E20"/>
    <w:rsid w:val="00CB11B2"/>
    <w:rsid w:val="00CB1555"/>
    <w:rsid w:val="00CB1757"/>
    <w:rsid w:val="00CB17F4"/>
    <w:rsid w:val="00CB1C1C"/>
    <w:rsid w:val="00CB1C43"/>
    <w:rsid w:val="00CB231E"/>
    <w:rsid w:val="00CB2B68"/>
    <w:rsid w:val="00CB334E"/>
    <w:rsid w:val="00CB3592"/>
    <w:rsid w:val="00CB4178"/>
    <w:rsid w:val="00CB4872"/>
    <w:rsid w:val="00CB4C63"/>
    <w:rsid w:val="00CB54AF"/>
    <w:rsid w:val="00CB5705"/>
    <w:rsid w:val="00CB59C8"/>
    <w:rsid w:val="00CB5B44"/>
    <w:rsid w:val="00CB5B71"/>
    <w:rsid w:val="00CB6153"/>
    <w:rsid w:val="00CB7217"/>
    <w:rsid w:val="00CB73F1"/>
    <w:rsid w:val="00CB751C"/>
    <w:rsid w:val="00CB76D1"/>
    <w:rsid w:val="00CB7741"/>
    <w:rsid w:val="00CB7C41"/>
    <w:rsid w:val="00CC0121"/>
    <w:rsid w:val="00CC08BD"/>
    <w:rsid w:val="00CC10D6"/>
    <w:rsid w:val="00CC1637"/>
    <w:rsid w:val="00CC1A3D"/>
    <w:rsid w:val="00CC1CFE"/>
    <w:rsid w:val="00CC2032"/>
    <w:rsid w:val="00CC2492"/>
    <w:rsid w:val="00CC2BB5"/>
    <w:rsid w:val="00CC2CCA"/>
    <w:rsid w:val="00CC2F58"/>
    <w:rsid w:val="00CC366F"/>
    <w:rsid w:val="00CC3C58"/>
    <w:rsid w:val="00CC40BD"/>
    <w:rsid w:val="00CC4533"/>
    <w:rsid w:val="00CC4995"/>
    <w:rsid w:val="00CC4AD2"/>
    <w:rsid w:val="00CC4B8D"/>
    <w:rsid w:val="00CC4F62"/>
    <w:rsid w:val="00CC6038"/>
    <w:rsid w:val="00CC61CA"/>
    <w:rsid w:val="00CC62AA"/>
    <w:rsid w:val="00CC6512"/>
    <w:rsid w:val="00CC6540"/>
    <w:rsid w:val="00CC663E"/>
    <w:rsid w:val="00CC67EC"/>
    <w:rsid w:val="00CC6A3C"/>
    <w:rsid w:val="00CC6AE5"/>
    <w:rsid w:val="00CC6C87"/>
    <w:rsid w:val="00CC6CF3"/>
    <w:rsid w:val="00CC6D51"/>
    <w:rsid w:val="00CC6D6D"/>
    <w:rsid w:val="00CC6FAF"/>
    <w:rsid w:val="00CC7160"/>
    <w:rsid w:val="00CC7C63"/>
    <w:rsid w:val="00CC7DC0"/>
    <w:rsid w:val="00CD091B"/>
    <w:rsid w:val="00CD0BF2"/>
    <w:rsid w:val="00CD0C1A"/>
    <w:rsid w:val="00CD0EE5"/>
    <w:rsid w:val="00CD1083"/>
    <w:rsid w:val="00CD10D7"/>
    <w:rsid w:val="00CD1B6D"/>
    <w:rsid w:val="00CD1E08"/>
    <w:rsid w:val="00CD2116"/>
    <w:rsid w:val="00CD2193"/>
    <w:rsid w:val="00CD2B83"/>
    <w:rsid w:val="00CD2E5E"/>
    <w:rsid w:val="00CD306A"/>
    <w:rsid w:val="00CD4687"/>
    <w:rsid w:val="00CD4F7C"/>
    <w:rsid w:val="00CD5156"/>
    <w:rsid w:val="00CD55EA"/>
    <w:rsid w:val="00CD55FF"/>
    <w:rsid w:val="00CD56B9"/>
    <w:rsid w:val="00CD577C"/>
    <w:rsid w:val="00CD57EA"/>
    <w:rsid w:val="00CD5A32"/>
    <w:rsid w:val="00CD5AEE"/>
    <w:rsid w:val="00CD5F0D"/>
    <w:rsid w:val="00CD648A"/>
    <w:rsid w:val="00CD6893"/>
    <w:rsid w:val="00CD708F"/>
    <w:rsid w:val="00CD7506"/>
    <w:rsid w:val="00CD7A96"/>
    <w:rsid w:val="00CD7FB9"/>
    <w:rsid w:val="00CE00C7"/>
    <w:rsid w:val="00CE0B40"/>
    <w:rsid w:val="00CE11CE"/>
    <w:rsid w:val="00CE1253"/>
    <w:rsid w:val="00CE1669"/>
    <w:rsid w:val="00CE1BC6"/>
    <w:rsid w:val="00CE1C87"/>
    <w:rsid w:val="00CE1CF6"/>
    <w:rsid w:val="00CE1DA8"/>
    <w:rsid w:val="00CE21AE"/>
    <w:rsid w:val="00CE24A8"/>
    <w:rsid w:val="00CE282D"/>
    <w:rsid w:val="00CE2D79"/>
    <w:rsid w:val="00CE3024"/>
    <w:rsid w:val="00CE3307"/>
    <w:rsid w:val="00CE35B0"/>
    <w:rsid w:val="00CE36DD"/>
    <w:rsid w:val="00CE3946"/>
    <w:rsid w:val="00CE3A3B"/>
    <w:rsid w:val="00CE3AA6"/>
    <w:rsid w:val="00CE4291"/>
    <w:rsid w:val="00CE4472"/>
    <w:rsid w:val="00CE458F"/>
    <w:rsid w:val="00CE4A0C"/>
    <w:rsid w:val="00CE4F5F"/>
    <w:rsid w:val="00CE5480"/>
    <w:rsid w:val="00CE586A"/>
    <w:rsid w:val="00CE58A9"/>
    <w:rsid w:val="00CE6052"/>
    <w:rsid w:val="00CE6224"/>
    <w:rsid w:val="00CE632D"/>
    <w:rsid w:val="00CE66A7"/>
    <w:rsid w:val="00CE73ED"/>
    <w:rsid w:val="00CE773A"/>
    <w:rsid w:val="00CE7760"/>
    <w:rsid w:val="00CE791B"/>
    <w:rsid w:val="00CE7A3B"/>
    <w:rsid w:val="00CE7D53"/>
    <w:rsid w:val="00CE7F71"/>
    <w:rsid w:val="00CF099D"/>
    <w:rsid w:val="00CF0DEC"/>
    <w:rsid w:val="00CF1058"/>
    <w:rsid w:val="00CF2061"/>
    <w:rsid w:val="00CF2410"/>
    <w:rsid w:val="00CF2794"/>
    <w:rsid w:val="00CF38A8"/>
    <w:rsid w:val="00CF3B12"/>
    <w:rsid w:val="00CF3C88"/>
    <w:rsid w:val="00CF3CCF"/>
    <w:rsid w:val="00CF3D97"/>
    <w:rsid w:val="00CF4260"/>
    <w:rsid w:val="00CF45A9"/>
    <w:rsid w:val="00CF4831"/>
    <w:rsid w:val="00CF4D0F"/>
    <w:rsid w:val="00CF5352"/>
    <w:rsid w:val="00CF5A39"/>
    <w:rsid w:val="00CF5A4A"/>
    <w:rsid w:val="00CF5F70"/>
    <w:rsid w:val="00CF6133"/>
    <w:rsid w:val="00CF648B"/>
    <w:rsid w:val="00CF65B1"/>
    <w:rsid w:val="00CF68C2"/>
    <w:rsid w:val="00CF690B"/>
    <w:rsid w:val="00CF7098"/>
    <w:rsid w:val="00CF70DE"/>
    <w:rsid w:val="00CF73A9"/>
    <w:rsid w:val="00CF7A94"/>
    <w:rsid w:val="00CF7BE1"/>
    <w:rsid w:val="00CF7CA5"/>
    <w:rsid w:val="00D00153"/>
    <w:rsid w:val="00D0024B"/>
    <w:rsid w:val="00D00C6A"/>
    <w:rsid w:val="00D01B69"/>
    <w:rsid w:val="00D02381"/>
    <w:rsid w:val="00D02EF3"/>
    <w:rsid w:val="00D0310D"/>
    <w:rsid w:val="00D03D46"/>
    <w:rsid w:val="00D03DA7"/>
    <w:rsid w:val="00D03FBE"/>
    <w:rsid w:val="00D04942"/>
    <w:rsid w:val="00D04ADF"/>
    <w:rsid w:val="00D04D2C"/>
    <w:rsid w:val="00D05448"/>
    <w:rsid w:val="00D05688"/>
    <w:rsid w:val="00D056BE"/>
    <w:rsid w:val="00D0593F"/>
    <w:rsid w:val="00D059F5"/>
    <w:rsid w:val="00D05AFF"/>
    <w:rsid w:val="00D05CCE"/>
    <w:rsid w:val="00D05EEB"/>
    <w:rsid w:val="00D06003"/>
    <w:rsid w:val="00D061CC"/>
    <w:rsid w:val="00D061E9"/>
    <w:rsid w:val="00D0633F"/>
    <w:rsid w:val="00D064B4"/>
    <w:rsid w:val="00D06EB2"/>
    <w:rsid w:val="00D07491"/>
    <w:rsid w:val="00D077B2"/>
    <w:rsid w:val="00D07906"/>
    <w:rsid w:val="00D07EBC"/>
    <w:rsid w:val="00D1062F"/>
    <w:rsid w:val="00D1088D"/>
    <w:rsid w:val="00D10CA2"/>
    <w:rsid w:val="00D10EC0"/>
    <w:rsid w:val="00D1127C"/>
    <w:rsid w:val="00D11297"/>
    <w:rsid w:val="00D1160A"/>
    <w:rsid w:val="00D11627"/>
    <w:rsid w:val="00D11684"/>
    <w:rsid w:val="00D1193F"/>
    <w:rsid w:val="00D125B1"/>
    <w:rsid w:val="00D12659"/>
    <w:rsid w:val="00D126DF"/>
    <w:rsid w:val="00D1292F"/>
    <w:rsid w:val="00D12933"/>
    <w:rsid w:val="00D131FC"/>
    <w:rsid w:val="00D13641"/>
    <w:rsid w:val="00D137D4"/>
    <w:rsid w:val="00D1490F"/>
    <w:rsid w:val="00D14AF2"/>
    <w:rsid w:val="00D14CEC"/>
    <w:rsid w:val="00D14EEF"/>
    <w:rsid w:val="00D15613"/>
    <w:rsid w:val="00D1588E"/>
    <w:rsid w:val="00D158D7"/>
    <w:rsid w:val="00D15A07"/>
    <w:rsid w:val="00D15B42"/>
    <w:rsid w:val="00D15CEC"/>
    <w:rsid w:val="00D15E23"/>
    <w:rsid w:val="00D164E9"/>
    <w:rsid w:val="00D16AA6"/>
    <w:rsid w:val="00D16D43"/>
    <w:rsid w:val="00D16E8A"/>
    <w:rsid w:val="00D170D1"/>
    <w:rsid w:val="00D17525"/>
    <w:rsid w:val="00D17A65"/>
    <w:rsid w:val="00D17B84"/>
    <w:rsid w:val="00D17C37"/>
    <w:rsid w:val="00D17F95"/>
    <w:rsid w:val="00D205E1"/>
    <w:rsid w:val="00D206BB"/>
    <w:rsid w:val="00D208A9"/>
    <w:rsid w:val="00D20B9E"/>
    <w:rsid w:val="00D20D34"/>
    <w:rsid w:val="00D20D37"/>
    <w:rsid w:val="00D211A6"/>
    <w:rsid w:val="00D21644"/>
    <w:rsid w:val="00D22184"/>
    <w:rsid w:val="00D224BF"/>
    <w:rsid w:val="00D2277C"/>
    <w:rsid w:val="00D22784"/>
    <w:rsid w:val="00D22914"/>
    <w:rsid w:val="00D22D83"/>
    <w:rsid w:val="00D22F57"/>
    <w:rsid w:val="00D23247"/>
    <w:rsid w:val="00D23767"/>
    <w:rsid w:val="00D238CC"/>
    <w:rsid w:val="00D23C3C"/>
    <w:rsid w:val="00D243F3"/>
    <w:rsid w:val="00D24980"/>
    <w:rsid w:val="00D249D6"/>
    <w:rsid w:val="00D25048"/>
    <w:rsid w:val="00D25222"/>
    <w:rsid w:val="00D2522A"/>
    <w:rsid w:val="00D2539E"/>
    <w:rsid w:val="00D2544F"/>
    <w:rsid w:val="00D257D5"/>
    <w:rsid w:val="00D25AE8"/>
    <w:rsid w:val="00D25C64"/>
    <w:rsid w:val="00D25C7E"/>
    <w:rsid w:val="00D25DBD"/>
    <w:rsid w:val="00D25E22"/>
    <w:rsid w:val="00D26432"/>
    <w:rsid w:val="00D26D09"/>
    <w:rsid w:val="00D270B0"/>
    <w:rsid w:val="00D2712C"/>
    <w:rsid w:val="00D27589"/>
    <w:rsid w:val="00D276D2"/>
    <w:rsid w:val="00D27A23"/>
    <w:rsid w:val="00D27B6A"/>
    <w:rsid w:val="00D3042F"/>
    <w:rsid w:val="00D31109"/>
    <w:rsid w:val="00D3159D"/>
    <w:rsid w:val="00D31697"/>
    <w:rsid w:val="00D31874"/>
    <w:rsid w:val="00D318B4"/>
    <w:rsid w:val="00D31DA5"/>
    <w:rsid w:val="00D32364"/>
    <w:rsid w:val="00D32690"/>
    <w:rsid w:val="00D32913"/>
    <w:rsid w:val="00D32991"/>
    <w:rsid w:val="00D32AA1"/>
    <w:rsid w:val="00D32C10"/>
    <w:rsid w:val="00D32FD4"/>
    <w:rsid w:val="00D33450"/>
    <w:rsid w:val="00D3394F"/>
    <w:rsid w:val="00D33E04"/>
    <w:rsid w:val="00D347FE"/>
    <w:rsid w:val="00D348B1"/>
    <w:rsid w:val="00D34ED2"/>
    <w:rsid w:val="00D351F6"/>
    <w:rsid w:val="00D35450"/>
    <w:rsid w:val="00D35C2C"/>
    <w:rsid w:val="00D35DD8"/>
    <w:rsid w:val="00D3608C"/>
    <w:rsid w:val="00D364D1"/>
    <w:rsid w:val="00D364DC"/>
    <w:rsid w:val="00D36587"/>
    <w:rsid w:val="00D36636"/>
    <w:rsid w:val="00D36733"/>
    <w:rsid w:val="00D36771"/>
    <w:rsid w:val="00D36C05"/>
    <w:rsid w:val="00D37AE7"/>
    <w:rsid w:val="00D406CC"/>
    <w:rsid w:val="00D4125D"/>
    <w:rsid w:val="00D414AD"/>
    <w:rsid w:val="00D41599"/>
    <w:rsid w:val="00D4196E"/>
    <w:rsid w:val="00D41F34"/>
    <w:rsid w:val="00D42356"/>
    <w:rsid w:val="00D4297F"/>
    <w:rsid w:val="00D42A7C"/>
    <w:rsid w:val="00D42D52"/>
    <w:rsid w:val="00D42D8B"/>
    <w:rsid w:val="00D42E2A"/>
    <w:rsid w:val="00D4308E"/>
    <w:rsid w:val="00D43A74"/>
    <w:rsid w:val="00D43B06"/>
    <w:rsid w:val="00D43C8F"/>
    <w:rsid w:val="00D4433D"/>
    <w:rsid w:val="00D44762"/>
    <w:rsid w:val="00D44EF9"/>
    <w:rsid w:val="00D45384"/>
    <w:rsid w:val="00D455A1"/>
    <w:rsid w:val="00D45636"/>
    <w:rsid w:val="00D45867"/>
    <w:rsid w:val="00D458BC"/>
    <w:rsid w:val="00D45AFD"/>
    <w:rsid w:val="00D45F0C"/>
    <w:rsid w:val="00D46361"/>
    <w:rsid w:val="00D46848"/>
    <w:rsid w:val="00D46946"/>
    <w:rsid w:val="00D46A8C"/>
    <w:rsid w:val="00D47122"/>
    <w:rsid w:val="00D4753F"/>
    <w:rsid w:val="00D479AF"/>
    <w:rsid w:val="00D47A03"/>
    <w:rsid w:val="00D47D34"/>
    <w:rsid w:val="00D47DCF"/>
    <w:rsid w:val="00D5009E"/>
    <w:rsid w:val="00D5021D"/>
    <w:rsid w:val="00D504E0"/>
    <w:rsid w:val="00D5070D"/>
    <w:rsid w:val="00D50DF5"/>
    <w:rsid w:val="00D513DB"/>
    <w:rsid w:val="00D51903"/>
    <w:rsid w:val="00D520A5"/>
    <w:rsid w:val="00D52301"/>
    <w:rsid w:val="00D52358"/>
    <w:rsid w:val="00D5297B"/>
    <w:rsid w:val="00D5298A"/>
    <w:rsid w:val="00D52C31"/>
    <w:rsid w:val="00D52F0C"/>
    <w:rsid w:val="00D53A45"/>
    <w:rsid w:val="00D53A8F"/>
    <w:rsid w:val="00D54574"/>
    <w:rsid w:val="00D54AC6"/>
    <w:rsid w:val="00D55482"/>
    <w:rsid w:val="00D554D2"/>
    <w:rsid w:val="00D55A92"/>
    <w:rsid w:val="00D55CCD"/>
    <w:rsid w:val="00D55DC5"/>
    <w:rsid w:val="00D56925"/>
    <w:rsid w:val="00D56D98"/>
    <w:rsid w:val="00D56E3A"/>
    <w:rsid w:val="00D573C4"/>
    <w:rsid w:val="00D57476"/>
    <w:rsid w:val="00D57488"/>
    <w:rsid w:val="00D57530"/>
    <w:rsid w:val="00D5777C"/>
    <w:rsid w:val="00D60276"/>
    <w:rsid w:val="00D605B1"/>
    <w:rsid w:val="00D605DF"/>
    <w:rsid w:val="00D6065D"/>
    <w:rsid w:val="00D60BB2"/>
    <w:rsid w:val="00D60E28"/>
    <w:rsid w:val="00D6122F"/>
    <w:rsid w:val="00D615E0"/>
    <w:rsid w:val="00D61892"/>
    <w:rsid w:val="00D619A9"/>
    <w:rsid w:val="00D61C89"/>
    <w:rsid w:val="00D61CFD"/>
    <w:rsid w:val="00D625C4"/>
    <w:rsid w:val="00D62864"/>
    <w:rsid w:val="00D62A6E"/>
    <w:rsid w:val="00D62CDE"/>
    <w:rsid w:val="00D62E58"/>
    <w:rsid w:val="00D6349B"/>
    <w:rsid w:val="00D63B86"/>
    <w:rsid w:val="00D64037"/>
    <w:rsid w:val="00D6419D"/>
    <w:rsid w:val="00D64A98"/>
    <w:rsid w:val="00D64D03"/>
    <w:rsid w:val="00D64E65"/>
    <w:rsid w:val="00D650C6"/>
    <w:rsid w:val="00D652D5"/>
    <w:rsid w:val="00D65802"/>
    <w:rsid w:val="00D65B0B"/>
    <w:rsid w:val="00D668C9"/>
    <w:rsid w:val="00D668F5"/>
    <w:rsid w:val="00D669BC"/>
    <w:rsid w:val="00D66AF4"/>
    <w:rsid w:val="00D66C19"/>
    <w:rsid w:val="00D67839"/>
    <w:rsid w:val="00D67AAB"/>
    <w:rsid w:val="00D67BA7"/>
    <w:rsid w:val="00D67CC1"/>
    <w:rsid w:val="00D706AC"/>
    <w:rsid w:val="00D707C5"/>
    <w:rsid w:val="00D707E5"/>
    <w:rsid w:val="00D70F6D"/>
    <w:rsid w:val="00D71056"/>
    <w:rsid w:val="00D7118D"/>
    <w:rsid w:val="00D713E0"/>
    <w:rsid w:val="00D71AF2"/>
    <w:rsid w:val="00D71FF6"/>
    <w:rsid w:val="00D720C8"/>
    <w:rsid w:val="00D72636"/>
    <w:rsid w:val="00D72766"/>
    <w:rsid w:val="00D72895"/>
    <w:rsid w:val="00D72E62"/>
    <w:rsid w:val="00D730E2"/>
    <w:rsid w:val="00D73E5E"/>
    <w:rsid w:val="00D73ED7"/>
    <w:rsid w:val="00D740EE"/>
    <w:rsid w:val="00D7426B"/>
    <w:rsid w:val="00D7435E"/>
    <w:rsid w:val="00D74408"/>
    <w:rsid w:val="00D74904"/>
    <w:rsid w:val="00D756BC"/>
    <w:rsid w:val="00D75EAB"/>
    <w:rsid w:val="00D75FFD"/>
    <w:rsid w:val="00D76180"/>
    <w:rsid w:val="00D761E9"/>
    <w:rsid w:val="00D76B4E"/>
    <w:rsid w:val="00D76BC2"/>
    <w:rsid w:val="00D76E2A"/>
    <w:rsid w:val="00D77068"/>
    <w:rsid w:val="00D7791B"/>
    <w:rsid w:val="00D77BAD"/>
    <w:rsid w:val="00D77D6A"/>
    <w:rsid w:val="00D80057"/>
    <w:rsid w:val="00D804FA"/>
    <w:rsid w:val="00D809FA"/>
    <w:rsid w:val="00D80A79"/>
    <w:rsid w:val="00D80DC4"/>
    <w:rsid w:val="00D811E9"/>
    <w:rsid w:val="00D8149A"/>
    <w:rsid w:val="00D82036"/>
    <w:rsid w:val="00D822FD"/>
    <w:rsid w:val="00D8247D"/>
    <w:rsid w:val="00D825D3"/>
    <w:rsid w:val="00D82999"/>
    <w:rsid w:val="00D82F52"/>
    <w:rsid w:val="00D83460"/>
    <w:rsid w:val="00D83E4C"/>
    <w:rsid w:val="00D846EE"/>
    <w:rsid w:val="00D847A0"/>
    <w:rsid w:val="00D84D6E"/>
    <w:rsid w:val="00D855EB"/>
    <w:rsid w:val="00D85A12"/>
    <w:rsid w:val="00D86088"/>
    <w:rsid w:val="00D86236"/>
    <w:rsid w:val="00D862E1"/>
    <w:rsid w:val="00D8681B"/>
    <w:rsid w:val="00D87663"/>
    <w:rsid w:val="00D8784F"/>
    <w:rsid w:val="00D87D4B"/>
    <w:rsid w:val="00D87F27"/>
    <w:rsid w:val="00D90007"/>
    <w:rsid w:val="00D9090C"/>
    <w:rsid w:val="00D90923"/>
    <w:rsid w:val="00D9113B"/>
    <w:rsid w:val="00D91267"/>
    <w:rsid w:val="00D91A19"/>
    <w:rsid w:val="00D91F58"/>
    <w:rsid w:val="00D92023"/>
    <w:rsid w:val="00D9257E"/>
    <w:rsid w:val="00D925AD"/>
    <w:rsid w:val="00D929D8"/>
    <w:rsid w:val="00D92A0B"/>
    <w:rsid w:val="00D9300D"/>
    <w:rsid w:val="00D93270"/>
    <w:rsid w:val="00D93998"/>
    <w:rsid w:val="00D93A3D"/>
    <w:rsid w:val="00D93A66"/>
    <w:rsid w:val="00D93B86"/>
    <w:rsid w:val="00D947CE"/>
    <w:rsid w:val="00D94C3B"/>
    <w:rsid w:val="00D9521A"/>
    <w:rsid w:val="00D959DD"/>
    <w:rsid w:val="00D95AF4"/>
    <w:rsid w:val="00D95C2C"/>
    <w:rsid w:val="00D9621C"/>
    <w:rsid w:val="00D963D6"/>
    <w:rsid w:val="00D96A14"/>
    <w:rsid w:val="00D96D13"/>
    <w:rsid w:val="00D97013"/>
    <w:rsid w:val="00D9702D"/>
    <w:rsid w:val="00D973B3"/>
    <w:rsid w:val="00D974AA"/>
    <w:rsid w:val="00D976DF"/>
    <w:rsid w:val="00D97D74"/>
    <w:rsid w:val="00D97DDB"/>
    <w:rsid w:val="00DA028B"/>
    <w:rsid w:val="00DA06FD"/>
    <w:rsid w:val="00DA071C"/>
    <w:rsid w:val="00DA0FF3"/>
    <w:rsid w:val="00DA1010"/>
    <w:rsid w:val="00DA1573"/>
    <w:rsid w:val="00DA18D2"/>
    <w:rsid w:val="00DA197D"/>
    <w:rsid w:val="00DA2051"/>
    <w:rsid w:val="00DA2136"/>
    <w:rsid w:val="00DA2C80"/>
    <w:rsid w:val="00DA2D10"/>
    <w:rsid w:val="00DA2F1F"/>
    <w:rsid w:val="00DA2F48"/>
    <w:rsid w:val="00DA334C"/>
    <w:rsid w:val="00DA41D3"/>
    <w:rsid w:val="00DA5ADE"/>
    <w:rsid w:val="00DA648A"/>
    <w:rsid w:val="00DA655E"/>
    <w:rsid w:val="00DA6576"/>
    <w:rsid w:val="00DA6675"/>
    <w:rsid w:val="00DA6FC2"/>
    <w:rsid w:val="00DA71FE"/>
    <w:rsid w:val="00DA7452"/>
    <w:rsid w:val="00DA7734"/>
    <w:rsid w:val="00DB01E8"/>
    <w:rsid w:val="00DB07FA"/>
    <w:rsid w:val="00DB08A2"/>
    <w:rsid w:val="00DB0921"/>
    <w:rsid w:val="00DB0D37"/>
    <w:rsid w:val="00DB13C6"/>
    <w:rsid w:val="00DB19DC"/>
    <w:rsid w:val="00DB1B83"/>
    <w:rsid w:val="00DB26F6"/>
    <w:rsid w:val="00DB33EB"/>
    <w:rsid w:val="00DB47CE"/>
    <w:rsid w:val="00DB4B63"/>
    <w:rsid w:val="00DB4F11"/>
    <w:rsid w:val="00DB4FDB"/>
    <w:rsid w:val="00DB5744"/>
    <w:rsid w:val="00DB576C"/>
    <w:rsid w:val="00DB586E"/>
    <w:rsid w:val="00DB5D19"/>
    <w:rsid w:val="00DB5E1E"/>
    <w:rsid w:val="00DB5E58"/>
    <w:rsid w:val="00DB604B"/>
    <w:rsid w:val="00DB66A8"/>
    <w:rsid w:val="00DB6842"/>
    <w:rsid w:val="00DB691E"/>
    <w:rsid w:val="00DB71F1"/>
    <w:rsid w:val="00DB727F"/>
    <w:rsid w:val="00DB7348"/>
    <w:rsid w:val="00DB75D2"/>
    <w:rsid w:val="00DB7C7B"/>
    <w:rsid w:val="00DB7CB1"/>
    <w:rsid w:val="00DC046C"/>
    <w:rsid w:val="00DC04BC"/>
    <w:rsid w:val="00DC0602"/>
    <w:rsid w:val="00DC0816"/>
    <w:rsid w:val="00DC09BE"/>
    <w:rsid w:val="00DC0BE9"/>
    <w:rsid w:val="00DC0EFC"/>
    <w:rsid w:val="00DC18A2"/>
    <w:rsid w:val="00DC1AAD"/>
    <w:rsid w:val="00DC209D"/>
    <w:rsid w:val="00DC2567"/>
    <w:rsid w:val="00DC2A53"/>
    <w:rsid w:val="00DC2DF2"/>
    <w:rsid w:val="00DC3536"/>
    <w:rsid w:val="00DC3EFE"/>
    <w:rsid w:val="00DC4284"/>
    <w:rsid w:val="00DC4830"/>
    <w:rsid w:val="00DC4B75"/>
    <w:rsid w:val="00DC4C0D"/>
    <w:rsid w:val="00DC5126"/>
    <w:rsid w:val="00DC5168"/>
    <w:rsid w:val="00DC56F3"/>
    <w:rsid w:val="00DC570B"/>
    <w:rsid w:val="00DC5753"/>
    <w:rsid w:val="00DC5A79"/>
    <w:rsid w:val="00DC5B10"/>
    <w:rsid w:val="00DC6065"/>
    <w:rsid w:val="00DC618A"/>
    <w:rsid w:val="00DC6249"/>
    <w:rsid w:val="00DC6529"/>
    <w:rsid w:val="00DC668B"/>
    <w:rsid w:val="00DC6A01"/>
    <w:rsid w:val="00DC6C3D"/>
    <w:rsid w:val="00DC6CA4"/>
    <w:rsid w:val="00DC6DD1"/>
    <w:rsid w:val="00DC7008"/>
    <w:rsid w:val="00DC75CE"/>
    <w:rsid w:val="00DC7EF1"/>
    <w:rsid w:val="00DD03FA"/>
    <w:rsid w:val="00DD056D"/>
    <w:rsid w:val="00DD05C5"/>
    <w:rsid w:val="00DD1DCF"/>
    <w:rsid w:val="00DD2267"/>
    <w:rsid w:val="00DD2490"/>
    <w:rsid w:val="00DD2843"/>
    <w:rsid w:val="00DD2A83"/>
    <w:rsid w:val="00DD2C06"/>
    <w:rsid w:val="00DD3222"/>
    <w:rsid w:val="00DD4316"/>
    <w:rsid w:val="00DD43AC"/>
    <w:rsid w:val="00DD4989"/>
    <w:rsid w:val="00DD4B93"/>
    <w:rsid w:val="00DD4D17"/>
    <w:rsid w:val="00DD4DE5"/>
    <w:rsid w:val="00DD56B8"/>
    <w:rsid w:val="00DD5755"/>
    <w:rsid w:val="00DD5937"/>
    <w:rsid w:val="00DD6204"/>
    <w:rsid w:val="00DD6BC5"/>
    <w:rsid w:val="00DD6CE8"/>
    <w:rsid w:val="00DD6D87"/>
    <w:rsid w:val="00DD7214"/>
    <w:rsid w:val="00DD7375"/>
    <w:rsid w:val="00DD77E4"/>
    <w:rsid w:val="00DD7B95"/>
    <w:rsid w:val="00DD7C9B"/>
    <w:rsid w:val="00DD7E49"/>
    <w:rsid w:val="00DD7F14"/>
    <w:rsid w:val="00DE01DB"/>
    <w:rsid w:val="00DE03DF"/>
    <w:rsid w:val="00DE050E"/>
    <w:rsid w:val="00DE0560"/>
    <w:rsid w:val="00DE092A"/>
    <w:rsid w:val="00DE0B10"/>
    <w:rsid w:val="00DE0F39"/>
    <w:rsid w:val="00DE16F7"/>
    <w:rsid w:val="00DE177C"/>
    <w:rsid w:val="00DE185C"/>
    <w:rsid w:val="00DE18FC"/>
    <w:rsid w:val="00DE1E13"/>
    <w:rsid w:val="00DE1FE8"/>
    <w:rsid w:val="00DE2CBE"/>
    <w:rsid w:val="00DE2D2A"/>
    <w:rsid w:val="00DE3012"/>
    <w:rsid w:val="00DE316E"/>
    <w:rsid w:val="00DE31E6"/>
    <w:rsid w:val="00DE35FF"/>
    <w:rsid w:val="00DE3669"/>
    <w:rsid w:val="00DE396F"/>
    <w:rsid w:val="00DE3CFB"/>
    <w:rsid w:val="00DE3FD2"/>
    <w:rsid w:val="00DE4333"/>
    <w:rsid w:val="00DE465D"/>
    <w:rsid w:val="00DE4678"/>
    <w:rsid w:val="00DE4ACA"/>
    <w:rsid w:val="00DE4FBD"/>
    <w:rsid w:val="00DE51BA"/>
    <w:rsid w:val="00DE5306"/>
    <w:rsid w:val="00DE552B"/>
    <w:rsid w:val="00DE568E"/>
    <w:rsid w:val="00DE5904"/>
    <w:rsid w:val="00DE5E3A"/>
    <w:rsid w:val="00DE63F4"/>
    <w:rsid w:val="00DE6A50"/>
    <w:rsid w:val="00DE6AEF"/>
    <w:rsid w:val="00DE6C55"/>
    <w:rsid w:val="00DE6DF9"/>
    <w:rsid w:val="00DE6F1A"/>
    <w:rsid w:val="00DE7633"/>
    <w:rsid w:val="00DE78A4"/>
    <w:rsid w:val="00DE7E89"/>
    <w:rsid w:val="00DE7FC8"/>
    <w:rsid w:val="00DF00AC"/>
    <w:rsid w:val="00DF0644"/>
    <w:rsid w:val="00DF0884"/>
    <w:rsid w:val="00DF0BE3"/>
    <w:rsid w:val="00DF0E77"/>
    <w:rsid w:val="00DF1098"/>
    <w:rsid w:val="00DF1210"/>
    <w:rsid w:val="00DF18A2"/>
    <w:rsid w:val="00DF19C2"/>
    <w:rsid w:val="00DF1AED"/>
    <w:rsid w:val="00DF1E3D"/>
    <w:rsid w:val="00DF207E"/>
    <w:rsid w:val="00DF23B7"/>
    <w:rsid w:val="00DF2FA3"/>
    <w:rsid w:val="00DF2FB8"/>
    <w:rsid w:val="00DF32CF"/>
    <w:rsid w:val="00DF3514"/>
    <w:rsid w:val="00DF3766"/>
    <w:rsid w:val="00DF4495"/>
    <w:rsid w:val="00DF4498"/>
    <w:rsid w:val="00DF499A"/>
    <w:rsid w:val="00DF49F5"/>
    <w:rsid w:val="00DF51AB"/>
    <w:rsid w:val="00DF653A"/>
    <w:rsid w:val="00DF657E"/>
    <w:rsid w:val="00DF658B"/>
    <w:rsid w:val="00DF6600"/>
    <w:rsid w:val="00DF6636"/>
    <w:rsid w:val="00DF69C0"/>
    <w:rsid w:val="00DF69D1"/>
    <w:rsid w:val="00DF6A8E"/>
    <w:rsid w:val="00DF6C63"/>
    <w:rsid w:val="00DF71C1"/>
    <w:rsid w:val="00DF746D"/>
    <w:rsid w:val="00DF7801"/>
    <w:rsid w:val="00DF7C58"/>
    <w:rsid w:val="00E0010C"/>
    <w:rsid w:val="00E0055C"/>
    <w:rsid w:val="00E008DC"/>
    <w:rsid w:val="00E008F2"/>
    <w:rsid w:val="00E00A4A"/>
    <w:rsid w:val="00E011B8"/>
    <w:rsid w:val="00E01C45"/>
    <w:rsid w:val="00E01DC3"/>
    <w:rsid w:val="00E02032"/>
    <w:rsid w:val="00E024A3"/>
    <w:rsid w:val="00E029F7"/>
    <w:rsid w:val="00E02CDF"/>
    <w:rsid w:val="00E02EAD"/>
    <w:rsid w:val="00E03A14"/>
    <w:rsid w:val="00E03D76"/>
    <w:rsid w:val="00E03E3A"/>
    <w:rsid w:val="00E0416C"/>
    <w:rsid w:val="00E04413"/>
    <w:rsid w:val="00E04AB9"/>
    <w:rsid w:val="00E04BEF"/>
    <w:rsid w:val="00E04C4F"/>
    <w:rsid w:val="00E04FD3"/>
    <w:rsid w:val="00E05133"/>
    <w:rsid w:val="00E05A73"/>
    <w:rsid w:val="00E05E5B"/>
    <w:rsid w:val="00E05FCD"/>
    <w:rsid w:val="00E06182"/>
    <w:rsid w:val="00E06249"/>
    <w:rsid w:val="00E0634A"/>
    <w:rsid w:val="00E06534"/>
    <w:rsid w:val="00E065FC"/>
    <w:rsid w:val="00E06A2B"/>
    <w:rsid w:val="00E06DDF"/>
    <w:rsid w:val="00E07613"/>
    <w:rsid w:val="00E0773E"/>
    <w:rsid w:val="00E079DA"/>
    <w:rsid w:val="00E07A27"/>
    <w:rsid w:val="00E07C0E"/>
    <w:rsid w:val="00E07CFE"/>
    <w:rsid w:val="00E07F45"/>
    <w:rsid w:val="00E07FEF"/>
    <w:rsid w:val="00E103A3"/>
    <w:rsid w:val="00E1061E"/>
    <w:rsid w:val="00E10FB7"/>
    <w:rsid w:val="00E1106B"/>
    <w:rsid w:val="00E110BF"/>
    <w:rsid w:val="00E1126E"/>
    <w:rsid w:val="00E112CB"/>
    <w:rsid w:val="00E12438"/>
    <w:rsid w:val="00E12668"/>
    <w:rsid w:val="00E130A8"/>
    <w:rsid w:val="00E136D1"/>
    <w:rsid w:val="00E13C00"/>
    <w:rsid w:val="00E13C2C"/>
    <w:rsid w:val="00E13D60"/>
    <w:rsid w:val="00E13ECE"/>
    <w:rsid w:val="00E14372"/>
    <w:rsid w:val="00E147E6"/>
    <w:rsid w:val="00E148DE"/>
    <w:rsid w:val="00E14DE5"/>
    <w:rsid w:val="00E14E6B"/>
    <w:rsid w:val="00E14ECD"/>
    <w:rsid w:val="00E14FD9"/>
    <w:rsid w:val="00E16112"/>
    <w:rsid w:val="00E1648D"/>
    <w:rsid w:val="00E16788"/>
    <w:rsid w:val="00E16F2E"/>
    <w:rsid w:val="00E170F3"/>
    <w:rsid w:val="00E171D5"/>
    <w:rsid w:val="00E17400"/>
    <w:rsid w:val="00E177A2"/>
    <w:rsid w:val="00E177EB"/>
    <w:rsid w:val="00E17826"/>
    <w:rsid w:val="00E17CAF"/>
    <w:rsid w:val="00E20743"/>
    <w:rsid w:val="00E20EB0"/>
    <w:rsid w:val="00E20F12"/>
    <w:rsid w:val="00E210B4"/>
    <w:rsid w:val="00E2113E"/>
    <w:rsid w:val="00E213D1"/>
    <w:rsid w:val="00E2161E"/>
    <w:rsid w:val="00E21890"/>
    <w:rsid w:val="00E218F8"/>
    <w:rsid w:val="00E21D8C"/>
    <w:rsid w:val="00E22C24"/>
    <w:rsid w:val="00E22DB7"/>
    <w:rsid w:val="00E24BCF"/>
    <w:rsid w:val="00E24D30"/>
    <w:rsid w:val="00E2509C"/>
    <w:rsid w:val="00E25700"/>
    <w:rsid w:val="00E25855"/>
    <w:rsid w:val="00E25BC6"/>
    <w:rsid w:val="00E25E64"/>
    <w:rsid w:val="00E26044"/>
    <w:rsid w:val="00E26259"/>
    <w:rsid w:val="00E263BB"/>
    <w:rsid w:val="00E26B09"/>
    <w:rsid w:val="00E26F40"/>
    <w:rsid w:val="00E26F76"/>
    <w:rsid w:val="00E27F84"/>
    <w:rsid w:val="00E30165"/>
    <w:rsid w:val="00E30166"/>
    <w:rsid w:val="00E30727"/>
    <w:rsid w:val="00E30E1A"/>
    <w:rsid w:val="00E30F4E"/>
    <w:rsid w:val="00E31E7E"/>
    <w:rsid w:val="00E31EA1"/>
    <w:rsid w:val="00E32AB5"/>
    <w:rsid w:val="00E32DB2"/>
    <w:rsid w:val="00E33011"/>
    <w:rsid w:val="00E33167"/>
    <w:rsid w:val="00E33ABB"/>
    <w:rsid w:val="00E33CF7"/>
    <w:rsid w:val="00E33DAC"/>
    <w:rsid w:val="00E34F61"/>
    <w:rsid w:val="00E351FF"/>
    <w:rsid w:val="00E357B1"/>
    <w:rsid w:val="00E35F37"/>
    <w:rsid w:val="00E36046"/>
    <w:rsid w:val="00E363CA"/>
    <w:rsid w:val="00E363D7"/>
    <w:rsid w:val="00E36520"/>
    <w:rsid w:val="00E3685E"/>
    <w:rsid w:val="00E369C9"/>
    <w:rsid w:val="00E36CE9"/>
    <w:rsid w:val="00E36D8C"/>
    <w:rsid w:val="00E37110"/>
    <w:rsid w:val="00E3742C"/>
    <w:rsid w:val="00E374A3"/>
    <w:rsid w:val="00E37747"/>
    <w:rsid w:val="00E3785A"/>
    <w:rsid w:val="00E378AA"/>
    <w:rsid w:val="00E37F0D"/>
    <w:rsid w:val="00E37FA6"/>
    <w:rsid w:val="00E40380"/>
    <w:rsid w:val="00E407EE"/>
    <w:rsid w:val="00E4089F"/>
    <w:rsid w:val="00E40B42"/>
    <w:rsid w:val="00E40DFC"/>
    <w:rsid w:val="00E41046"/>
    <w:rsid w:val="00E412CD"/>
    <w:rsid w:val="00E41527"/>
    <w:rsid w:val="00E41925"/>
    <w:rsid w:val="00E41DC1"/>
    <w:rsid w:val="00E41FB6"/>
    <w:rsid w:val="00E420A2"/>
    <w:rsid w:val="00E421D6"/>
    <w:rsid w:val="00E42508"/>
    <w:rsid w:val="00E4264B"/>
    <w:rsid w:val="00E42AA9"/>
    <w:rsid w:val="00E42E4B"/>
    <w:rsid w:val="00E430F0"/>
    <w:rsid w:val="00E437D8"/>
    <w:rsid w:val="00E43B6A"/>
    <w:rsid w:val="00E4402B"/>
    <w:rsid w:val="00E44830"/>
    <w:rsid w:val="00E44936"/>
    <w:rsid w:val="00E44A22"/>
    <w:rsid w:val="00E44A4C"/>
    <w:rsid w:val="00E44CD7"/>
    <w:rsid w:val="00E44CFB"/>
    <w:rsid w:val="00E45C54"/>
    <w:rsid w:val="00E460AD"/>
    <w:rsid w:val="00E4615C"/>
    <w:rsid w:val="00E46260"/>
    <w:rsid w:val="00E46304"/>
    <w:rsid w:val="00E46634"/>
    <w:rsid w:val="00E46E4F"/>
    <w:rsid w:val="00E46F67"/>
    <w:rsid w:val="00E476AD"/>
    <w:rsid w:val="00E478CE"/>
    <w:rsid w:val="00E47A36"/>
    <w:rsid w:val="00E500D1"/>
    <w:rsid w:val="00E50214"/>
    <w:rsid w:val="00E504A9"/>
    <w:rsid w:val="00E50CC7"/>
    <w:rsid w:val="00E51019"/>
    <w:rsid w:val="00E519D9"/>
    <w:rsid w:val="00E51CF0"/>
    <w:rsid w:val="00E51D22"/>
    <w:rsid w:val="00E521CC"/>
    <w:rsid w:val="00E52354"/>
    <w:rsid w:val="00E5246B"/>
    <w:rsid w:val="00E5280F"/>
    <w:rsid w:val="00E5293C"/>
    <w:rsid w:val="00E52B28"/>
    <w:rsid w:val="00E52C15"/>
    <w:rsid w:val="00E52C88"/>
    <w:rsid w:val="00E530D7"/>
    <w:rsid w:val="00E53135"/>
    <w:rsid w:val="00E5336F"/>
    <w:rsid w:val="00E53528"/>
    <w:rsid w:val="00E53692"/>
    <w:rsid w:val="00E537BD"/>
    <w:rsid w:val="00E53C5F"/>
    <w:rsid w:val="00E5400A"/>
    <w:rsid w:val="00E541E8"/>
    <w:rsid w:val="00E5449E"/>
    <w:rsid w:val="00E54512"/>
    <w:rsid w:val="00E549FE"/>
    <w:rsid w:val="00E54F87"/>
    <w:rsid w:val="00E55388"/>
    <w:rsid w:val="00E5624F"/>
    <w:rsid w:val="00E562A4"/>
    <w:rsid w:val="00E5652E"/>
    <w:rsid w:val="00E5653D"/>
    <w:rsid w:val="00E56565"/>
    <w:rsid w:val="00E57033"/>
    <w:rsid w:val="00E57203"/>
    <w:rsid w:val="00E572D1"/>
    <w:rsid w:val="00E5752F"/>
    <w:rsid w:val="00E57A77"/>
    <w:rsid w:val="00E57D64"/>
    <w:rsid w:val="00E60F63"/>
    <w:rsid w:val="00E613B1"/>
    <w:rsid w:val="00E619B4"/>
    <w:rsid w:val="00E61CEC"/>
    <w:rsid w:val="00E62905"/>
    <w:rsid w:val="00E62935"/>
    <w:rsid w:val="00E62A0E"/>
    <w:rsid w:val="00E63016"/>
    <w:rsid w:val="00E631DF"/>
    <w:rsid w:val="00E63BA5"/>
    <w:rsid w:val="00E63C40"/>
    <w:rsid w:val="00E6489B"/>
    <w:rsid w:val="00E64B7B"/>
    <w:rsid w:val="00E6509B"/>
    <w:rsid w:val="00E65236"/>
    <w:rsid w:val="00E6544E"/>
    <w:rsid w:val="00E66067"/>
    <w:rsid w:val="00E667C3"/>
    <w:rsid w:val="00E66FF0"/>
    <w:rsid w:val="00E66FF3"/>
    <w:rsid w:val="00E67086"/>
    <w:rsid w:val="00E672B0"/>
    <w:rsid w:val="00E674C7"/>
    <w:rsid w:val="00E67755"/>
    <w:rsid w:val="00E67C1B"/>
    <w:rsid w:val="00E67DBF"/>
    <w:rsid w:val="00E67E7D"/>
    <w:rsid w:val="00E7008B"/>
    <w:rsid w:val="00E7025B"/>
    <w:rsid w:val="00E70769"/>
    <w:rsid w:val="00E70A10"/>
    <w:rsid w:val="00E70BCB"/>
    <w:rsid w:val="00E70D4E"/>
    <w:rsid w:val="00E71BA5"/>
    <w:rsid w:val="00E71DD3"/>
    <w:rsid w:val="00E71E45"/>
    <w:rsid w:val="00E720F5"/>
    <w:rsid w:val="00E7227F"/>
    <w:rsid w:val="00E724D2"/>
    <w:rsid w:val="00E72670"/>
    <w:rsid w:val="00E726CF"/>
    <w:rsid w:val="00E726E1"/>
    <w:rsid w:val="00E73016"/>
    <w:rsid w:val="00E737D9"/>
    <w:rsid w:val="00E7400B"/>
    <w:rsid w:val="00E74E40"/>
    <w:rsid w:val="00E74E90"/>
    <w:rsid w:val="00E74F42"/>
    <w:rsid w:val="00E75174"/>
    <w:rsid w:val="00E755A7"/>
    <w:rsid w:val="00E75C5E"/>
    <w:rsid w:val="00E763A8"/>
    <w:rsid w:val="00E7662F"/>
    <w:rsid w:val="00E76B02"/>
    <w:rsid w:val="00E76B1F"/>
    <w:rsid w:val="00E76C57"/>
    <w:rsid w:val="00E76FC1"/>
    <w:rsid w:val="00E777D5"/>
    <w:rsid w:val="00E7786B"/>
    <w:rsid w:val="00E8000E"/>
    <w:rsid w:val="00E80492"/>
    <w:rsid w:val="00E805DF"/>
    <w:rsid w:val="00E807E6"/>
    <w:rsid w:val="00E81179"/>
    <w:rsid w:val="00E813DA"/>
    <w:rsid w:val="00E815D3"/>
    <w:rsid w:val="00E81D7E"/>
    <w:rsid w:val="00E82C74"/>
    <w:rsid w:val="00E82C84"/>
    <w:rsid w:val="00E82ED5"/>
    <w:rsid w:val="00E83849"/>
    <w:rsid w:val="00E83AC0"/>
    <w:rsid w:val="00E83CBC"/>
    <w:rsid w:val="00E84BB7"/>
    <w:rsid w:val="00E84DF4"/>
    <w:rsid w:val="00E85149"/>
    <w:rsid w:val="00E85257"/>
    <w:rsid w:val="00E85761"/>
    <w:rsid w:val="00E85AE4"/>
    <w:rsid w:val="00E85BE7"/>
    <w:rsid w:val="00E85BFD"/>
    <w:rsid w:val="00E85D75"/>
    <w:rsid w:val="00E85E7D"/>
    <w:rsid w:val="00E86009"/>
    <w:rsid w:val="00E86436"/>
    <w:rsid w:val="00E87102"/>
    <w:rsid w:val="00E872E3"/>
    <w:rsid w:val="00E87319"/>
    <w:rsid w:val="00E876EB"/>
    <w:rsid w:val="00E87E26"/>
    <w:rsid w:val="00E87F0F"/>
    <w:rsid w:val="00E90506"/>
    <w:rsid w:val="00E9074B"/>
    <w:rsid w:val="00E907A5"/>
    <w:rsid w:val="00E90832"/>
    <w:rsid w:val="00E90BBA"/>
    <w:rsid w:val="00E90C9B"/>
    <w:rsid w:val="00E90D99"/>
    <w:rsid w:val="00E91493"/>
    <w:rsid w:val="00E917D1"/>
    <w:rsid w:val="00E9203E"/>
    <w:rsid w:val="00E926C0"/>
    <w:rsid w:val="00E92812"/>
    <w:rsid w:val="00E92BB5"/>
    <w:rsid w:val="00E92BEC"/>
    <w:rsid w:val="00E92E98"/>
    <w:rsid w:val="00E93784"/>
    <w:rsid w:val="00E937D0"/>
    <w:rsid w:val="00E939FD"/>
    <w:rsid w:val="00E9437B"/>
    <w:rsid w:val="00E94430"/>
    <w:rsid w:val="00E94A52"/>
    <w:rsid w:val="00E94CF3"/>
    <w:rsid w:val="00E94D7C"/>
    <w:rsid w:val="00E9504F"/>
    <w:rsid w:val="00E95379"/>
    <w:rsid w:val="00E953E2"/>
    <w:rsid w:val="00E954A8"/>
    <w:rsid w:val="00E9577E"/>
    <w:rsid w:val="00E957C2"/>
    <w:rsid w:val="00E95A27"/>
    <w:rsid w:val="00E95AED"/>
    <w:rsid w:val="00E95B17"/>
    <w:rsid w:val="00E9614E"/>
    <w:rsid w:val="00E96610"/>
    <w:rsid w:val="00E9669B"/>
    <w:rsid w:val="00E969CE"/>
    <w:rsid w:val="00E973F6"/>
    <w:rsid w:val="00E97EB2"/>
    <w:rsid w:val="00EA01A1"/>
    <w:rsid w:val="00EA0D1E"/>
    <w:rsid w:val="00EA0DAB"/>
    <w:rsid w:val="00EA161A"/>
    <w:rsid w:val="00EA1A80"/>
    <w:rsid w:val="00EA1BE9"/>
    <w:rsid w:val="00EA1E89"/>
    <w:rsid w:val="00EA2086"/>
    <w:rsid w:val="00EA2400"/>
    <w:rsid w:val="00EA26C1"/>
    <w:rsid w:val="00EA2C45"/>
    <w:rsid w:val="00EA2E12"/>
    <w:rsid w:val="00EA3006"/>
    <w:rsid w:val="00EA3026"/>
    <w:rsid w:val="00EA31CE"/>
    <w:rsid w:val="00EA3296"/>
    <w:rsid w:val="00EA3C9C"/>
    <w:rsid w:val="00EA3D5C"/>
    <w:rsid w:val="00EA3E50"/>
    <w:rsid w:val="00EA48D4"/>
    <w:rsid w:val="00EA4B0F"/>
    <w:rsid w:val="00EA4B5C"/>
    <w:rsid w:val="00EA4EBE"/>
    <w:rsid w:val="00EA62C4"/>
    <w:rsid w:val="00EA6656"/>
    <w:rsid w:val="00EA69BB"/>
    <w:rsid w:val="00EA6BDF"/>
    <w:rsid w:val="00EA6F3B"/>
    <w:rsid w:val="00EA6FA9"/>
    <w:rsid w:val="00EA7567"/>
    <w:rsid w:val="00EA759A"/>
    <w:rsid w:val="00EA7FD5"/>
    <w:rsid w:val="00EB05FF"/>
    <w:rsid w:val="00EB09D8"/>
    <w:rsid w:val="00EB0E1A"/>
    <w:rsid w:val="00EB0EC9"/>
    <w:rsid w:val="00EB0EE8"/>
    <w:rsid w:val="00EB1388"/>
    <w:rsid w:val="00EB1C5C"/>
    <w:rsid w:val="00EB1DF0"/>
    <w:rsid w:val="00EB1EB5"/>
    <w:rsid w:val="00EB27B5"/>
    <w:rsid w:val="00EB3077"/>
    <w:rsid w:val="00EB38F9"/>
    <w:rsid w:val="00EB39CA"/>
    <w:rsid w:val="00EB3EFE"/>
    <w:rsid w:val="00EB3F5C"/>
    <w:rsid w:val="00EB4685"/>
    <w:rsid w:val="00EB493F"/>
    <w:rsid w:val="00EB51A2"/>
    <w:rsid w:val="00EB573A"/>
    <w:rsid w:val="00EB57B9"/>
    <w:rsid w:val="00EB583A"/>
    <w:rsid w:val="00EB65F0"/>
    <w:rsid w:val="00EB6B2B"/>
    <w:rsid w:val="00EB6E74"/>
    <w:rsid w:val="00EB71AE"/>
    <w:rsid w:val="00EB741F"/>
    <w:rsid w:val="00EB7919"/>
    <w:rsid w:val="00EB7BCE"/>
    <w:rsid w:val="00EB7D78"/>
    <w:rsid w:val="00EB7F30"/>
    <w:rsid w:val="00EB7F5D"/>
    <w:rsid w:val="00EC0160"/>
    <w:rsid w:val="00EC03CE"/>
    <w:rsid w:val="00EC0576"/>
    <w:rsid w:val="00EC05DC"/>
    <w:rsid w:val="00EC1082"/>
    <w:rsid w:val="00EC1366"/>
    <w:rsid w:val="00EC158D"/>
    <w:rsid w:val="00EC174D"/>
    <w:rsid w:val="00EC1955"/>
    <w:rsid w:val="00EC1B2D"/>
    <w:rsid w:val="00EC1D23"/>
    <w:rsid w:val="00EC2831"/>
    <w:rsid w:val="00EC2A02"/>
    <w:rsid w:val="00EC2D4D"/>
    <w:rsid w:val="00EC2E76"/>
    <w:rsid w:val="00EC2FA1"/>
    <w:rsid w:val="00EC334E"/>
    <w:rsid w:val="00EC37A3"/>
    <w:rsid w:val="00EC3D3D"/>
    <w:rsid w:val="00EC4517"/>
    <w:rsid w:val="00EC45A2"/>
    <w:rsid w:val="00EC45E8"/>
    <w:rsid w:val="00EC4614"/>
    <w:rsid w:val="00EC5098"/>
    <w:rsid w:val="00EC544D"/>
    <w:rsid w:val="00EC5ABC"/>
    <w:rsid w:val="00EC62C4"/>
    <w:rsid w:val="00EC67A3"/>
    <w:rsid w:val="00EC67A6"/>
    <w:rsid w:val="00EC6EC0"/>
    <w:rsid w:val="00EC742D"/>
    <w:rsid w:val="00EC7583"/>
    <w:rsid w:val="00EC7B55"/>
    <w:rsid w:val="00EC7E7E"/>
    <w:rsid w:val="00EC7FF5"/>
    <w:rsid w:val="00ED0086"/>
    <w:rsid w:val="00ED0EE2"/>
    <w:rsid w:val="00ED0FCB"/>
    <w:rsid w:val="00ED18BD"/>
    <w:rsid w:val="00ED1995"/>
    <w:rsid w:val="00ED1E71"/>
    <w:rsid w:val="00ED2092"/>
    <w:rsid w:val="00ED26DF"/>
    <w:rsid w:val="00ED27B0"/>
    <w:rsid w:val="00ED2BBE"/>
    <w:rsid w:val="00ED345E"/>
    <w:rsid w:val="00ED39C7"/>
    <w:rsid w:val="00ED3A20"/>
    <w:rsid w:val="00ED40B8"/>
    <w:rsid w:val="00ED41D6"/>
    <w:rsid w:val="00ED4460"/>
    <w:rsid w:val="00ED48CE"/>
    <w:rsid w:val="00ED49F1"/>
    <w:rsid w:val="00ED4B5E"/>
    <w:rsid w:val="00ED50E0"/>
    <w:rsid w:val="00ED55BF"/>
    <w:rsid w:val="00ED5622"/>
    <w:rsid w:val="00ED5723"/>
    <w:rsid w:val="00ED5A0A"/>
    <w:rsid w:val="00ED5BD3"/>
    <w:rsid w:val="00ED5E2D"/>
    <w:rsid w:val="00ED6EBF"/>
    <w:rsid w:val="00ED6EEC"/>
    <w:rsid w:val="00ED7688"/>
    <w:rsid w:val="00ED7825"/>
    <w:rsid w:val="00ED7F12"/>
    <w:rsid w:val="00ED7F5A"/>
    <w:rsid w:val="00EE05BE"/>
    <w:rsid w:val="00EE0906"/>
    <w:rsid w:val="00EE0956"/>
    <w:rsid w:val="00EE10DF"/>
    <w:rsid w:val="00EE113B"/>
    <w:rsid w:val="00EE1267"/>
    <w:rsid w:val="00EE1A5D"/>
    <w:rsid w:val="00EE2230"/>
    <w:rsid w:val="00EE24E3"/>
    <w:rsid w:val="00EE2788"/>
    <w:rsid w:val="00EE2999"/>
    <w:rsid w:val="00EE2C56"/>
    <w:rsid w:val="00EE2C72"/>
    <w:rsid w:val="00EE2E2A"/>
    <w:rsid w:val="00EE2F19"/>
    <w:rsid w:val="00EE34CC"/>
    <w:rsid w:val="00EE379D"/>
    <w:rsid w:val="00EE3C38"/>
    <w:rsid w:val="00EE3E2E"/>
    <w:rsid w:val="00EE4389"/>
    <w:rsid w:val="00EE4877"/>
    <w:rsid w:val="00EE48F4"/>
    <w:rsid w:val="00EE4AA2"/>
    <w:rsid w:val="00EE4CBA"/>
    <w:rsid w:val="00EE4FB7"/>
    <w:rsid w:val="00EE55F0"/>
    <w:rsid w:val="00EE55FA"/>
    <w:rsid w:val="00EE5654"/>
    <w:rsid w:val="00EE5851"/>
    <w:rsid w:val="00EE5F25"/>
    <w:rsid w:val="00EE63FC"/>
    <w:rsid w:val="00EE64B1"/>
    <w:rsid w:val="00EE67E4"/>
    <w:rsid w:val="00EE67F3"/>
    <w:rsid w:val="00EE6F8B"/>
    <w:rsid w:val="00EE6FE0"/>
    <w:rsid w:val="00EE7121"/>
    <w:rsid w:val="00EE7402"/>
    <w:rsid w:val="00EE747A"/>
    <w:rsid w:val="00EE760B"/>
    <w:rsid w:val="00EE7CB0"/>
    <w:rsid w:val="00EF0102"/>
    <w:rsid w:val="00EF0499"/>
    <w:rsid w:val="00EF0687"/>
    <w:rsid w:val="00EF09F7"/>
    <w:rsid w:val="00EF14DF"/>
    <w:rsid w:val="00EF153E"/>
    <w:rsid w:val="00EF1590"/>
    <w:rsid w:val="00EF1880"/>
    <w:rsid w:val="00EF1930"/>
    <w:rsid w:val="00EF1A60"/>
    <w:rsid w:val="00EF1CAD"/>
    <w:rsid w:val="00EF2021"/>
    <w:rsid w:val="00EF260C"/>
    <w:rsid w:val="00EF2735"/>
    <w:rsid w:val="00EF28D0"/>
    <w:rsid w:val="00EF2EFB"/>
    <w:rsid w:val="00EF2F27"/>
    <w:rsid w:val="00EF35D3"/>
    <w:rsid w:val="00EF3BA4"/>
    <w:rsid w:val="00EF42AA"/>
    <w:rsid w:val="00EF4711"/>
    <w:rsid w:val="00EF50D0"/>
    <w:rsid w:val="00EF50F5"/>
    <w:rsid w:val="00EF550B"/>
    <w:rsid w:val="00EF5BCA"/>
    <w:rsid w:val="00EF5DDF"/>
    <w:rsid w:val="00EF68F5"/>
    <w:rsid w:val="00EF6BC4"/>
    <w:rsid w:val="00EF7044"/>
    <w:rsid w:val="00EF7125"/>
    <w:rsid w:val="00EF7139"/>
    <w:rsid w:val="00EF7642"/>
    <w:rsid w:val="00EF781B"/>
    <w:rsid w:val="00EF7B27"/>
    <w:rsid w:val="00F00061"/>
    <w:rsid w:val="00F002F9"/>
    <w:rsid w:val="00F006CB"/>
    <w:rsid w:val="00F00917"/>
    <w:rsid w:val="00F016D2"/>
    <w:rsid w:val="00F01CE9"/>
    <w:rsid w:val="00F01E3A"/>
    <w:rsid w:val="00F028B5"/>
    <w:rsid w:val="00F02A15"/>
    <w:rsid w:val="00F02A76"/>
    <w:rsid w:val="00F02E98"/>
    <w:rsid w:val="00F03058"/>
    <w:rsid w:val="00F03308"/>
    <w:rsid w:val="00F0392F"/>
    <w:rsid w:val="00F04567"/>
    <w:rsid w:val="00F04654"/>
    <w:rsid w:val="00F046F3"/>
    <w:rsid w:val="00F04A87"/>
    <w:rsid w:val="00F04D9D"/>
    <w:rsid w:val="00F04E41"/>
    <w:rsid w:val="00F054B7"/>
    <w:rsid w:val="00F05DE2"/>
    <w:rsid w:val="00F06553"/>
    <w:rsid w:val="00F066D9"/>
    <w:rsid w:val="00F0677A"/>
    <w:rsid w:val="00F067F3"/>
    <w:rsid w:val="00F06FFE"/>
    <w:rsid w:val="00F0702C"/>
    <w:rsid w:val="00F070BE"/>
    <w:rsid w:val="00F0763F"/>
    <w:rsid w:val="00F07C9D"/>
    <w:rsid w:val="00F07CED"/>
    <w:rsid w:val="00F104DE"/>
    <w:rsid w:val="00F10A73"/>
    <w:rsid w:val="00F10EFB"/>
    <w:rsid w:val="00F11301"/>
    <w:rsid w:val="00F1187B"/>
    <w:rsid w:val="00F11BF5"/>
    <w:rsid w:val="00F1238E"/>
    <w:rsid w:val="00F12604"/>
    <w:rsid w:val="00F12E2E"/>
    <w:rsid w:val="00F1363B"/>
    <w:rsid w:val="00F1364D"/>
    <w:rsid w:val="00F13DC4"/>
    <w:rsid w:val="00F14024"/>
    <w:rsid w:val="00F14873"/>
    <w:rsid w:val="00F14CCC"/>
    <w:rsid w:val="00F151E3"/>
    <w:rsid w:val="00F15452"/>
    <w:rsid w:val="00F1567E"/>
    <w:rsid w:val="00F15B5C"/>
    <w:rsid w:val="00F168A5"/>
    <w:rsid w:val="00F169D5"/>
    <w:rsid w:val="00F17027"/>
    <w:rsid w:val="00F2005D"/>
    <w:rsid w:val="00F2061D"/>
    <w:rsid w:val="00F20623"/>
    <w:rsid w:val="00F21224"/>
    <w:rsid w:val="00F212E2"/>
    <w:rsid w:val="00F214AD"/>
    <w:rsid w:val="00F21748"/>
    <w:rsid w:val="00F2179D"/>
    <w:rsid w:val="00F21865"/>
    <w:rsid w:val="00F21909"/>
    <w:rsid w:val="00F219CE"/>
    <w:rsid w:val="00F21B52"/>
    <w:rsid w:val="00F22708"/>
    <w:rsid w:val="00F22B26"/>
    <w:rsid w:val="00F2310B"/>
    <w:rsid w:val="00F237A2"/>
    <w:rsid w:val="00F237CA"/>
    <w:rsid w:val="00F23840"/>
    <w:rsid w:val="00F23925"/>
    <w:rsid w:val="00F23F12"/>
    <w:rsid w:val="00F24331"/>
    <w:rsid w:val="00F24CE3"/>
    <w:rsid w:val="00F2519F"/>
    <w:rsid w:val="00F259C2"/>
    <w:rsid w:val="00F265D3"/>
    <w:rsid w:val="00F26AEE"/>
    <w:rsid w:val="00F26CAC"/>
    <w:rsid w:val="00F26D42"/>
    <w:rsid w:val="00F27041"/>
    <w:rsid w:val="00F27311"/>
    <w:rsid w:val="00F27402"/>
    <w:rsid w:val="00F27DA9"/>
    <w:rsid w:val="00F300EF"/>
    <w:rsid w:val="00F304EE"/>
    <w:rsid w:val="00F30A2D"/>
    <w:rsid w:val="00F30C8B"/>
    <w:rsid w:val="00F30E39"/>
    <w:rsid w:val="00F3129F"/>
    <w:rsid w:val="00F31E1E"/>
    <w:rsid w:val="00F32137"/>
    <w:rsid w:val="00F32594"/>
    <w:rsid w:val="00F3282C"/>
    <w:rsid w:val="00F3288F"/>
    <w:rsid w:val="00F3292C"/>
    <w:rsid w:val="00F32A86"/>
    <w:rsid w:val="00F33251"/>
    <w:rsid w:val="00F332C4"/>
    <w:rsid w:val="00F3387F"/>
    <w:rsid w:val="00F33B24"/>
    <w:rsid w:val="00F33B3A"/>
    <w:rsid w:val="00F33CB8"/>
    <w:rsid w:val="00F33DAD"/>
    <w:rsid w:val="00F342C3"/>
    <w:rsid w:val="00F3488F"/>
    <w:rsid w:val="00F34F33"/>
    <w:rsid w:val="00F35282"/>
    <w:rsid w:val="00F35694"/>
    <w:rsid w:val="00F35ACC"/>
    <w:rsid w:val="00F35C11"/>
    <w:rsid w:val="00F36509"/>
    <w:rsid w:val="00F36A33"/>
    <w:rsid w:val="00F36F78"/>
    <w:rsid w:val="00F374BA"/>
    <w:rsid w:val="00F37885"/>
    <w:rsid w:val="00F3789F"/>
    <w:rsid w:val="00F40431"/>
    <w:rsid w:val="00F40979"/>
    <w:rsid w:val="00F40A40"/>
    <w:rsid w:val="00F40AD1"/>
    <w:rsid w:val="00F40EC8"/>
    <w:rsid w:val="00F412E4"/>
    <w:rsid w:val="00F41402"/>
    <w:rsid w:val="00F414A8"/>
    <w:rsid w:val="00F416B0"/>
    <w:rsid w:val="00F41E17"/>
    <w:rsid w:val="00F41E75"/>
    <w:rsid w:val="00F42563"/>
    <w:rsid w:val="00F427B6"/>
    <w:rsid w:val="00F427CA"/>
    <w:rsid w:val="00F43459"/>
    <w:rsid w:val="00F4362A"/>
    <w:rsid w:val="00F43E24"/>
    <w:rsid w:val="00F44233"/>
    <w:rsid w:val="00F448AE"/>
    <w:rsid w:val="00F44A65"/>
    <w:rsid w:val="00F44B7F"/>
    <w:rsid w:val="00F44FB1"/>
    <w:rsid w:val="00F45136"/>
    <w:rsid w:val="00F4530B"/>
    <w:rsid w:val="00F45C85"/>
    <w:rsid w:val="00F4624D"/>
    <w:rsid w:val="00F4649D"/>
    <w:rsid w:val="00F46847"/>
    <w:rsid w:val="00F4722E"/>
    <w:rsid w:val="00F4730D"/>
    <w:rsid w:val="00F4759E"/>
    <w:rsid w:val="00F47654"/>
    <w:rsid w:val="00F479FD"/>
    <w:rsid w:val="00F47AB4"/>
    <w:rsid w:val="00F47BF0"/>
    <w:rsid w:val="00F47C63"/>
    <w:rsid w:val="00F47E90"/>
    <w:rsid w:val="00F47FC7"/>
    <w:rsid w:val="00F50026"/>
    <w:rsid w:val="00F50526"/>
    <w:rsid w:val="00F50616"/>
    <w:rsid w:val="00F509C5"/>
    <w:rsid w:val="00F5160E"/>
    <w:rsid w:val="00F51615"/>
    <w:rsid w:val="00F51999"/>
    <w:rsid w:val="00F5287D"/>
    <w:rsid w:val="00F52927"/>
    <w:rsid w:val="00F533C0"/>
    <w:rsid w:val="00F5447C"/>
    <w:rsid w:val="00F54926"/>
    <w:rsid w:val="00F54A5C"/>
    <w:rsid w:val="00F54C31"/>
    <w:rsid w:val="00F54E0A"/>
    <w:rsid w:val="00F550A0"/>
    <w:rsid w:val="00F553E9"/>
    <w:rsid w:val="00F5554E"/>
    <w:rsid w:val="00F55A95"/>
    <w:rsid w:val="00F55BCF"/>
    <w:rsid w:val="00F55E97"/>
    <w:rsid w:val="00F560A6"/>
    <w:rsid w:val="00F5612B"/>
    <w:rsid w:val="00F56346"/>
    <w:rsid w:val="00F56590"/>
    <w:rsid w:val="00F5685C"/>
    <w:rsid w:val="00F56DAF"/>
    <w:rsid w:val="00F57806"/>
    <w:rsid w:val="00F579C4"/>
    <w:rsid w:val="00F57F8D"/>
    <w:rsid w:val="00F6080F"/>
    <w:rsid w:val="00F60946"/>
    <w:rsid w:val="00F60953"/>
    <w:rsid w:val="00F60ED8"/>
    <w:rsid w:val="00F6104B"/>
    <w:rsid w:val="00F61226"/>
    <w:rsid w:val="00F61340"/>
    <w:rsid w:val="00F61343"/>
    <w:rsid w:val="00F614E0"/>
    <w:rsid w:val="00F61990"/>
    <w:rsid w:val="00F61A9A"/>
    <w:rsid w:val="00F62C8E"/>
    <w:rsid w:val="00F62D73"/>
    <w:rsid w:val="00F6314F"/>
    <w:rsid w:val="00F6318D"/>
    <w:rsid w:val="00F634C5"/>
    <w:rsid w:val="00F63C84"/>
    <w:rsid w:val="00F641F8"/>
    <w:rsid w:val="00F64334"/>
    <w:rsid w:val="00F6458F"/>
    <w:rsid w:val="00F64732"/>
    <w:rsid w:val="00F64AAB"/>
    <w:rsid w:val="00F64BB4"/>
    <w:rsid w:val="00F64D81"/>
    <w:rsid w:val="00F6501B"/>
    <w:rsid w:val="00F65223"/>
    <w:rsid w:val="00F657B2"/>
    <w:rsid w:val="00F65FD8"/>
    <w:rsid w:val="00F6642D"/>
    <w:rsid w:val="00F6666E"/>
    <w:rsid w:val="00F67E40"/>
    <w:rsid w:val="00F700E9"/>
    <w:rsid w:val="00F701C2"/>
    <w:rsid w:val="00F702A7"/>
    <w:rsid w:val="00F7094E"/>
    <w:rsid w:val="00F7180B"/>
    <w:rsid w:val="00F71AF1"/>
    <w:rsid w:val="00F720BC"/>
    <w:rsid w:val="00F7231F"/>
    <w:rsid w:val="00F7280F"/>
    <w:rsid w:val="00F7291C"/>
    <w:rsid w:val="00F729F1"/>
    <w:rsid w:val="00F72B64"/>
    <w:rsid w:val="00F7317F"/>
    <w:rsid w:val="00F73C49"/>
    <w:rsid w:val="00F73CE1"/>
    <w:rsid w:val="00F74080"/>
    <w:rsid w:val="00F7418F"/>
    <w:rsid w:val="00F74BA2"/>
    <w:rsid w:val="00F74D4E"/>
    <w:rsid w:val="00F75004"/>
    <w:rsid w:val="00F756E1"/>
    <w:rsid w:val="00F7574B"/>
    <w:rsid w:val="00F757FC"/>
    <w:rsid w:val="00F75C4A"/>
    <w:rsid w:val="00F761F1"/>
    <w:rsid w:val="00F76652"/>
    <w:rsid w:val="00F76AAE"/>
    <w:rsid w:val="00F771DB"/>
    <w:rsid w:val="00F772BC"/>
    <w:rsid w:val="00F779DD"/>
    <w:rsid w:val="00F77C28"/>
    <w:rsid w:val="00F8059E"/>
    <w:rsid w:val="00F80AEE"/>
    <w:rsid w:val="00F810C4"/>
    <w:rsid w:val="00F81470"/>
    <w:rsid w:val="00F8198F"/>
    <w:rsid w:val="00F81D7B"/>
    <w:rsid w:val="00F81D9F"/>
    <w:rsid w:val="00F81DE4"/>
    <w:rsid w:val="00F81E57"/>
    <w:rsid w:val="00F81E73"/>
    <w:rsid w:val="00F82454"/>
    <w:rsid w:val="00F82BAA"/>
    <w:rsid w:val="00F83402"/>
    <w:rsid w:val="00F83D3A"/>
    <w:rsid w:val="00F842A9"/>
    <w:rsid w:val="00F8457D"/>
    <w:rsid w:val="00F84633"/>
    <w:rsid w:val="00F846F3"/>
    <w:rsid w:val="00F84B5D"/>
    <w:rsid w:val="00F84E16"/>
    <w:rsid w:val="00F8502F"/>
    <w:rsid w:val="00F8511D"/>
    <w:rsid w:val="00F85154"/>
    <w:rsid w:val="00F8554A"/>
    <w:rsid w:val="00F85736"/>
    <w:rsid w:val="00F85759"/>
    <w:rsid w:val="00F8581D"/>
    <w:rsid w:val="00F85A41"/>
    <w:rsid w:val="00F860D0"/>
    <w:rsid w:val="00F8642B"/>
    <w:rsid w:val="00F86D86"/>
    <w:rsid w:val="00F871A9"/>
    <w:rsid w:val="00F87C45"/>
    <w:rsid w:val="00F87DD5"/>
    <w:rsid w:val="00F87F10"/>
    <w:rsid w:val="00F901AE"/>
    <w:rsid w:val="00F9020F"/>
    <w:rsid w:val="00F916DE"/>
    <w:rsid w:val="00F917ED"/>
    <w:rsid w:val="00F9189F"/>
    <w:rsid w:val="00F91B17"/>
    <w:rsid w:val="00F91F6C"/>
    <w:rsid w:val="00F92727"/>
    <w:rsid w:val="00F92759"/>
    <w:rsid w:val="00F9277D"/>
    <w:rsid w:val="00F92AE0"/>
    <w:rsid w:val="00F92E10"/>
    <w:rsid w:val="00F92F75"/>
    <w:rsid w:val="00F945AD"/>
    <w:rsid w:val="00F94A34"/>
    <w:rsid w:val="00F94FC8"/>
    <w:rsid w:val="00F950BC"/>
    <w:rsid w:val="00F953D2"/>
    <w:rsid w:val="00F956B7"/>
    <w:rsid w:val="00F95F5B"/>
    <w:rsid w:val="00F96E92"/>
    <w:rsid w:val="00F972C1"/>
    <w:rsid w:val="00F974B8"/>
    <w:rsid w:val="00F9764B"/>
    <w:rsid w:val="00F97672"/>
    <w:rsid w:val="00F976E7"/>
    <w:rsid w:val="00F97CE2"/>
    <w:rsid w:val="00F97E73"/>
    <w:rsid w:val="00FA01C7"/>
    <w:rsid w:val="00FA0344"/>
    <w:rsid w:val="00FA06FF"/>
    <w:rsid w:val="00FA0958"/>
    <w:rsid w:val="00FA0B4C"/>
    <w:rsid w:val="00FA0C26"/>
    <w:rsid w:val="00FA0D4C"/>
    <w:rsid w:val="00FA0EA2"/>
    <w:rsid w:val="00FA0F88"/>
    <w:rsid w:val="00FA1C52"/>
    <w:rsid w:val="00FA23EE"/>
    <w:rsid w:val="00FA2439"/>
    <w:rsid w:val="00FA27EF"/>
    <w:rsid w:val="00FA2B48"/>
    <w:rsid w:val="00FA2D80"/>
    <w:rsid w:val="00FA31DF"/>
    <w:rsid w:val="00FA325B"/>
    <w:rsid w:val="00FA418E"/>
    <w:rsid w:val="00FA42E9"/>
    <w:rsid w:val="00FA48A8"/>
    <w:rsid w:val="00FA4B03"/>
    <w:rsid w:val="00FA5073"/>
    <w:rsid w:val="00FA5155"/>
    <w:rsid w:val="00FA521D"/>
    <w:rsid w:val="00FA5D00"/>
    <w:rsid w:val="00FA5F66"/>
    <w:rsid w:val="00FA5FFD"/>
    <w:rsid w:val="00FA6AA6"/>
    <w:rsid w:val="00FA6C4A"/>
    <w:rsid w:val="00FA6C86"/>
    <w:rsid w:val="00FA6D64"/>
    <w:rsid w:val="00FA6D9F"/>
    <w:rsid w:val="00FA6E71"/>
    <w:rsid w:val="00FA7054"/>
    <w:rsid w:val="00FA7383"/>
    <w:rsid w:val="00FA74D5"/>
    <w:rsid w:val="00FA777D"/>
    <w:rsid w:val="00FB047F"/>
    <w:rsid w:val="00FB0892"/>
    <w:rsid w:val="00FB0D49"/>
    <w:rsid w:val="00FB0E65"/>
    <w:rsid w:val="00FB1BBD"/>
    <w:rsid w:val="00FB1E64"/>
    <w:rsid w:val="00FB2429"/>
    <w:rsid w:val="00FB2952"/>
    <w:rsid w:val="00FB2E0E"/>
    <w:rsid w:val="00FB2F5F"/>
    <w:rsid w:val="00FB3020"/>
    <w:rsid w:val="00FB33BA"/>
    <w:rsid w:val="00FB3458"/>
    <w:rsid w:val="00FB37AF"/>
    <w:rsid w:val="00FB37D6"/>
    <w:rsid w:val="00FB3A3F"/>
    <w:rsid w:val="00FB3DA2"/>
    <w:rsid w:val="00FB41A2"/>
    <w:rsid w:val="00FB46A0"/>
    <w:rsid w:val="00FB49EE"/>
    <w:rsid w:val="00FB4B02"/>
    <w:rsid w:val="00FB53EE"/>
    <w:rsid w:val="00FB54EA"/>
    <w:rsid w:val="00FB66A0"/>
    <w:rsid w:val="00FB6832"/>
    <w:rsid w:val="00FB6D79"/>
    <w:rsid w:val="00FB7163"/>
    <w:rsid w:val="00FB7201"/>
    <w:rsid w:val="00FB7BC0"/>
    <w:rsid w:val="00FB7DEE"/>
    <w:rsid w:val="00FB7EF6"/>
    <w:rsid w:val="00FC007F"/>
    <w:rsid w:val="00FC0416"/>
    <w:rsid w:val="00FC048D"/>
    <w:rsid w:val="00FC0B27"/>
    <w:rsid w:val="00FC0FEB"/>
    <w:rsid w:val="00FC1615"/>
    <w:rsid w:val="00FC18F4"/>
    <w:rsid w:val="00FC1BD1"/>
    <w:rsid w:val="00FC21FF"/>
    <w:rsid w:val="00FC241A"/>
    <w:rsid w:val="00FC271D"/>
    <w:rsid w:val="00FC2A71"/>
    <w:rsid w:val="00FC2CE4"/>
    <w:rsid w:val="00FC2D26"/>
    <w:rsid w:val="00FC3483"/>
    <w:rsid w:val="00FC353F"/>
    <w:rsid w:val="00FC41A0"/>
    <w:rsid w:val="00FC44BA"/>
    <w:rsid w:val="00FC468C"/>
    <w:rsid w:val="00FC46F7"/>
    <w:rsid w:val="00FC4706"/>
    <w:rsid w:val="00FC4992"/>
    <w:rsid w:val="00FC4D54"/>
    <w:rsid w:val="00FC4DB4"/>
    <w:rsid w:val="00FC4E35"/>
    <w:rsid w:val="00FC4F88"/>
    <w:rsid w:val="00FC5773"/>
    <w:rsid w:val="00FC6189"/>
    <w:rsid w:val="00FC622A"/>
    <w:rsid w:val="00FC6A6C"/>
    <w:rsid w:val="00FC6F93"/>
    <w:rsid w:val="00FC7236"/>
    <w:rsid w:val="00FC73D2"/>
    <w:rsid w:val="00FC7808"/>
    <w:rsid w:val="00FC7C17"/>
    <w:rsid w:val="00FD045C"/>
    <w:rsid w:val="00FD04BD"/>
    <w:rsid w:val="00FD0C12"/>
    <w:rsid w:val="00FD1B04"/>
    <w:rsid w:val="00FD1B43"/>
    <w:rsid w:val="00FD1C52"/>
    <w:rsid w:val="00FD20C9"/>
    <w:rsid w:val="00FD225A"/>
    <w:rsid w:val="00FD24EE"/>
    <w:rsid w:val="00FD278A"/>
    <w:rsid w:val="00FD2A3C"/>
    <w:rsid w:val="00FD3309"/>
    <w:rsid w:val="00FD3432"/>
    <w:rsid w:val="00FD40AD"/>
    <w:rsid w:val="00FD4551"/>
    <w:rsid w:val="00FD45CD"/>
    <w:rsid w:val="00FD4CC9"/>
    <w:rsid w:val="00FD4E1C"/>
    <w:rsid w:val="00FD5047"/>
    <w:rsid w:val="00FD5481"/>
    <w:rsid w:val="00FD555D"/>
    <w:rsid w:val="00FD5665"/>
    <w:rsid w:val="00FD5877"/>
    <w:rsid w:val="00FD58DB"/>
    <w:rsid w:val="00FD5CF0"/>
    <w:rsid w:val="00FD635E"/>
    <w:rsid w:val="00FD68CD"/>
    <w:rsid w:val="00FD68E7"/>
    <w:rsid w:val="00FD6A1E"/>
    <w:rsid w:val="00FD6DC0"/>
    <w:rsid w:val="00FD7715"/>
    <w:rsid w:val="00FD79FF"/>
    <w:rsid w:val="00FD7D38"/>
    <w:rsid w:val="00FE0001"/>
    <w:rsid w:val="00FE013D"/>
    <w:rsid w:val="00FE02DB"/>
    <w:rsid w:val="00FE05E4"/>
    <w:rsid w:val="00FE07E2"/>
    <w:rsid w:val="00FE093B"/>
    <w:rsid w:val="00FE0CE7"/>
    <w:rsid w:val="00FE13E3"/>
    <w:rsid w:val="00FE19C4"/>
    <w:rsid w:val="00FE20EF"/>
    <w:rsid w:val="00FE2870"/>
    <w:rsid w:val="00FE31E8"/>
    <w:rsid w:val="00FE3266"/>
    <w:rsid w:val="00FE3601"/>
    <w:rsid w:val="00FE3722"/>
    <w:rsid w:val="00FE38BA"/>
    <w:rsid w:val="00FE3D4D"/>
    <w:rsid w:val="00FE4254"/>
    <w:rsid w:val="00FE42D3"/>
    <w:rsid w:val="00FE4362"/>
    <w:rsid w:val="00FE45A7"/>
    <w:rsid w:val="00FE4969"/>
    <w:rsid w:val="00FE4A05"/>
    <w:rsid w:val="00FE4D72"/>
    <w:rsid w:val="00FE54DA"/>
    <w:rsid w:val="00FE5B1D"/>
    <w:rsid w:val="00FE5B95"/>
    <w:rsid w:val="00FE5E96"/>
    <w:rsid w:val="00FE5F1B"/>
    <w:rsid w:val="00FE6588"/>
    <w:rsid w:val="00FE75CC"/>
    <w:rsid w:val="00FE75E5"/>
    <w:rsid w:val="00FE79D1"/>
    <w:rsid w:val="00FE7D54"/>
    <w:rsid w:val="00FE7E7D"/>
    <w:rsid w:val="00FF0380"/>
    <w:rsid w:val="00FF0695"/>
    <w:rsid w:val="00FF0BCA"/>
    <w:rsid w:val="00FF0C85"/>
    <w:rsid w:val="00FF0DE9"/>
    <w:rsid w:val="00FF16BD"/>
    <w:rsid w:val="00FF1912"/>
    <w:rsid w:val="00FF2092"/>
    <w:rsid w:val="00FF2285"/>
    <w:rsid w:val="00FF246A"/>
    <w:rsid w:val="00FF25E6"/>
    <w:rsid w:val="00FF2708"/>
    <w:rsid w:val="00FF2944"/>
    <w:rsid w:val="00FF374A"/>
    <w:rsid w:val="00FF47F0"/>
    <w:rsid w:val="00FF49CC"/>
    <w:rsid w:val="00FF49E1"/>
    <w:rsid w:val="00FF61EC"/>
    <w:rsid w:val="00FF6215"/>
    <w:rsid w:val="00FF67FA"/>
    <w:rsid w:val="00FF6A0D"/>
    <w:rsid w:val="00FF6CB5"/>
    <w:rsid w:val="00FF6D1E"/>
    <w:rsid w:val="00FF6F27"/>
    <w:rsid w:val="00FF7049"/>
    <w:rsid w:val="00FF7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42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510"/>
    <w:rPr>
      <w:sz w:val="24"/>
      <w:szCs w:val="24"/>
      <w:lang w:val="es-ES"/>
    </w:rPr>
  </w:style>
  <w:style w:type="paragraph" w:styleId="Heading1">
    <w:name w:val="heading 1"/>
    <w:basedOn w:val="Normal"/>
    <w:next w:val="Normal"/>
    <w:link w:val="Heading1Char"/>
    <w:uiPriority w:val="9"/>
    <w:qFormat/>
    <w:rsid w:val="00CF4260"/>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975B9"/>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Heading3">
    <w:name w:val="heading 3"/>
    <w:basedOn w:val="Normal"/>
    <w:next w:val="Normal"/>
    <w:link w:val="Heading3Char"/>
    <w:uiPriority w:val="9"/>
    <w:unhideWhenUsed/>
    <w:qFormat/>
    <w:rsid w:val="007B091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2E77F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49"/>
    <w:pPr>
      <w:ind w:left="720"/>
      <w:contextualSpacing/>
    </w:pPr>
  </w:style>
  <w:style w:type="paragraph" w:styleId="FootnoteText">
    <w:name w:val="footnote text"/>
    <w:basedOn w:val="Normal"/>
    <w:link w:val="FootnoteTextChar"/>
    <w:uiPriority w:val="99"/>
    <w:unhideWhenUsed/>
    <w:rsid w:val="00C85EEA"/>
  </w:style>
  <w:style w:type="character" w:customStyle="1" w:styleId="FootnoteTextChar">
    <w:name w:val="Footnote Text Char"/>
    <w:basedOn w:val="DefaultParagraphFont"/>
    <w:link w:val="FootnoteText"/>
    <w:uiPriority w:val="99"/>
    <w:rsid w:val="00C85EEA"/>
  </w:style>
  <w:style w:type="character" w:styleId="FootnoteReference">
    <w:name w:val="footnote reference"/>
    <w:uiPriority w:val="99"/>
    <w:unhideWhenUsed/>
    <w:rsid w:val="00C85EEA"/>
    <w:rPr>
      <w:vertAlign w:val="superscript"/>
    </w:rPr>
  </w:style>
  <w:style w:type="paragraph" w:styleId="Revision">
    <w:name w:val="Revision"/>
    <w:hidden/>
    <w:uiPriority w:val="99"/>
    <w:semiHidden/>
    <w:rsid w:val="008A3130"/>
    <w:rPr>
      <w:sz w:val="24"/>
      <w:szCs w:val="24"/>
    </w:rPr>
  </w:style>
  <w:style w:type="paragraph" w:customStyle="1" w:styleId="Rpido">
    <w:name w:val="Rápido _"/>
    <w:rsid w:val="008108FD"/>
    <w:rPr>
      <w:rFonts w:ascii="Times New Roman" w:eastAsia="Times New Roman" w:hAnsi="Times New Roman"/>
      <w:snapToGrid w:val="0"/>
      <w:sz w:val="24"/>
      <w:lang w:val="es-ES_tradnl" w:eastAsia="es-ES"/>
    </w:rPr>
  </w:style>
  <w:style w:type="paragraph" w:styleId="Footer">
    <w:name w:val="footer"/>
    <w:basedOn w:val="Normal"/>
    <w:link w:val="FooterChar"/>
    <w:uiPriority w:val="99"/>
    <w:unhideWhenUsed/>
    <w:rsid w:val="003B76C7"/>
    <w:pPr>
      <w:tabs>
        <w:tab w:val="center" w:pos="4680"/>
        <w:tab w:val="right" w:pos="9360"/>
      </w:tabs>
    </w:pPr>
  </w:style>
  <w:style w:type="character" w:customStyle="1" w:styleId="FooterChar">
    <w:name w:val="Footer Char"/>
    <w:basedOn w:val="DefaultParagraphFont"/>
    <w:link w:val="Footer"/>
    <w:uiPriority w:val="99"/>
    <w:rsid w:val="003B76C7"/>
  </w:style>
  <w:style w:type="character" w:styleId="PageNumber">
    <w:name w:val="page number"/>
    <w:basedOn w:val="DefaultParagraphFont"/>
    <w:uiPriority w:val="99"/>
    <w:semiHidden/>
    <w:unhideWhenUsed/>
    <w:rsid w:val="003B76C7"/>
  </w:style>
  <w:style w:type="paragraph" w:styleId="NoSpacing">
    <w:name w:val="No Spacing"/>
    <w:uiPriority w:val="1"/>
    <w:qFormat/>
    <w:rsid w:val="00901298"/>
    <w:rPr>
      <w:sz w:val="24"/>
      <w:szCs w:val="24"/>
    </w:rPr>
  </w:style>
  <w:style w:type="paragraph" w:styleId="BalloonText">
    <w:name w:val="Balloon Text"/>
    <w:basedOn w:val="Normal"/>
    <w:link w:val="BalloonTextChar"/>
    <w:uiPriority w:val="99"/>
    <w:semiHidden/>
    <w:unhideWhenUsed/>
    <w:rsid w:val="009125EF"/>
    <w:rPr>
      <w:rFonts w:ascii="Lucida Grande" w:hAnsi="Lucida Grande"/>
      <w:sz w:val="18"/>
      <w:szCs w:val="18"/>
    </w:rPr>
  </w:style>
  <w:style w:type="character" w:customStyle="1" w:styleId="BalloonTextChar">
    <w:name w:val="Balloon Text Char"/>
    <w:link w:val="BalloonText"/>
    <w:uiPriority w:val="99"/>
    <w:semiHidden/>
    <w:rsid w:val="009125EF"/>
    <w:rPr>
      <w:rFonts w:ascii="Lucida Grande" w:hAnsi="Lucida Grande"/>
      <w:sz w:val="18"/>
      <w:szCs w:val="18"/>
    </w:rPr>
  </w:style>
  <w:style w:type="character" w:styleId="CommentReference">
    <w:name w:val="annotation reference"/>
    <w:uiPriority w:val="99"/>
    <w:semiHidden/>
    <w:unhideWhenUsed/>
    <w:rsid w:val="009125EF"/>
    <w:rPr>
      <w:sz w:val="18"/>
      <w:szCs w:val="18"/>
    </w:rPr>
  </w:style>
  <w:style w:type="paragraph" w:styleId="CommentText">
    <w:name w:val="annotation text"/>
    <w:basedOn w:val="Normal"/>
    <w:link w:val="CommentTextChar"/>
    <w:uiPriority w:val="99"/>
    <w:unhideWhenUsed/>
    <w:rsid w:val="009125EF"/>
  </w:style>
  <w:style w:type="character" w:customStyle="1" w:styleId="CommentTextChar">
    <w:name w:val="Comment Text Char"/>
    <w:basedOn w:val="DefaultParagraphFont"/>
    <w:link w:val="CommentText"/>
    <w:uiPriority w:val="99"/>
    <w:rsid w:val="009125EF"/>
  </w:style>
  <w:style w:type="paragraph" w:styleId="CommentSubject">
    <w:name w:val="annotation subject"/>
    <w:basedOn w:val="CommentText"/>
    <w:next w:val="CommentText"/>
    <w:link w:val="CommentSubjectChar"/>
    <w:uiPriority w:val="99"/>
    <w:semiHidden/>
    <w:unhideWhenUsed/>
    <w:rsid w:val="009125EF"/>
    <w:rPr>
      <w:b/>
      <w:bCs/>
      <w:sz w:val="20"/>
      <w:szCs w:val="20"/>
    </w:rPr>
  </w:style>
  <w:style w:type="character" w:customStyle="1" w:styleId="CommentSubjectChar">
    <w:name w:val="Comment Subject Char"/>
    <w:link w:val="CommentSubject"/>
    <w:uiPriority w:val="99"/>
    <w:semiHidden/>
    <w:rsid w:val="009125EF"/>
    <w:rPr>
      <w:b/>
      <w:bCs/>
      <w:sz w:val="20"/>
      <w:szCs w:val="20"/>
    </w:rPr>
  </w:style>
  <w:style w:type="character" w:customStyle="1" w:styleId="Heading1Char">
    <w:name w:val="Heading 1 Char"/>
    <w:link w:val="Heading1"/>
    <w:uiPriority w:val="9"/>
    <w:rsid w:val="00CF4260"/>
    <w:rPr>
      <w:rFonts w:ascii="Calibri Light" w:eastAsia="Times New Roman" w:hAnsi="Calibri Light" w:cs="Times New Roman"/>
      <w:b/>
      <w:bCs/>
      <w:color w:val="2E74B5"/>
      <w:sz w:val="28"/>
      <w:szCs w:val="28"/>
    </w:rPr>
  </w:style>
  <w:style w:type="character" w:styleId="Hyperlink">
    <w:name w:val="Hyperlink"/>
    <w:uiPriority w:val="99"/>
    <w:unhideWhenUsed/>
    <w:rsid w:val="00B67CFA"/>
    <w:rPr>
      <w:color w:val="0563C1"/>
      <w:u w:val="single"/>
    </w:rPr>
  </w:style>
  <w:style w:type="character" w:styleId="Strong">
    <w:name w:val="Strong"/>
    <w:uiPriority w:val="22"/>
    <w:qFormat/>
    <w:rsid w:val="009015B5"/>
    <w:rPr>
      <w:b/>
      <w:bCs/>
    </w:rPr>
  </w:style>
  <w:style w:type="paragraph" w:styleId="Header">
    <w:name w:val="header"/>
    <w:basedOn w:val="Normal"/>
    <w:link w:val="HeaderChar"/>
    <w:uiPriority w:val="99"/>
    <w:unhideWhenUsed/>
    <w:rsid w:val="000C0FC3"/>
    <w:pPr>
      <w:tabs>
        <w:tab w:val="center" w:pos="4680"/>
        <w:tab w:val="right" w:pos="9360"/>
      </w:tabs>
    </w:pPr>
  </w:style>
  <w:style w:type="character" w:customStyle="1" w:styleId="HeaderChar">
    <w:name w:val="Header Char"/>
    <w:link w:val="Header"/>
    <w:uiPriority w:val="99"/>
    <w:rsid w:val="000C0FC3"/>
    <w:rPr>
      <w:sz w:val="24"/>
      <w:szCs w:val="24"/>
    </w:rPr>
  </w:style>
  <w:style w:type="paragraph" w:styleId="EndnoteText">
    <w:name w:val="endnote text"/>
    <w:basedOn w:val="Normal"/>
    <w:link w:val="EndnoteTextChar"/>
    <w:uiPriority w:val="99"/>
    <w:unhideWhenUsed/>
    <w:rsid w:val="0030676F"/>
  </w:style>
  <w:style w:type="character" w:customStyle="1" w:styleId="EndnoteTextChar">
    <w:name w:val="Endnote Text Char"/>
    <w:link w:val="EndnoteText"/>
    <w:uiPriority w:val="99"/>
    <w:rsid w:val="0030676F"/>
    <w:rPr>
      <w:sz w:val="24"/>
      <w:szCs w:val="24"/>
    </w:rPr>
  </w:style>
  <w:style w:type="character" w:styleId="EndnoteReference">
    <w:name w:val="endnote reference"/>
    <w:uiPriority w:val="99"/>
    <w:unhideWhenUsed/>
    <w:rsid w:val="0030676F"/>
    <w:rPr>
      <w:vertAlign w:val="superscript"/>
    </w:rPr>
  </w:style>
  <w:style w:type="character" w:customStyle="1" w:styleId="Heading2Char">
    <w:name w:val="Heading 2 Char"/>
    <w:basedOn w:val="DefaultParagraphFont"/>
    <w:link w:val="Heading2"/>
    <w:uiPriority w:val="9"/>
    <w:rsid w:val="006975B9"/>
    <w:rPr>
      <w:rFonts w:asciiTheme="majorHAnsi" w:eastAsiaTheme="majorEastAsia" w:hAnsiTheme="majorHAnsi" w:cstheme="majorBidi"/>
      <w:color w:val="2E74B5" w:themeColor="accent1" w:themeShade="BF"/>
      <w:sz w:val="26"/>
      <w:szCs w:val="26"/>
      <w:lang w:val="es-ES_tradnl"/>
    </w:rPr>
  </w:style>
  <w:style w:type="paragraph" w:customStyle="1" w:styleId="Default">
    <w:name w:val="Default"/>
    <w:rsid w:val="006975B9"/>
    <w:pPr>
      <w:autoSpaceDE w:val="0"/>
      <w:autoSpaceDN w:val="0"/>
      <w:adjustRightInd w:val="0"/>
    </w:pPr>
    <w:rPr>
      <w:rFonts w:ascii="Arial" w:eastAsiaTheme="minorHAnsi" w:hAnsi="Arial" w:cs="Arial"/>
      <w:color w:val="000000"/>
      <w:sz w:val="24"/>
      <w:szCs w:val="24"/>
      <w:lang w:val="es-ES"/>
    </w:rPr>
  </w:style>
  <w:style w:type="character" w:styleId="FollowedHyperlink">
    <w:name w:val="FollowedHyperlink"/>
    <w:basedOn w:val="DefaultParagraphFont"/>
    <w:uiPriority w:val="99"/>
    <w:semiHidden/>
    <w:unhideWhenUsed/>
    <w:rsid w:val="00566835"/>
    <w:rPr>
      <w:color w:val="954F72" w:themeColor="followedHyperlink"/>
      <w:u w:val="single"/>
    </w:rPr>
  </w:style>
  <w:style w:type="paragraph" w:styleId="NormalWeb">
    <w:name w:val="Normal (Web)"/>
    <w:basedOn w:val="Normal"/>
    <w:uiPriority w:val="99"/>
    <w:unhideWhenUsed/>
    <w:rsid w:val="009D3A97"/>
    <w:pPr>
      <w:spacing w:before="100" w:beforeAutospacing="1" w:after="100" w:afterAutospacing="1"/>
    </w:pPr>
    <w:rPr>
      <w:rFonts w:ascii="Times New Roman" w:hAnsi="Times New Roman"/>
    </w:rPr>
  </w:style>
  <w:style w:type="table" w:styleId="TableGrid">
    <w:name w:val="Table Grid"/>
    <w:basedOn w:val="TableNormal"/>
    <w:uiPriority w:val="39"/>
    <w:rsid w:val="0022757A"/>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F046D"/>
    <w:rPr>
      <w:rFonts w:ascii="Helvetica" w:hAnsi="Helvetica"/>
      <w:sz w:val="19"/>
      <w:szCs w:val="19"/>
    </w:rPr>
  </w:style>
  <w:style w:type="paragraph" w:customStyle="1" w:styleId="p2">
    <w:name w:val="p2"/>
    <w:basedOn w:val="Normal"/>
    <w:rsid w:val="00BC4D0F"/>
    <w:rPr>
      <w:rFonts w:ascii="Helvetica" w:hAnsi="Helvetica"/>
      <w:sz w:val="20"/>
      <w:szCs w:val="20"/>
    </w:rPr>
  </w:style>
  <w:style w:type="character" w:customStyle="1" w:styleId="apple-converted-space">
    <w:name w:val="apple-converted-space"/>
    <w:basedOn w:val="DefaultParagraphFont"/>
    <w:rsid w:val="00BC4D0F"/>
  </w:style>
  <w:style w:type="character" w:styleId="Emphasis">
    <w:name w:val="Emphasis"/>
    <w:basedOn w:val="DefaultParagraphFont"/>
    <w:uiPriority w:val="20"/>
    <w:qFormat/>
    <w:rsid w:val="00415E11"/>
    <w:rPr>
      <w:i/>
      <w:iCs/>
    </w:rPr>
  </w:style>
  <w:style w:type="table" w:styleId="PlainTable1">
    <w:name w:val="Plain Table 1"/>
    <w:basedOn w:val="TableNormal"/>
    <w:uiPriority w:val="41"/>
    <w:rsid w:val="00605F88"/>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B091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EE4FB7"/>
    <w:rPr>
      <w:color w:val="808080"/>
      <w:shd w:val="clear" w:color="auto" w:fill="E6E6E6"/>
    </w:rPr>
  </w:style>
  <w:style w:type="paragraph" w:customStyle="1" w:styleId="Pa3">
    <w:name w:val="Pa3"/>
    <w:basedOn w:val="Default"/>
    <w:next w:val="Default"/>
    <w:uiPriority w:val="99"/>
    <w:rsid w:val="00344726"/>
    <w:pPr>
      <w:spacing w:line="211" w:lineRule="atLeast"/>
    </w:pPr>
    <w:rPr>
      <w:rFonts w:ascii="Sabon" w:eastAsia="Calibri" w:hAnsi="Sabon" w:cs="Times New Roman"/>
      <w:color w:val="auto"/>
      <w:lang w:val="en-US"/>
    </w:rPr>
  </w:style>
  <w:style w:type="character" w:customStyle="1" w:styleId="A7">
    <w:name w:val="A7"/>
    <w:uiPriority w:val="99"/>
    <w:rsid w:val="00344726"/>
    <w:rPr>
      <w:rFonts w:ascii="Sabon RomanSC" w:hAnsi="Sabon RomanSC" w:cs="Sabon RomanSC"/>
      <w:color w:val="000000"/>
      <w:sz w:val="12"/>
      <w:szCs w:val="12"/>
    </w:rPr>
  </w:style>
  <w:style w:type="character" w:customStyle="1" w:styleId="a-size-large">
    <w:name w:val="a-size-large"/>
    <w:basedOn w:val="DefaultParagraphFont"/>
    <w:rsid w:val="00204BF5"/>
  </w:style>
  <w:style w:type="character" w:customStyle="1" w:styleId="Footnote">
    <w:name w:val="Footnote_"/>
    <w:basedOn w:val="DefaultParagraphFont"/>
    <w:rsid w:val="000F5913"/>
    <w:rPr>
      <w:rFonts w:eastAsia="Arial" w:cs="Arial"/>
      <w:bCs/>
      <w:sz w:val="18"/>
      <w:szCs w:val="14"/>
      <w:shd w:val="clear" w:color="auto" w:fill="FFFFFF"/>
    </w:rPr>
  </w:style>
  <w:style w:type="character" w:customStyle="1" w:styleId="Footnote0">
    <w:name w:val="Footnote"/>
    <w:basedOn w:val="Footnote"/>
    <w:rsid w:val="000F5913"/>
    <w:rPr>
      <w:rFonts w:ascii="Arial" w:eastAsia="Arial" w:hAnsi="Arial" w:cs="Arial"/>
      <w:b w:val="0"/>
      <w:bCs/>
      <w:i w:val="0"/>
      <w:iCs w:val="0"/>
      <w:smallCaps w:val="0"/>
      <w:strike w:val="0"/>
      <w:color w:val="000000"/>
      <w:spacing w:val="0"/>
      <w:w w:val="100"/>
      <w:position w:val="0"/>
      <w:sz w:val="14"/>
      <w:szCs w:val="14"/>
      <w:u w:val="none"/>
      <w:shd w:val="clear" w:color="auto" w:fill="FFFFFF"/>
      <w:lang w:val="es-ES" w:eastAsia="es-ES" w:bidi="es-ES"/>
    </w:rPr>
  </w:style>
  <w:style w:type="paragraph" w:customStyle="1" w:styleId="Mytablecaption">
    <w:name w:val="My table caption"/>
    <w:basedOn w:val="Normal"/>
    <w:link w:val="MytablecaptionChar"/>
    <w:qFormat/>
    <w:rsid w:val="000F5913"/>
    <w:pPr>
      <w:spacing w:before="240" w:after="240" w:line="360" w:lineRule="auto"/>
    </w:pPr>
    <w:rPr>
      <w:rFonts w:asciiTheme="minorHAnsi" w:eastAsiaTheme="minorEastAsia" w:hAnsiTheme="minorHAnsi" w:cstheme="minorBidi"/>
      <w:i/>
      <w:sz w:val="22"/>
      <w:szCs w:val="22"/>
      <w:lang w:eastAsia="es-ES" w:bidi="es-ES"/>
    </w:rPr>
  </w:style>
  <w:style w:type="character" w:customStyle="1" w:styleId="MytablecaptionChar">
    <w:name w:val="My table caption Char"/>
    <w:basedOn w:val="DefaultParagraphFont"/>
    <w:link w:val="Mytablecaption"/>
    <w:rsid w:val="000F5913"/>
    <w:rPr>
      <w:rFonts w:asciiTheme="minorHAnsi" w:eastAsiaTheme="minorEastAsia" w:hAnsiTheme="minorHAnsi" w:cstheme="minorBidi"/>
      <w:i/>
      <w:sz w:val="22"/>
      <w:szCs w:val="22"/>
      <w:lang w:val="es-ES" w:eastAsia="es-ES" w:bidi="es-ES"/>
    </w:rPr>
  </w:style>
  <w:style w:type="paragraph" w:customStyle="1" w:styleId="Pa0">
    <w:name w:val="Pa0"/>
    <w:basedOn w:val="Default"/>
    <w:next w:val="Default"/>
    <w:uiPriority w:val="99"/>
    <w:rsid w:val="00EF35D3"/>
    <w:pPr>
      <w:spacing w:line="240" w:lineRule="atLeast"/>
    </w:pPr>
    <w:rPr>
      <w:rFonts w:ascii="Meridien Roman" w:eastAsia="Calibri" w:hAnsi="Meridien Roman" w:cs="Times New Roman"/>
      <w:color w:val="auto"/>
      <w:lang w:val="en-GB"/>
    </w:rPr>
  </w:style>
  <w:style w:type="character" w:customStyle="1" w:styleId="Heading5Char">
    <w:name w:val="Heading 5 Char"/>
    <w:basedOn w:val="DefaultParagraphFont"/>
    <w:link w:val="Heading5"/>
    <w:uiPriority w:val="9"/>
    <w:semiHidden/>
    <w:rsid w:val="002E77F8"/>
    <w:rPr>
      <w:rFonts w:asciiTheme="majorHAnsi" w:eastAsiaTheme="majorEastAsia" w:hAnsiTheme="majorHAnsi" w:cstheme="majorBidi"/>
      <w:color w:val="2E74B5" w:themeColor="accent1" w:themeShade="BF"/>
      <w:sz w:val="24"/>
      <w:szCs w:val="24"/>
      <w:lang w:val="es-ES"/>
    </w:rPr>
  </w:style>
  <w:style w:type="table" w:styleId="TableGridLight">
    <w:name w:val="Grid Table Light"/>
    <w:basedOn w:val="TableNormal"/>
    <w:uiPriority w:val="40"/>
    <w:rsid w:val="009926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926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26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26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26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926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9926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266B"/>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note2">
    <w:name w:val="Footnote (2)"/>
    <w:basedOn w:val="DefaultParagraphFont"/>
    <w:rsid w:val="00BA407F"/>
    <w:rPr>
      <w:rFonts w:ascii="Arial" w:eastAsia="Arial" w:hAnsi="Arial" w:cs="Arial"/>
      <w:b/>
      <w:bCs/>
      <w:i/>
      <w:iCs/>
      <w:smallCaps w:val="0"/>
      <w:strike w:val="0"/>
      <w:color w:val="000000"/>
      <w:spacing w:val="0"/>
      <w:w w:val="100"/>
      <w:position w:val="0"/>
      <w:sz w:val="14"/>
      <w:szCs w:val="14"/>
      <w:u w:val="none"/>
      <w:lang w:val="es-ES" w:eastAsia="es-ES" w:bidi="es-ES"/>
    </w:rPr>
  </w:style>
  <w:style w:type="character" w:customStyle="1" w:styleId="FootnoteItalic">
    <w:name w:val="Footnote + Italic"/>
    <w:basedOn w:val="Footnote"/>
    <w:rsid w:val="00BA407F"/>
    <w:rPr>
      <w:rFonts w:ascii="Arial" w:eastAsia="Arial" w:hAnsi="Arial" w:cs="Arial"/>
      <w:b w:val="0"/>
      <w:bCs/>
      <w:i/>
      <w:iCs/>
      <w:smallCaps w:val="0"/>
      <w:strike w:val="0"/>
      <w:color w:val="000000"/>
      <w:spacing w:val="0"/>
      <w:w w:val="100"/>
      <w:position w:val="0"/>
      <w:sz w:val="14"/>
      <w:szCs w:val="14"/>
      <w:u w:val="none"/>
      <w:shd w:val="clear" w:color="auto" w:fill="FFFFFF"/>
      <w:lang w:val="es-ES" w:eastAsia="es-ES" w:bidi="es-ES"/>
    </w:rPr>
  </w:style>
  <w:style w:type="table" w:styleId="GridTable1Light-Accent1">
    <w:name w:val="Grid Table 1 Light Accent 1"/>
    <w:basedOn w:val="TableNormal"/>
    <w:uiPriority w:val="46"/>
    <w:rsid w:val="00AD7CB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D7CB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D7CB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separatortranslations">
    <w:name w:val="separatortranslations"/>
    <w:basedOn w:val="DefaultParagraphFont"/>
    <w:rsid w:val="00AF0281"/>
  </w:style>
  <w:style w:type="paragraph" w:customStyle="1" w:styleId="ms-rteelement-parrafonormal">
    <w:name w:val="ms-rteelement-parrafo_normal"/>
    <w:basedOn w:val="Normal"/>
    <w:rsid w:val="0096556C"/>
    <w:pPr>
      <w:spacing w:before="100" w:beforeAutospacing="1" w:after="100" w:afterAutospacing="1"/>
    </w:pPr>
    <w:rPr>
      <w:rFonts w:ascii="Times New Roman" w:eastAsia="Times New Roman" w:hAnsi="Times New Roman"/>
      <w:lang w:val="en-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232">
      <w:bodyDiv w:val="1"/>
      <w:marLeft w:val="0"/>
      <w:marRight w:val="0"/>
      <w:marTop w:val="0"/>
      <w:marBottom w:val="0"/>
      <w:divBdr>
        <w:top w:val="none" w:sz="0" w:space="0" w:color="auto"/>
        <w:left w:val="none" w:sz="0" w:space="0" w:color="auto"/>
        <w:bottom w:val="none" w:sz="0" w:space="0" w:color="auto"/>
        <w:right w:val="none" w:sz="0" w:space="0" w:color="auto"/>
      </w:divBdr>
      <w:divsChild>
        <w:div w:id="515073621">
          <w:marLeft w:val="0"/>
          <w:marRight w:val="0"/>
          <w:marTop w:val="0"/>
          <w:marBottom w:val="0"/>
          <w:divBdr>
            <w:top w:val="none" w:sz="0" w:space="0" w:color="auto"/>
            <w:left w:val="none" w:sz="0" w:space="0" w:color="auto"/>
            <w:bottom w:val="none" w:sz="0" w:space="0" w:color="auto"/>
            <w:right w:val="none" w:sz="0" w:space="0" w:color="auto"/>
          </w:divBdr>
          <w:divsChild>
            <w:div w:id="709721718">
              <w:marLeft w:val="0"/>
              <w:marRight w:val="0"/>
              <w:marTop w:val="0"/>
              <w:marBottom w:val="0"/>
              <w:divBdr>
                <w:top w:val="none" w:sz="0" w:space="0" w:color="auto"/>
                <w:left w:val="none" w:sz="0" w:space="0" w:color="auto"/>
                <w:bottom w:val="none" w:sz="0" w:space="0" w:color="auto"/>
                <w:right w:val="none" w:sz="0" w:space="0" w:color="auto"/>
              </w:divBdr>
              <w:divsChild>
                <w:div w:id="9311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6385">
      <w:bodyDiv w:val="1"/>
      <w:marLeft w:val="0"/>
      <w:marRight w:val="0"/>
      <w:marTop w:val="0"/>
      <w:marBottom w:val="0"/>
      <w:divBdr>
        <w:top w:val="none" w:sz="0" w:space="0" w:color="auto"/>
        <w:left w:val="none" w:sz="0" w:space="0" w:color="auto"/>
        <w:bottom w:val="none" w:sz="0" w:space="0" w:color="auto"/>
        <w:right w:val="none" w:sz="0" w:space="0" w:color="auto"/>
      </w:divBdr>
    </w:div>
    <w:div w:id="201794208">
      <w:bodyDiv w:val="1"/>
      <w:marLeft w:val="0"/>
      <w:marRight w:val="0"/>
      <w:marTop w:val="0"/>
      <w:marBottom w:val="0"/>
      <w:divBdr>
        <w:top w:val="none" w:sz="0" w:space="0" w:color="auto"/>
        <w:left w:val="none" w:sz="0" w:space="0" w:color="auto"/>
        <w:bottom w:val="none" w:sz="0" w:space="0" w:color="auto"/>
        <w:right w:val="none" w:sz="0" w:space="0" w:color="auto"/>
      </w:divBdr>
    </w:div>
    <w:div w:id="202712468">
      <w:bodyDiv w:val="1"/>
      <w:marLeft w:val="0"/>
      <w:marRight w:val="0"/>
      <w:marTop w:val="0"/>
      <w:marBottom w:val="0"/>
      <w:divBdr>
        <w:top w:val="none" w:sz="0" w:space="0" w:color="auto"/>
        <w:left w:val="none" w:sz="0" w:space="0" w:color="auto"/>
        <w:bottom w:val="none" w:sz="0" w:space="0" w:color="auto"/>
        <w:right w:val="none" w:sz="0" w:space="0" w:color="auto"/>
      </w:divBdr>
    </w:div>
    <w:div w:id="242494768">
      <w:bodyDiv w:val="1"/>
      <w:marLeft w:val="0"/>
      <w:marRight w:val="0"/>
      <w:marTop w:val="0"/>
      <w:marBottom w:val="0"/>
      <w:divBdr>
        <w:top w:val="none" w:sz="0" w:space="0" w:color="auto"/>
        <w:left w:val="none" w:sz="0" w:space="0" w:color="auto"/>
        <w:bottom w:val="none" w:sz="0" w:space="0" w:color="auto"/>
        <w:right w:val="none" w:sz="0" w:space="0" w:color="auto"/>
      </w:divBdr>
    </w:div>
    <w:div w:id="262613319">
      <w:bodyDiv w:val="1"/>
      <w:marLeft w:val="0"/>
      <w:marRight w:val="0"/>
      <w:marTop w:val="0"/>
      <w:marBottom w:val="0"/>
      <w:divBdr>
        <w:top w:val="none" w:sz="0" w:space="0" w:color="auto"/>
        <w:left w:val="none" w:sz="0" w:space="0" w:color="auto"/>
        <w:bottom w:val="none" w:sz="0" w:space="0" w:color="auto"/>
        <w:right w:val="none" w:sz="0" w:space="0" w:color="auto"/>
      </w:divBdr>
    </w:div>
    <w:div w:id="277492509">
      <w:bodyDiv w:val="1"/>
      <w:marLeft w:val="0"/>
      <w:marRight w:val="0"/>
      <w:marTop w:val="0"/>
      <w:marBottom w:val="0"/>
      <w:divBdr>
        <w:top w:val="none" w:sz="0" w:space="0" w:color="auto"/>
        <w:left w:val="none" w:sz="0" w:space="0" w:color="auto"/>
        <w:bottom w:val="none" w:sz="0" w:space="0" w:color="auto"/>
        <w:right w:val="none" w:sz="0" w:space="0" w:color="auto"/>
      </w:divBdr>
    </w:div>
    <w:div w:id="300429475">
      <w:bodyDiv w:val="1"/>
      <w:marLeft w:val="0"/>
      <w:marRight w:val="0"/>
      <w:marTop w:val="0"/>
      <w:marBottom w:val="0"/>
      <w:divBdr>
        <w:top w:val="none" w:sz="0" w:space="0" w:color="auto"/>
        <w:left w:val="none" w:sz="0" w:space="0" w:color="auto"/>
        <w:bottom w:val="none" w:sz="0" w:space="0" w:color="auto"/>
        <w:right w:val="none" w:sz="0" w:space="0" w:color="auto"/>
      </w:divBdr>
    </w:div>
    <w:div w:id="326397845">
      <w:bodyDiv w:val="1"/>
      <w:marLeft w:val="0"/>
      <w:marRight w:val="0"/>
      <w:marTop w:val="0"/>
      <w:marBottom w:val="0"/>
      <w:divBdr>
        <w:top w:val="none" w:sz="0" w:space="0" w:color="auto"/>
        <w:left w:val="none" w:sz="0" w:space="0" w:color="auto"/>
        <w:bottom w:val="none" w:sz="0" w:space="0" w:color="auto"/>
        <w:right w:val="none" w:sz="0" w:space="0" w:color="auto"/>
      </w:divBdr>
    </w:div>
    <w:div w:id="365064256">
      <w:bodyDiv w:val="1"/>
      <w:marLeft w:val="0"/>
      <w:marRight w:val="0"/>
      <w:marTop w:val="0"/>
      <w:marBottom w:val="0"/>
      <w:divBdr>
        <w:top w:val="none" w:sz="0" w:space="0" w:color="auto"/>
        <w:left w:val="none" w:sz="0" w:space="0" w:color="auto"/>
        <w:bottom w:val="none" w:sz="0" w:space="0" w:color="auto"/>
        <w:right w:val="none" w:sz="0" w:space="0" w:color="auto"/>
      </w:divBdr>
      <w:divsChild>
        <w:div w:id="238292266">
          <w:marLeft w:val="0"/>
          <w:marRight w:val="0"/>
          <w:marTop w:val="0"/>
          <w:marBottom w:val="0"/>
          <w:divBdr>
            <w:top w:val="none" w:sz="0" w:space="0" w:color="auto"/>
            <w:left w:val="none" w:sz="0" w:space="0" w:color="auto"/>
            <w:bottom w:val="none" w:sz="0" w:space="0" w:color="auto"/>
            <w:right w:val="none" w:sz="0" w:space="0" w:color="auto"/>
          </w:divBdr>
          <w:divsChild>
            <w:div w:id="307562634">
              <w:marLeft w:val="0"/>
              <w:marRight w:val="0"/>
              <w:marTop w:val="0"/>
              <w:marBottom w:val="0"/>
              <w:divBdr>
                <w:top w:val="none" w:sz="0" w:space="0" w:color="auto"/>
                <w:left w:val="none" w:sz="0" w:space="0" w:color="auto"/>
                <w:bottom w:val="none" w:sz="0" w:space="0" w:color="auto"/>
                <w:right w:val="none" w:sz="0" w:space="0" w:color="auto"/>
              </w:divBdr>
              <w:divsChild>
                <w:div w:id="1202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1464">
      <w:bodyDiv w:val="1"/>
      <w:marLeft w:val="0"/>
      <w:marRight w:val="0"/>
      <w:marTop w:val="0"/>
      <w:marBottom w:val="0"/>
      <w:divBdr>
        <w:top w:val="none" w:sz="0" w:space="0" w:color="auto"/>
        <w:left w:val="none" w:sz="0" w:space="0" w:color="auto"/>
        <w:bottom w:val="none" w:sz="0" w:space="0" w:color="auto"/>
        <w:right w:val="none" w:sz="0" w:space="0" w:color="auto"/>
      </w:divBdr>
    </w:div>
    <w:div w:id="481166554">
      <w:bodyDiv w:val="1"/>
      <w:marLeft w:val="0"/>
      <w:marRight w:val="0"/>
      <w:marTop w:val="0"/>
      <w:marBottom w:val="0"/>
      <w:divBdr>
        <w:top w:val="none" w:sz="0" w:space="0" w:color="auto"/>
        <w:left w:val="none" w:sz="0" w:space="0" w:color="auto"/>
        <w:bottom w:val="none" w:sz="0" w:space="0" w:color="auto"/>
        <w:right w:val="none" w:sz="0" w:space="0" w:color="auto"/>
      </w:divBdr>
    </w:div>
    <w:div w:id="506017638">
      <w:bodyDiv w:val="1"/>
      <w:marLeft w:val="0"/>
      <w:marRight w:val="0"/>
      <w:marTop w:val="0"/>
      <w:marBottom w:val="0"/>
      <w:divBdr>
        <w:top w:val="none" w:sz="0" w:space="0" w:color="auto"/>
        <w:left w:val="none" w:sz="0" w:space="0" w:color="auto"/>
        <w:bottom w:val="none" w:sz="0" w:space="0" w:color="auto"/>
        <w:right w:val="none" w:sz="0" w:space="0" w:color="auto"/>
      </w:divBdr>
    </w:div>
    <w:div w:id="534075131">
      <w:bodyDiv w:val="1"/>
      <w:marLeft w:val="0"/>
      <w:marRight w:val="0"/>
      <w:marTop w:val="0"/>
      <w:marBottom w:val="0"/>
      <w:divBdr>
        <w:top w:val="none" w:sz="0" w:space="0" w:color="auto"/>
        <w:left w:val="none" w:sz="0" w:space="0" w:color="auto"/>
        <w:bottom w:val="none" w:sz="0" w:space="0" w:color="auto"/>
        <w:right w:val="none" w:sz="0" w:space="0" w:color="auto"/>
      </w:divBdr>
    </w:div>
    <w:div w:id="537351556">
      <w:bodyDiv w:val="1"/>
      <w:marLeft w:val="0"/>
      <w:marRight w:val="0"/>
      <w:marTop w:val="0"/>
      <w:marBottom w:val="0"/>
      <w:divBdr>
        <w:top w:val="none" w:sz="0" w:space="0" w:color="auto"/>
        <w:left w:val="none" w:sz="0" w:space="0" w:color="auto"/>
        <w:bottom w:val="none" w:sz="0" w:space="0" w:color="auto"/>
        <w:right w:val="none" w:sz="0" w:space="0" w:color="auto"/>
      </w:divBdr>
    </w:div>
    <w:div w:id="585264388">
      <w:bodyDiv w:val="1"/>
      <w:marLeft w:val="0"/>
      <w:marRight w:val="0"/>
      <w:marTop w:val="0"/>
      <w:marBottom w:val="0"/>
      <w:divBdr>
        <w:top w:val="none" w:sz="0" w:space="0" w:color="auto"/>
        <w:left w:val="none" w:sz="0" w:space="0" w:color="auto"/>
        <w:bottom w:val="none" w:sz="0" w:space="0" w:color="auto"/>
        <w:right w:val="none" w:sz="0" w:space="0" w:color="auto"/>
      </w:divBdr>
    </w:div>
    <w:div w:id="616104761">
      <w:bodyDiv w:val="1"/>
      <w:marLeft w:val="0"/>
      <w:marRight w:val="0"/>
      <w:marTop w:val="0"/>
      <w:marBottom w:val="0"/>
      <w:divBdr>
        <w:top w:val="none" w:sz="0" w:space="0" w:color="auto"/>
        <w:left w:val="none" w:sz="0" w:space="0" w:color="auto"/>
        <w:bottom w:val="none" w:sz="0" w:space="0" w:color="auto"/>
        <w:right w:val="none" w:sz="0" w:space="0" w:color="auto"/>
      </w:divBdr>
    </w:div>
    <w:div w:id="629408080">
      <w:bodyDiv w:val="1"/>
      <w:marLeft w:val="0"/>
      <w:marRight w:val="0"/>
      <w:marTop w:val="0"/>
      <w:marBottom w:val="0"/>
      <w:divBdr>
        <w:top w:val="none" w:sz="0" w:space="0" w:color="auto"/>
        <w:left w:val="none" w:sz="0" w:space="0" w:color="auto"/>
        <w:bottom w:val="none" w:sz="0" w:space="0" w:color="auto"/>
        <w:right w:val="none" w:sz="0" w:space="0" w:color="auto"/>
      </w:divBdr>
    </w:div>
    <w:div w:id="634872349">
      <w:bodyDiv w:val="1"/>
      <w:marLeft w:val="0"/>
      <w:marRight w:val="0"/>
      <w:marTop w:val="0"/>
      <w:marBottom w:val="0"/>
      <w:divBdr>
        <w:top w:val="none" w:sz="0" w:space="0" w:color="auto"/>
        <w:left w:val="none" w:sz="0" w:space="0" w:color="auto"/>
        <w:bottom w:val="none" w:sz="0" w:space="0" w:color="auto"/>
        <w:right w:val="none" w:sz="0" w:space="0" w:color="auto"/>
      </w:divBdr>
    </w:div>
    <w:div w:id="642467000">
      <w:bodyDiv w:val="1"/>
      <w:marLeft w:val="0"/>
      <w:marRight w:val="0"/>
      <w:marTop w:val="0"/>
      <w:marBottom w:val="0"/>
      <w:divBdr>
        <w:top w:val="none" w:sz="0" w:space="0" w:color="auto"/>
        <w:left w:val="none" w:sz="0" w:space="0" w:color="auto"/>
        <w:bottom w:val="none" w:sz="0" w:space="0" w:color="auto"/>
        <w:right w:val="none" w:sz="0" w:space="0" w:color="auto"/>
      </w:divBdr>
    </w:div>
    <w:div w:id="664824865">
      <w:bodyDiv w:val="1"/>
      <w:marLeft w:val="0"/>
      <w:marRight w:val="0"/>
      <w:marTop w:val="0"/>
      <w:marBottom w:val="0"/>
      <w:divBdr>
        <w:top w:val="none" w:sz="0" w:space="0" w:color="auto"/>
        <w:left w:val="none" w:sz="0" w:space="0" w:color="auto"/>
        <w:bottom w:val="none" w:sz="0" w:space="0" w:color="auto"/>
        <w:right w:val="none" w:sz="0" w:space="0" w:color="auto"/>
      </w:divBdr>
    </w:div>
    <w:div w:id="676150526">
      <w:bodyDiv w:val="1"/>
      <w:marLeft w:val="0"/>
      <w:marRight w:val="0"/>
      <w:marTop w:val="0"/>
      <w:marBottom w:val="0"/>
      <w:divBdr>
        <w:top w:val="none" w:sz="0" w:space="0" w:color="auto"/>
        <w:left w:val="none" w:sz="0" w:space="0" w:color="auto"/>
        <w:bottom w:val="none" w:sz="0" w:space="0" w:color="auto"/>
        <w:right w:val="none" w:sz="0" w:space="0" w:color="auto"/>
      </w:divBdr>
      <w:divsChild>
        <w:div w:id="955284353">
          <w:marLeft w:val="0"/>
          <w:marRight w:val="0"/>
          <w:marTop w:val="0"/>
          <w:marBottom w:val="0"/>
          <w:divBdr>
            <w:top w:val="none" w:sz="0" w:space="0" w:color="auto"/>
            <w:left w:val="none" w:sz="0" w:space="0" w:color="auto"/>
            <w:bottom w:val="none" w:sz="0" w:space="0" w:color="auto"/>
            <w:right w:val="none" w:sz="0" w:space="0" w:color="auto"/>
          </w:divBdr>
          <w:divsChild>
            <w:div w:id="872688384">
              <w:marLeft w:val="0"/>
              <w:marRight w:val="0"/>
              <w:marTop w:val="0"/>
              <w:marBottom w:val="0"/>
              <w:divBdr>
                <w:top w:val="none" w:sz="0" w:space="0" w:color="auto"/>
                <w:left w:val="none" w:sz="0" w:space="0" w:color="auto"/>
                <w:bottom w:val="none" w:sz="0" w:space="0" w:color="auto"/>
                <w:right w:val="none" w:sz="0" w:space="0" w:color="auto"/>
              </w:divBdr>
              <w:divsChild>
                <w:div w:id="2329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3088">
      <w:bodyDiv w:val="1"/>
      <w:marLeft w:val="0"/>
      <w:marRight w:val="0"/>
      <w:marTop w:val="0"/>
      <w:marBottom w:val="0"/>
      <w:divBdr>
        <w:top w:val="none" w:sz="0" w:space="0" w:color="auto"/>
        <w:left w:val="none" w:sz="0" w:space="0" w:color="auto"/>
        <w:bottom w:val="none" w:sz="0" w:space="0" w:color="auto"/>
        <w:right w:val="none" w:sz="0" w:space="0" w:color="auto"/>
      </w:divBdr>
    </w:div>
    <w:div w:id="688989887">
      <w:bodyDiv w:val="1"/>
      <w:marLeft w:val="0"/>
      <w:marRight w:val="0"/>
      <w:marTop w:val="0"/>
      <w:marBottom w:val="0"/>
      <w:divBdr>
        <w:top w:val="none" w:sz="0" w:space="0" w:color="auto"/>
        <w:left w:val="none" w:sz="0" w:space="0" w:color="auto"/>
        <w:bottom w:val="none" w:sz="0" w:space="0" w:color="auto"/>
        <w:right w:val="none" w:sz="0" w:space="0" w:color="auto"/>
      </w:divBdr>
      <w:divsChild>
        <w:div w:id="1958674873">
          <w:marLeft w:val="0"/>
          <w:marRight w:val="0"/>
          <w:marTop w:val="0"/>
          <w:marBottom w:val="0"/>
          <w:divBdr>
            <w:top w:val="none" w:sz="0" w:space="0" w:color="auto"/>
            <w:left w:val="none" w:sz="0" w:space="0" w:color="auto"/>
            <w:bottom w:val="none" w:sz="0" w:space="0" w:color="auto"/>
            <w:right w:val="none" w:sz="0" w:space="0" w:color="auto"/>
          </w:divBdr>
        </w:div>
      </w:divsChild>
    </w:div>
    <w:div w:id="799689244">
      <w:bodyDiv w:val="1"/>
      <w:marLeft w:val="0"/>
      <w:marRight w:val="0"/>
      <w:marTop w:val="0"/>
      <w:marBottom w:val="0"/>
      <w:divBdr>
        <w:top w:val="none" w:sz="0" w:space="0" w:color="auto"/>
        <w:left w:val="none" w:sz="0" w:space="0" w:color="auto"/>
        <w:bottom w:val="none" w:sz="0" w:space="0" w:color="auto"/>
        <w:right w:val="none" w:sz="0" w:space="0" w:color="auto"/>
      </w:divBdr>
    </w:div>
    <w:div w:id="817264872">
      <w:bodyDiv w:val="1"/>
      <w:marLeft w:val="0"/>
      <w:marRight w:val="0"/>
      <w:marTop w:val="0"/>
      <w:marBottom w:val="0"/>
      <w:divBdr>
        <w:top w:val="none" w:sz="0" w:space="0" w:color="auto"/>
        <w:left w:val="none" w:sz="0" w:space="0" w:color="auto"/>
        <w:bottom w:val="none" w:sz="0" w:space="0" w:color="auto"/>
        <w:right w:val="none" w:sz="0" w:space="0" w:color="auto"/>
      </w:divBdr>
    </w:div>
    <w:div w:id="832457299">
      <w:bodyDiv w:val="1"/>
      <w:marLeft w:val="0"/>
      <w:marRight w:val="0"/>
      <w:marTop w:val="0"/>
      <w:marBottom w:val="0"/>
      <w:divBdr>
        <w:top w:val="none" w:sz="0" w:space="0" w:color="auto"/>
        <w:left w:val="none" w:sz="0" w:space="0" w:color="auto"/>
        <w:bottom w:val="none" w:sz="0" w:space="0" w:color="auto"/>
        <w:right w:val="none" w:sz="0" w:space="0" w:color="auto"/>
      </w:divBdr>
    </w:div>
    <w:div w:id="893927882">
      <w:bodyDiv w:val="1"/>
      <w:marLeft w:val="0"/>
      <w:marRight w:val="0"/>
      <w:marTop w:val="0"/>
      <w:marBottom w:val="0"/>
      <w:divBdr>
        <w:top w:val="none" w:sz="0" w:space="0" w:color="auto"/>
        <w:left w:val="none" w:sz="0" w:space="0" w:color="auto"/>
        <w:bottom w:val="none" w:sz="0" w:space="0" w:color="auto"/>
        <w:right w:val="none" w:sz="0" w:space="0" w:color="auto"/>
      </w:divBdr>
    </w:div>
    <w:div w:id="898174569">
      <w:bodyDiv w:val="1"/>
      <w:marLeft w:val="0"/>
      <w:marRight w:val="0"/>
      <w:marTop w:val="0"/>
      <w:marBottom w:val="0"/>
      <w:divBdr>
        <w:top w:val="none" w:sz="0" w:space="0" w:color="auto"/>
        <w:left w:val="none" w:sz="0" w:space="0" w:color="auto"/>
        <w:bottom w:val="none" w:sz="0" w:space="0" w:color="auto"/>
        <w:right w:val="none" w:sz="0" w:space="0" w:color="auto"/>
      </w:divBdr>
    </w:div>
    <w:div w:id="940377233">
      <w:bodyDiv w:val="1"/>
      <w:marLeft w:val="0"/>
      <w:marRight w:val="0"/>
      <w:marTop w:val="0"/>
      <w:marBottom w:val="0"/>
      <w:divBdr>
        <w:top w:val="none" w:sz="0" w:space="0" w:color="auto"/>
        <w:left w:val="none" w:sz="0" w:space="0" w:color="auto"/>
        <w:bottom w:val="none" w:sz="0" w:space="0" w:color="auto"/>
        <w:right w:val="none" w:sz="0" w:space="0" w:color="auto"/>
      </w:divBdr>
    </w:div>
    <w:div w:id="953056296">
      <w:bodyDiv w:val="1"/>
      <w:marLeft w:val="0"/>
      <w:marRight w:val="0"/>
      <w:marTop w:val="0"/>
      <w:marBottom w:val="0"/>
      <w:divBdr>
        <w:top w:val="none" w:sz="0" w:space="0" w:color="auto"/>
        <w:left w:val="none" w:sz="0" w:space="0" w:color="auto"/>
        <w:bottom w:val="none" w:sz="0" w:space="0" w:color="auto"/>
        <w:right w:val="none" w:sz="0" w:space="0" w:color="auto"/>
      </w:divBdr>
    </w:div>
    <w:div w:id="961496059">
      <w:bodyDiv w:val="1"/>
      <w:marLeft w:val="0"/>
      <w:marRight w:val="0"/>
      <w:marTop w:val="0"/>
      <w:marBottom w:val="0"/>
      <w:divBdr>
        <w:top w:val="none" w:sz="0" w:space="0" w:color="auto"/>
        <w:left w:val="none" w:sz="0" w:space="0" w:color="auto"/>
        <w:bottom w:val="none" w:sz="0" w:space="0" w:color="auto"/>
        <w:right w:val="none" w:sz="0" w:space="0" w:color="auto"/>
      </w:divBdr>
    </w:div>
    <w:div w:id="991376215">
      <w:bodyDiv w:val="1"/>
      <w:marLeft w:val="0"/>
      <w:marRight w:val="0"/>
      <w:marTop w:val="0"/>
      <w:marBottom w:val="0"/>
      <w:divBdr>
        <w:top w:val="none" w:sz="0" w:space="0" w:color="auto"/>
        <w:left w:val="none" w:sz="0" w:space="0" w:color="auto"/>
        <w:bottom w:val="none" w:sz="0" w:space="0" w:color="auto"/>
        <w:right w:val="none" w:sz="0" w:space="0" w:color="auto"/>
      </w:divBdr>
    </w:div>
    <w:div w:id="1010638987">
      <w:bodyDiv w:val="1"/>
      <w:marLeft w:val="0"/>
      <w:marRight w:val="0"/>
      <w:marTop w:val="0"/>
      <w:marBottom w:val="0"/>
      <w:divBdr>
        <w:top w:val="none" w:sz="0" w:space="0" w:color="auto"/>
        <w:left w:val="none" w:sz="0" w:space="0" w:color="auto"/>
        <w:bottom w:val="none" w:sz="0" w:space="0" w:color="auto"/>
        <w:right w:val="none" w:sz="0" w:space="0" w:color="auto"/>
      </w:divBdr>
    </w:div>
    <w:div w:id="1032415102">
      <w:bodyDiv w:val="1"/>
      <w:marLeft w:val="0"/>
      <w:marRight w:val="0"/>
      <w:marTop w:val="0"/>
      <w:marBottom w:val="0"/>
      <w:divBdr>
        <w:top w:val="none" w:sz="0" w:space="0" w:color="auto"/>
        <w:left w:val="none" w:sz="0" w:space="0" w:color="auto"/>
        <w:bottom w:val="none" w:sz="0" w:space="0" w:color="auto"/>
        <w:right w:val="none" w:sz="0" w:space="0" w:color="auto"/>
      </w:divBdr>
      <w:divsChild>
        <w:div w:id="126551662">
          <w:marLeft w:val="0"/>
          <w:marRight w:val="0"/>
          <w:marTop w:val="0"/>
          <w:marBottom w:val="0"/>
          <w:divBdr>
            <w:top w:val="none" w:sz="0" w:space="0" w:color="auto"/>
            <w:left w:val="none" w:sz="0" w:space="0" w:color="auto"/>
            <w:bottom w:val="none" w:sz="0" w:space="0" w:color="auto"/>
            <w:right w:val="none" w:sz="0" w:space="0" w:color="auto"/>
          </w:divBdr>
        </w:div>
      </w:divsChild>
    </w:div>
    <w:div w:id="1108240302">
      <w:bodyDiv w:val="1"/>
      <w:marLeft w:val="0"/>
      <w:marRight w:val="0"/>
      <w:marTop w:val="0"/>
      <w:marBottom w:val="0"/>
      <w:divBdr>
        <w:top w:val="none" w:sz="0" w:space="0" w:color="auto"/>
        <w:left w:val="none" w:sz="0" w:space="0" w:color="auto"/>
        <w:bottom w:val="none" w:sz="0" w:space="0" w:color="auto"/>
        <w:right w:val="none" w:sz="0" w:space="0" w:color="auto"/>
      </w:divBdr>
    </w:div>
    <w:div w:id="1141922514">
      <w:bodyDiv w:val="1"/>
      <w:marLeft w:val="0"/>
      <w:marRight w:val="0"/>
      <w:marTop w:val="0"/>
      <w:marBottom w:val="0"/>
      <w:divBdr>
        <w:top w:val="none" w:sz="0" w:space="0" w:color="auto"/>
        <w:left w:val="none" w:sz="0" w:space="0" w:color="auto"/>
        <w:bottom w:val="none" w:sz="0" w:space="0" w:color="auto"/>
        <w:right w:val="none" w:sz="0" w:space="0" w:color="auto"/>
      </w:divBdr>
    </w:div>
    <w:div w:id="1155335540">
      <w:bodyDiv w:val="1"/>
      <w:marLeft w:val="0"/>
      <w:marRight w:val="0"/>
      <w:marTop w:val="0"/>
      <w:marBottom w:val="0"/>
      <w:divBdr>
        <w:top w:val="none" w:sz="0" w:space="0" w:color="auto"/>
        <w:left w:val="none" w:sz="0" w:space="0" w:color="auto"/>
        <w:bottom w:val="none" w:sz="0" w:space="0" w:color="auto"/>
        <w:right w:val="none" w:sz="0" w:space="0" w:color="auto"/>
      </w:divBdr>
      <w:divsChild>
        <w:div w:id="835996656">
          <w:marLeft w:val="0"/>
          <w:marRight w:val="0"/>
          <w:marTop w:val="0"/>
          <w:marBottom w:val="0"/>
          <w:divBdr>
            <w:top w:val="none" w:sz="0" w:space="0" w:color="auto"/>
            <w:left w:val="none" w:sz="0" w:space="0" w:color="auto"/>
            <w:bottom w:val="none" w:sz="0" w:space="0" w:color="auto"/>
            <w:right w:val="none" w:sz="0" w:space="0" w:color="auto"/>
          </w:divBdr>
          <w:divsChild>
            <w:div w:id="1106272714">
              <w:marLeft w:val="0"/>
              <w:marRight w:val="0"/>
              <w:marTop w:val="0"/>
              <w:marBottom w:val="0"/>
              <w:divBdr>
                <w:top w:val="none" w:sz="0" w:space="0" w:color="auto"/>
                <w:left w:val="none" w:sz="0" w:space="0" w:color="auto"/>
                <w:bottom w:val="none" w:sz="0" w:space="0" w:color="auto"/>
                <w:right w:val="none" w:sz="0" w:space="0" w:color="auto"/>
              </w:divBdr>
              <w:divsChild>
                <w:div w:id="553779942">
                  <w:marLeft w:val="0"/>
                  <w:marRight w:val="0"/>
                  <w:marTop w:val="0"/>
                  <w:marBottom w:val="0"/>
                  <w:divBdr>
                    <w:top w:val="none" w:sz="0" w:space="0" w:color="auto"/>
                    <w:left w:val="none" w:sz="0" w:space="0" w:color="auto"/>
                    <w:bottom w:val="none" w:sz="0" w:space="0" w:color="auto"/>
                    <w:right w:val="none" w:sz="0" w:space="0" w:color="auto"/>
                  </w:divBdr>
                  <w:divsChild>
                    <w:div w:id="4470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25696">
      <w:bodyDiv w:val="1"/>
      <w:marLeft w:val="0"/>
      <w:marRight w:val="0"/>
      <w:marTop w:val="0"/>
      <w:marBottom w:val="0"/>
      <w:divBdr>
        <w:top w:val="none" w:sz="0" w:space="0" w:color="auto"/>
        <w:left w:val="none" w:sz="0" w:space="0" w:color="auto"/>
        <w:bottom w:val="none" w:sz="0" w:space="0" w:color="auto"/>
        <w:right w:val="none" w:sz="0" w:space="0" w:color="auto"/>
      </w:divBdr>
    </w:div>
    <w:div w:id="1249541565">
      <w:bodyDiv w:val="1"/>
      <w:marLeft w:val="0"/>
      <w:marRight w:val="0"/>
      <w:marTop w:val="0"/>
      <w:marBottom w:val="0"/>
      <w:divBdr>
        <w:top w:val="none" w:sz="0" w:space="0" w:color="auto"/>
        <w:left w:val="none" w:sz="0" w:space="0" w:color="auto"/>
        <w:bottom w:val="none" w:sz="0" w:space="0" w:color="auto"/>
        <w:right w:val="none" w:sz="0" w:space="0" w:color="auto"/>
      </w:divBdr>
    </w:div>
    <w:div w:id="1251506666">
      <w:bodyDiv w:val="1"/>
      <w:marLeft w:val="0"/>
      <w:marRight w:val="0"/>
      <w:marTop w:val="0"/>
      <w:marBottom w:val="0"/>
      <w:divBdr>
        <w:top w:val="none" w:sz="0" w:space="0" w:color="auto"/>
        <w:left w:val="none" w:sz="0" w:space="0" w:color="auto"/>
        <w:bottom w:val="none" w:sz="0" w:space="0" w:color="auto"/>
        <w:right w:val="none" w:sz="0" w:space="0" w:color="auto"/>
      </w:divBdr>
    </w:div>
    <w:div w:id="1272086054">
      <w:bodyDiv w:val="1"/>
      <w:marLeft w:val="0"/>
      <w:marRight w:val="0"/>
      <w:marTop w:val="0"/>
      <w:marBottom w:val="0"/>
      <w:divBdr>
        <w:top w:val="none" w:sz="0" w:space="0" w:color="auto"/>
        <w:left w:val="none" w:sz="0" w:space="0" w:color="auto"/>
        <w:bottom w:val="none" w:sz="0" w:space="0" w:color="auto"/>
        <w:right w:val="none" w:sz="0" w:space="0" w:color="auto"/>
      </w:divBdr>
      <w:divsChild>
        <w:div w:id="1861046566">
          <w:marLeft w:val="0"/>
          <w:marRight w:val="0"/>
          <w:marTop w:val="0"/>
          <w:marBottom w:val="0"/>
          <w:divBdr>
            <w:top w:val="none" w:sz="0" w:space="0" w:color="auto"/>
            <w:left w:val="none" w:sz="0" w:space="0" w:color="auto"/>
            <w:bottom w:val="none" w:sz="0" w:space="0" w:color="auto"/>
            <w:right w:val="none" w:sz="0" w:space="0" w:color="auto"/>
          </w:divBdr>
          <w:divsChild>
            <w:div w:id="75177762">
              <w:marLeft w:val="0"/>
              <w:marRight w:val="0"/>
              <w:marTop w:val="0"/>
              <w:marBottom w:val="0"/>
              <w:divBdr>
                <w:top w:val="none" w:sz="0" w:space="0" w:color="auto"/>
                <w:left w:val="none" w:sz="0" w:space="0" w:color="auto"/>
                <w:bottom w:val="none" w:sz="0" w:space="0" w:color="auto"/>
                <w:right w:val="none" w:sz="0" w:space="0" w:color="auto"/>
              </w:divBdr>
              <w:divsChild>
                <w:div w:id="552083388">
                  <w:marLeft w:val="0"/>
                  <w:marRight w:val="0"/>
                  <w:marTop w:val="0"/>
                  <w:marBottom w:val="0"/>
                  <w:divBdr>
                    <w:top w:val="none" w:sz="0" w:space="0" w:color="auto"/>
                    <w:left w:val="none" w:sz="0" w:space="0" w:color="auto"/>
                    <w:bottom w:val="none" w:sz="0" w:space="0" w:color="auto"/>
                    <w:right w:val="none" w:sz="0" w:space="0" w:color="auto"/>
                  </w:divBdr>
                  <w:divsChild>
                    <w:div w:id="21163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206">
      <w:bodyDiv w:val="1"/>
      <w:marLeft w:val="0"/>
      <w:marRight w:val="0"/>
      <w:marTop w:val="0"/>
      <w:marBottom w:val="0"/>
      <w:divBdr>
        <w:top w:val="none" w:sz="0" w:space="0" w:color="auto"/>
        <w:left w:val="none" w:sz="0" w:space="0" w:color="auto"/>
        <w:bottom w:val="none" w:sz="0" w:space="0" w:color="auto"/>
        <w:right w:val="none" w:sz="0" w:space="0" w:color="auto"/>
      </w:divBdr>
    </w:div>
    <w:div w:id="1292518722">
      <w:bodyDiv w:val="1"/>
      <w:marLeft w:val="0"/>
      <w:marRight w:val="0"/>
      <w:marTop w:val="0"/>
      <w:marBottom w:val="0"/>
      <w:divBdr>
        <w:top w:val="none" w:sz="0" w:space="0" w:color="auto"/>
        <w:left w:val="none" w:sz="0" w:space="0" w:color="auto"/>
        <w:bottom w:val="none" w:sz="0" w:space="0" w:color="auto"/>
        <w:right w:val="none" w:sz="0" w:space="0" w:color="auto"/>
      </w:divBdr>
    </w:div>
    <w:div w:id="1324120068">
      <w:bodyDiv w:val="1"/>
      <w:marLeft w:val="0"/>
      <w:marRight w:val="0"/>
      <w:marTop w:val="0"/>
      <w:marBottom w:val="0"/>
      <w:divBdr>
        <w:top w:val="none" w:sz="0" w:space="0" w:color="auto"/>
        <w:left w:val="none" w:sz="0" w:space="0" w:color="auto"/>
        <w:bottom w:val="none" w:sz="0" w:space="0" w:color="auto"/>
        <w:right w:val="none" w:sz="0" w:space="0" w:color="auto"/>
      </w:divBdr>
    </w:div>
    <w:div w:id="1411080453">
      <w:bodyDiv w:val="1"/>
      <w:marLeft w:val="0"/>
      <w:marRight w:val="0"/>
      <w:marTop w:val="0"/>
      <w:marBottom w:val="0"/>
      <w:divBdr>
        <w:top w:val="none" w:sz="0" w:space="0" w:color="auto"/>
        <w:left w:val="none" w:sz="0" w:space="0" w:color="auto"/>
        <w:bottom w:val="none" w:sz="0" w:space="0" w:color="auto"/>
        <w:right w:val="none" w:sz="0" w:space="0" w:color="auto"/>
      </w:divBdr>
    </w:div>
    <w:div w:id="1412388621">
      <w:bodyDiv w:val="1"/>
      <w:marLeft w:val="0"/>
      <w:marRight w:val="0"/>
      <w:marTop w:val="0"/>
      <w:marBottom w:val="0"/>
      <w:divBdr>
        <w:top w:val="none" w:sz="0" w:space="0" w:color="auto"/>
        <w:left w:val="none" w:sz="0" w:space="0" w:color="auto"/>
        <w:bottom w:val="none" w:sz="0" w:space="0" w:color="auto"/>
        <w:right w:val="none" w:sz="0" w:space="0" w:color="auto"/>
      </w:divBdr>
    </w:div>
    <w:div w:id="1425960182">
      <w:bodyDiv w:val="1"/>
      <w:marLeft w:val="0"/>
      <w:marRight w:val="0"/>
      <w:marTop w:val="0"/>
      <w:marBottom w:val="0"/>
      <w:divBdr>
        <w:top w:val="none" w:sz="0" w:space="0" w:color="auto"/>
        <w:left w:val="none" w:sz="0" w:space="0" w:color="auto"/>
        <w:bottom w:val="none" w:sz="0" w:space="0" w:color="auto"/>
        <w:right w:val="none" w:sz="0" w:space="0" w:color="auto"/>
      </w:divBdr>
    </w:div>
    <w:div w:id="145490177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65">
          <w:marLeft w:val="0"/>
          <w:marRight w:val="0"/>
          <w:marTop w:val="0"/>
          <w:marBottom w:val="0"/>
          <w:divBdr>
            <w:top w:val="none" w:sz="0" w:space="0" w:color="auto"/>
            <w:left w:val="none" w:sz="0" w:space="0" w:color="auto"/>
            <w:bottom w:val="none" w:sz="0" w:space="0" w:color="auto"/>
            <w:right w:val="none" w:sz="0" w:space="0" w:color="auto"/>
          </w:divBdr>
          <w:divsChild>
            <w:div w:id="1609043771">
              <w:marLeft w:val="0"/>
              <w:marRight w:val="0"/>
              <w:marTop w:val="0"/>
              <w:marBottom w:val="0"/>
              <w:divBdr>
                <w:top w:val="none" w:sz="0" w:space="0" w:color="auto"/>
                <w:left w:val="none" w:sz="0" w:space="0" w:color="auto"/>
                <w:bottom w:val="none" w:sz="0" w:space="0" w:color="auto"/>
                <w:right w:val="none" w:sz="0" w:space="0" w:color="auto"/>
              </w:divBdr>
              <w:divsChild>
                <w:div w:id="535121871">
                  <w:marLeft w:val="0"/>
                  <w:marRight w:val="0"/>
                  <w:marTop w:val="0"/>
                  <w:marBottom w:val="0"/>
                  <w:divBdr>
                    <w:top w:val="none" w:sz="0" w:space="0" w:color="auto"/>
                    <w:left w:val="none" w:sz="0" w:space="0" w:color="auto"/>
                    <w:bottom w:val="none" w:sz="0" w:space="0" w:color="auto"/>
                    <w:right w:val="none" w:sz="0" w:space="0" w:color="auto"/>
                  </w:divBdr>
                  <w:divsChild>
                    <w:div w:id="17324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46237">
      <w:bodyDiv w:val="1"/>
      <w:marLeft w:val="0"/>
      <w:marRight w:val="0"/>
      <w:marTop w:val="0"/>
      <w:marBottom w:val="0"/>
      <w:divBdr>
        <w:top w:val="none" w:sz="0" w:space="0" w:color="auto"/>
        <w:left w:val="none" w:sz="0" w:space="0" w:color="auto"/>
        <w:bottom w:val="none" w:sz="0" w:space="0" w:color="auto"/>
        <w:right w:val="none" w:sz="0" w:space="0" w:color="auto"/>
      </w:divBdr>
    </w:div>
    <w:div w:id="1499424994">
      <w:bodyDiv w:val="1"/>
      <w:marLeft w:val="0"/>
      <w:marRight w:val="0"/>
      <w:marTop w:val="0"/>
      <w:marBottom w:val="0"/>
      <w:divBdr>
        <w:top w:val="none" w:sz="0" w:space="0" w:color="auto"/>
        <w:left w:val="none" w:sz="0" w:space="0" w:color="auto"/>
        <w:bottom w:val="none" w:sz="0" w:space="0" w:color="auto"/>
        <w:right w:val="none" w:sz="0" w:space="0" w:color="auto"/>
      </w:divBdr>
    </w:div>
    <w:div w:id="1505899843">
      <w:bodyDiv w:val="1"/>
      <w:marLeft w:val="0"/>
      <w:marRight w:val="0"/>
      <w:marTop w:val="0"/>
      <w:marBottom w:val="0"/>
      <w:divBdr>
        <w:top w:val="none" w:sz="0" w:space="0" w:color="auto"/>
        <w:left w:val="none" w:sz="0" w:space="0" w:color="auto"/>
        <w:bottom w:val="none" w:sz="0" w:space="0" w:color="auto"/>
        <w:right w:val="none" w:sz="0" w:space="0" w:color="auto"/>
      </w:divBdr>
    </w:div>
    <w:div w:id="1539512114">
      <w:bodyDiv w:val="1"/>
      <w:marLeft w:val="0"/>
      <w:marRight w:val="0"/>
      <w:marTop w:val="0"/>
      <w:marBottom w:val="0"/>
      <w:divBdr>
        <w:top w:val="none" w:sz="0" w:space="0" w:color="auto"/>
        <w:left w:val="none" w:sz="0" w:space="0" w:color="auto"/>
        <w:bottom w:val="none" w:sz="0" w:space="0" w:color="auto"/>
        <w:right w:val="none" w:sz="0" w:space="0" w:color="auto"/>
      </w:divBdr>
      <w:divsChild>
        <w:div w:id="1692099256">
          <w:marLeft w:val="0"/>
          <w:marRight w:val="0"/>
          <w:marTop w:val="0"/>
          <w:marBottom w:val="0"/>
          <w:divBdr>
            <w:top w:val="none" w:sz="0" w:space="0" w:color="auto"/>
            <w:left w:val="none" w:sz="0" w:space="0" w:color="auto"/>
            <w:bottom w:val="none" w:sz="0" w:space="0" w:color="auto"/>
            <w:right w:val="none" w:sz="0" w:space="0" w:color="auto"/>
          </w:divBdr>
        </w:div>
        <w:div w:id="1583176317">
          <w:marLeft w:val="0"/>
          <w:marRight w:val="0"/>
          <w:marTop w:val="0"/>
          <w:marBottom w:val="0"/>
          <w:divBdr>
            <w:top w:val="none" w:sz="0" w:space="0" w:color="auto"/>
            <w:left w:val="none" w:sz="0" w:space="0" w:color="auto"/>
            <w:bottom w:val="none" w:sz="0" w:space="0" w:color="auto"/>
            <w:right w:val="none" w:sz="0" w:space="0" w:color="auto"/>
          </w:divBdr>
        </w:div>
        <w:div w:id="22170685">
          <w:marLeft w:val="0"/>
          <w:marRight w:val="0"/>
          <w:marTop w:val="0"/>
          <w:marBottom w:val="0"/>
          <w:divBdr>
            <w:top w:val="none" w:sz="0" w:space="0" w:color="auto"/>
            <w:left w:val="none" w:sz="0" w:space="0" w:color="auto"/>
            <w:bottom w:val="none" w:sz="0" w:space="0" w:color="auto"/>
            <w:right w:val="none" w:sz="0" w:space="0" w:color="auto"/>
          </w:divBdr>
        </w:div>
      </w:divsChild>
    </w:div>
    <w:div w:id="1604729649">
      <w:bodyDiv w:val="1"/>
      <w:marLeft w:val="0"/>
      <w:marRight w:val="0"/>
      <w:marTop w:val="0"/>
      <w:marBottom w:val="0"/>
      <w:divBdr>
        <w:top w:val="none" w:sz="0" w:space="0" w:color="auto"/>
        <w:left w:val="none" w:sz="0" w:space="0" w:color="auto"/>
        <w:bottom w:val="none" w:sz="0" w:space="0" w:color="auto"/>
        <w:right w:val="none" w:sz="0" w:space="0" w:color="auto"/>
      </w:divBdr>
    </w:div>
    <w:div w:id="1679578863">
      <w:bodyDiv w:val="1"/>
      <w:marLeft w:val="0"/>
      <w:marRight w:val="0"/>
      <w:marTop w:val="0"/>
      <w:marBottom w:val="0"/>
      <w:divBdr>
        <w:top w:val="none" w:sz="0" w:space="0" w:color="auto"/>
        <w:left w:val="none" w:sz="0" w:space="0" w:color="auto"/>
        <w:bottom w:val="none" w:sz="0" w:space="0" w:color="auto"/>
        <w:right w:val="none" w:sz="0" w:space="0" w:color="auto"/>
      </w:divBdr>
    </w:div>
    <w:div w:id="1728067821">
      <w:bodyDiv w:val="1"/>
      <w:marLeft w:val="0"/>
      <w:marRight w:val="0"/>
      <w:marTop w:val="0"/>
      <w:marBottom w:val="0"/>
      <w:divBdr>
        <w:top w:val="none" w:sz="0" w:space="0" w:color="auto"/>
        <w:left w:val="none" w:sz="0" w:space="0" w:color="auto"/>
        <w:bottom w:val="none" w:sz="0" w:space="0" w:color="auto"/>
        <w:right w:val="none" w:sz="0" w:space="0" w:color="auto"/>
      </w:divBdr>
    </w:div>
    <w:div w:id="1730958081">
      <w:bodyDiv w:val="1"/>
      <w:marLeft w:val="0"/>
      <w:marRight w:val="0"/>
      <w:marTop w:val="0"/>
      <w:marBottom w:val="0"/>
      <w:divBdr>
        <w:top w:val="none" w:sz="0" w:space="0" w:color="auto"/>
        <w:left w:val="none" w:sz="0" w:space="0" w:color="auto"/>
        <w:bottom w:val="none" w:sz="0" w:space="0" w:color="auto"/>
        <w:right w:val="none" w:sz="0" w:space="0" w:color="auto"/>
      </w:divBdr>
    </w:div>
    <w:div w:id="1773015032">
      <w:bodyDiv w:val="1"/>
      <w:marLeft w:val="0"/>
      <w:marRight w:val="0"/>
      <w:marTop w:val="0"/>
      <w:marBottom w:val="0"/>
      <w:divBdr>
        <w:top w:val="none" w:sz="0" w:space="0" w:color="auto"/>
        <w:left w:val="none" w:sz="0" w:space="0" w:color="auto"/>
        <w:bottom w:val="none" w:sz="0" w:space="0" w:color="auto"/>
        <w:right w:val="none" w:sz="0" w:space="0" w:color="auto"/>
      </w:divBdr>
    </w:div>
    <w:div w:id="1803844449">
      <w:bodyDiv w:val="1"/>
      <w:marLeft w:val="0"/>
      <w:marRight w:val="0"/>
      <w:marTop w:val="0"/>
      <w:marBottom w:val="0"/>
      <w:divBdr>
        <w:top w:val="none" w:sz="0" w:space="0" w:color="auto"/>
        <w:left w:val="none" w:sz="0" w:space="0" w:color="auto"/>
        <w:bottom w:val="none" w:sz="0" w:space="0" w:color="auto"/>
        <w:right w:val="none" w:sz="0" w:space="0" w:color="auto"/>
      </w:divBdr>
      <w:divsChild>
        <w:div w:id="2006325819">
          <w:marLeft w:val="0"/>
          <w:marRight w:val="0"/>
          <w:marTop w:val="0"/>
          <w:marBottom w:val="0"/>
          <w:divBdr>
            <w:top w:val="none" w:sz="0" w:space="0" w:color="auto"/>
            <w:left w:val="none" w:sz="0" w:space="0" w:color="auto"/>
            <w:bottom w:val="none" w:sz="0" w:space="0" w:color="auto"/>
            <w:right w:val="none" w:sz="0" w:space="0" w:color="auto"/>
          </w:divBdr>
        </w:div>
      </w:divsChild>
    </w:div>
    <w:div w:id="1804300151">
      <w:bodyDiv w:val="1"/>
      <w:marLeft w:val="0"/>
      <w:marRight w:val="0"/>
      <w:marTop w:val="0"/>
      <w:marBottom w:val="0"/>
      <w:divBdr>
        <w:top w:val="none" w:sz="0" w:space="0" w:color="auto"/>
        <w:left w:val="none" w:sz="0" w:space="0" w:color="auto"/>
        <w:bottom w:val="none" w:sz="0" w:space="0" w:color="auto"/>
        <w:right w:val="none" w:sz="0" w:space="0" w:color="auto"/>
      </w:divBdr>
    </w:div>
    <w:div w:id="1820226042">
      <w:bodyDiv w:val="1"/>
      <w:marLeft w:val="0"/>
      <w:marRight w:val="0"/>
      <w:marTop w:val="0"/>
      <w:marBottom w:val="0"/>
      <w:divBdr>
        <w:top w:val="none" w:sz="0" w:space="0" w:color="auto"/>
        <w:left w:val="none" w:sz="0" w:space="0" w:color="auto"/>
        <w:bottom w:val="none" w:sz="0" w:space="0" w:color="auto"/>
        <w:right w:val="none" w:sz="0" w:space="0" w:color="auto"/>
      </w:divBdr>
    </w:div>
    <w:div w:id="1880781255">
      <w:bodyDiv w:val="1"/>
      <w:marLeft w:val="0"/>
      <w:marRight w:val="0"/>
      <w:marTop w:val="0"/>
      <w:marBottom w:val="0"/>
      <w:divBdr>
        <w:top w:val="none" w:sz="0" w:space="0" w:color="auto"/>
        <w:left w:val="none" w:sz="0" w:space="0" w:color="auto"/>
        <w:bottom w:val="none" w:sz="0" w:space="0" w:color="auto"/>
        <w:right w:val="none" w:sz="0" w:space="0" w:color="auto"/>
      </w:divBdr>
    </w:div>
    <w:div w:id="1930236264">
      <w:bodyDiv w:val="1"/>
      <w:marLeft w:val="0"/>
      <w:marRight w:val="0"/>
      <w:marTop w:val="0"/>
      <w:marBottom w:val="0"/>
      <w:divBdr>
        <w:top w:val="none" w:sz="0" w:space="0" w:color="auto"/>
        <w:left w:val="none" w:sz="0" w:space="0" w:color="auto"/>
        <w:bottom w:val="none" w:sz="0" w:space="0" w:color="auto"/>
        <w:right w:val="none" w:sz="0" w:space="0" w:color="auto"/>
      </w:divBdr>
    </w:div>
    <w:div w:id="1943032418">
      <w:bodyDiv w:val="1"/>
      <w:marLeft w:val="0"/>
      <w:marRight w:val="0"/>
      <w:marTop w:val="0"/>
      <w:marBottom w:val="0"/>
      <w:divBdr>
        <w:top w:val="none" w:sz="0" w:space="0" w:color="auto"/>
        <w:left w:val="none" w:sz="0" w:space="0" w:color="auto"/>
        <w:bottom w:val="none" w:sz="0" w:space="0" w:color="auto"/>
        <w:right w:val="none" w:sz="0" w:space="0" w:color="auto"/>
      </w:divBdr>
      <w:divsChild>
        <w:div w:id="1819419603">
          <w:marLeft w:val="0"/>
          <w:marRight w:val="0"/>
          <w:marTop w:val="0"/>
          <w:marBottom w:val="0"/>
          <w:divBdr>
            <w:top w:val="none" w:sz="0" w:space="0" w:color="auto"/>
            <w:left w:val="none" w:sz="0" w:space="0" w:color="auto"/>
            <w:bottom w:val="none" w:sz="0" w:space="0" w:color="auto"/>
            <w:right w:val="none" w:sz="0" w:space="0" w:color="auto"/>
          </w:divBdr>
          <w:divsChild>
            <w:div w:id="1538008083">
              <w:marLeft w:val="0"/>
              <w:marRight w:val="0"/>
              <w:marTop w:val="0"/>
              <w:marBottom w:val="0"/>
              <w:divBdr>
                <w:top w:val="none" w:sz="0" w:space="0" w:color="auto"/>
                <w:left w:val="none" w:sz="0" w:space="0" w:color="auto"/>
                <w:bottom w:val="none" w:sz="0" w:space="0" w:color="auto"/>
                <w:right w:val="none" w:sz="0" w:space="0" w:color="auto"/>
              </w:divBdr>
              <w:divsChild>
                <w:div w:id="2068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2614">
      <w:bodyDiv w:val="1"/>
      <w:marLeft w:val="0"/>
      <w:marRight w:val="0"/>
      <w:marTop w:val="0"/>
      <w:marBottom w:val="0"/>
      <w:divBdr>
        <w:top w:val="none" w:sz="0" w:space="0" w:color="auto"/>
        <w:left w:val="none" w:sz="0" w:space="0" w:color="auto"/>
        <w:bottom w:val="none" w:sz="0" w:space="0" w:color="auto"/>
        <w:right w:val="none" w:sz="0" w:space="0" w:color="auto"/>
      </w:divBdr>
    </w:div>
    <w:div w:id="2041467581">
      <w:bodyDiv w:val="1"/>
      <w:marLeft w:val="0"/>
      <w:marRight w:val="0"/>
      <w:marTop w:val="0"/>
      <w:marBottom w:val="0"/>
      <w:divBdr>
        <w:top w:val="none" w:sz="0" w:space="0" w:color="auto"/>
        <w:left w:val="none" w:sz="0" w:space="0" w:color="auto"/>
        <w:bottom w:val="none" w:sz="0" w:space="0" w:color="auto"/>
        <w:right w:val="none" w:sz="0" w:space="0" w:color="auto"/>
      </w:divBdr>
    </w:div>
    <w:div w:id="2054424158">
      <w:bodyDiv w:val="1"/>
      <w:marLeft w:val="0"/>
      <w:marRight w:val="0"/>
      <w:marTop w:val="0"/>
      <w:marBottom w:val="0"/>
      <w:divBdr>
        <w:top w:val="none" w:sz="0" w:space="0" w:color="auto"/>
        <w:left w:val="none" w:sz="0" w:space="0" w:color="auto"/>
        <w:bottom w:val="none" w:sz="0" w:space="0" w:color="auto"/>
        <w:right w:val="none" w:sz="0" w:space="0" w:color="auto"/>
      </w:divBdr>
    </w:div>
    <w:div w:id="2090887872">
      <w:bodyDiv w:val="1"/>
      <w:marLeft w:val="0"/>
      <w:marRight w:val="0"/>
      <w:marTop w:val="0"/>
      <w:marBottom w:val="0"/>
      <w:divBdr>
        <w:top w:val="none" w:sz="0" w:space="0" w:color="auto"/>
        <w:left w:val="none" w:sz="0" w:space="0" w:color="auto"/>
        <w:bottom w:val="none" w:sz="0" w:space="0" w:color="auto"/>
        <w:right w:val="none" w:sz="0" w:space="0" w:color="auto"/>
      </w:divBdr>
    </w:div>
    <w:div w:id="213759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arciacalvo@rielcan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eiu.com/topic/democracy-index" TargetMode="External"/><Relationship Id="rId3" Type="http://schemas.openxmlformats.org/officeDocument/2006/relationships/hyperlink" Target="https://www.ine.es/dynt3/inebase/index.htm?type=pcaxis&amp;file=pcaxis&amp;path=%2Ft20%2Fe245%2Fp05%2F%2Fa2015" TargetMode="External"/><Relationship Id="rId7" Type="http://schemas.openxmlformats.org/officeDocument/2006/relationships/hyperlink" Target="https://www.ccme.org.ma/fr/publications/47412" TargetMode="External"/><Relationship Id="rId2" Type="http://schemas.openxmlformats.org/officeDocument/2006/relationships/hyperlink" Target="https://www.ccme.org.ma/fr/publications/47412" TargetMode="External"/><Relationship Id="rId1" Type="http://schemas.openxmlformats.org/officeDocument/2006/relationships/hyperlink" Target="https://www.dsn.gob.es/es/actualidad/infografias/europa-atentados-yihadistas-desde-2015" TargetMode="External"/><Relationship Id="rId6" Type="http://schemas.openxmlformats.org/officeDocument/2006/relationships/hyperlink" Target="https://elpais.com/ccaa/2016/06/18/catalunya/1466267306_699909.html" TargetMode="External"/><Relationship Id="rId5" Type="http://schemas.openxmlformats.org/officeDocument/2006/relationships/hyperlink" Target="https://dwh.hcss.nl/apps/ftf_monitor/" TargetMode="External"/><Relationship Id="rId4" Type="http://schemas.openxmlformats.org/officeDocument/2006/relationships/hyperlink" Target="https://www.moroccoworldnews.com/2017/10/231744/despite-moroccos-success-fighting-terrorism-tindouf-camps-remain-al-qaida-breeding-ground-el-kh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C4F731-C322-4B42-8204-F171A7CD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9183</Words>
  <Characters>52346</Characters>
  <Application>Microsoft Office Word</Application>
  <DocSecurity>0</DocSecurity>
  <Lines>436</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61407</CharactersWithSpaces>
  <SharedDoc>false</SharedDoc>
  <HLinks>
    <vt:vector size="90" baseType="variant">
      <vt:variant>
        <vt:i4>1835058</vt:i4>
      </vt:variant>
      <vt:variant>
        <vt:i4>6</vt:i4>
      </vt:variant>
      <vt:variant>
        <vt:i4>0</vt:i4>
      </vt:variant>
      <vt:variant>
        <vt:i4>5</vt:i4>
      </vt:variant>
      <vt:variant>
        <vt:lpwstr>http://politica.elpais.com/politica/2014/09/27/actualidad/1411807765_820802.html</vt:lpwstr>
      </vt:variant>
      <vt:variant>
        <vt:lpwstr/>
      </vt:variant>
      <vt:variant>
        <vt:i4>1507386</vt:i4>
      </vt:variant>
      <vt:variant>
        <vt:i4>3</vt:i4>
      </vt:variant>
      <vt:variant>
        <vt:i4>0</vt:i4>
      </vt:variant>
      <vt:variant>
        <vt:i4>5</vt:i4>
      </vt:variant>
      <vt:variant>
        <vt:lpwstr>http://politica.elpais.com/politica/2014/09/26/actualidad/1411711712_494344.html</vt:lpwstr>
      </vt:variant>
      <vt:variant>
        <vt:lpwstr/>
      </vt:variant>
      <vt:variant>
        <vt:i4>1179753</vt:i4>
      </vt:variant>
      <vt:variant>
        <vt:i4>0</vt:i4>
      </vt:variant>
      <vt:variant>
        <vt:i4>0</vt:i4>
      </vt:variant>
      <vt:variant>
        <vt:i4>5</vt:i4>
      </vt:variant>
      <vt:variant>
        <vt:lpwstr>http://www.laregion.es/articulo/espanha/acepta-anos-prision-hacer-propaganda-yihadista-internet/20170306114715691559.html</vt:lpwstr>
      </vt:variant>
      <vt:variant>
        <vt:lpwstr/>
      </vt:variant>
      <vt:variant>
        <vt:i4>6684753</vt:i4>
      </vt:variant>
      <vt:variant>
        <vt:i4>33</vt:i4>
      </vt:variant>
      <vt:variant>
        <vt:i4>0</vt:i4>
      </vt:variant>
      <vt:variant>
        <vt:i4>5</vt:i4>
      </vt:variant>
      <vt:variant>
        <vt:lpwstr>http://www.lasprovincias.es/sucesos/201510/05/laila-radicalizo-tras-viaje-20151005001109-v.html</vt:lpwstr>
      </vt:variant>
      <vt:variant>
        <vt:lpwstr/>
      </vt:variant>
      <vt:variant>
        <vt:i4>3145804</vt:i4>
      </vt:variant>
      <vt:variant>
        <vt:i4>30</vt:i4>
      </vt:variant>
      <vt:variant>
        <vt:i4>0</vt:i4>
      </vt:variant>
      <vt:variant>
        <vt:i4>5</vt:i4>
      </vt:variant>
      <vt:variant>
        <vt:lpwstr>http://www.realinstitutoelcano.org/wps/portal/web/rielcano_es/contenido?WCM_GLOBAL_CONTEXT=/elcano/elcano_es/zonas_es/terrorismo+internacional/dt16-2013-reinares-gciacalvo-radicalizacion-terrorismo-yihadista-espana</vt:lpwstr>
      </vt:variant>
      <vt:variant>
        <vt:lpwstr/>
      </vt:variant>
      <vt:variant>
        <vt:i4>4980842</vt:i4>
      </vt:variant>
      <vt:variant>
        <vt:i4>27</vt:i4>
      </vt:variant>
      <vt:variant>
        <vt:i4>0</vt:i4>
      </vt:variant>
      <vt:variant>
        <vt:i4>5</vt:i4>
      </vt:variant>
      <vt:variant>
        <vt:lpwstr>http://www.elmundo.es/espana/2015/01/13/54b5712d22601d855b8b457c.html</vt:lpwstr>
      </vt:variant>
      <vt:variant>
        <vt:lpwstr/>
      </vt:variant>
      <vt:variant>
        <vt:i4>6160386</vt:i4>
      </vt:variant>
      <vt:variant>
        <vt:i4>24</vt:i4>
      </vt:variant>
      <vt:variant>
        <vt:i4>0</vt:i4>
      </vt:variant>
      <vt:variant>
        <vt:i4>5</vt:i4>
      </vt:variant>
      <vt:variant>
        <vt:lpwstr>http://ccaa.elpais.com/ccaa/2015/06/09/catalunya/1433860700_374783.html</vt:lpwstr>
      </vt:variant>
      <vt:variant>
        <vt:lpwstr/>
      </vt:variant>
      <vt:variant>
        <vt:i4>6029366</vt:i4>
      </vt:variant>
      <vt:variant>
        <vt:i4>21</vt:i4>
      </vt:variant>
      <vt:variant>
        <vt:i4>0</vt:i4>
      </vt:variant>
      <vt:variant>
        <vt:i4>5</vt:i4>
      </vt:variant>
      <vt:variant>
        <vt:lpwstr>http://www.elnortedecastilla.es/salamanca/201502/03/interior-vigila-presos-musulmanes-20150203125251.html</vt:lpwstr>
      </vt:variant>
      <vt:variant>
        <vt:lpwstr/>
      </vt:variant>
      <vt:variant>
        <vt:i4>1179706</vt:i4>
      </vt:variant>
      <vt:variant>
        <vt:i4>18</vt:i4>
      </vt:variant>
      <vt:variant>
        <vt:i4>0</vt:i4>
      </vt:variant>
      <vt:variant>
        <vt:i4>5</vt:i4>
      </vt:variant>
      <vt:variant>
        <vt:lpwstr>http://politica.elpais.com/politica/2014/12/11/actualidad/1418328002_467995.html</vt:lpwstr>
      </vt:variant>
      <vt:variant>
        <vt:lpwstr/>
      </vt:variant>
      <vt:variant>
        <vt:i4>4325385</vt:i4>
      </vt:variant>
      <vt:variant>
        <vt:i4>15</vt:i4>
      </vt:variant>
      <vt:variant>
        <vt:i4>0</vt:i4>
      </vt:variant>
      <vt:variant>
        <vt:i4>5</vt:i4>
      </vt:variant>
      <vt:variant>
        <vt:lpwstr>http://www.abc.es/espana/20150401/abci-padres-prepararon-viaje-201503312036.html</vt:lpwstr>
      </vt:variant>
      <vt:variant>
        <vt:lpwstr/>
      </vt:variant>
      <vt:variant>
        <vt:i4>5963848</vt:i4>
      </vt:variant>
      <vt:variant>
        <vt:i4>12</vt:i4>
      </vt:variant>
      <vt:variant>
        <vt:i4>0</vt:i4>
      </vt:variant>
      <vt:variant>
        <vt:i4>5</vt:i4>
      </vt:variant>
      <vt:variant>
        <vt:lpwstr>http://www.europapress.es/nacional/noticia-ex-preso-guantanamo-detenido-ceuta-hamed-abderrahaman-taliban-espanol-20160223162024.html</vt:lpwstr>
      </vt:variant>
      <vt:variant>
        <vt:lpwstr/>
      </vt:variant>
      <vt:variant>
        <vt:i4>7798818</vt:i4>
      </vt:variant>
      <vt:variant>
        <vt:i4>9</vt:i4>
      </vt:variant>
      <vt:variant>
        <vt:i4>0</vt:i4>
      </vt:variant>
      <vt:variant>
        <vt:i4>5</vt:i4>
      </vt:variant>
      <vt:variant>
        <vt:lpwstr>http://www.elmundo.es/cronica/2016/02/28/56d195ee268e3e634d8b45b1.html</vt:lpwstr>
      </vt:variant>
      <vt:variant>
        <vt:lpwstr/>
      </vt:variant>
      <vt:variant>
        <vt:i4>1114207</vt:i4>
      </vt:variant>
      <vt:variant>
        <vt:i4>6</vt:i4>
      </vt:variant>
      <vt:variant>
        <vt:i4>0</vt:i4>
      </vt:variant>
      <vt:variant>
        <vt:i4>5</vt:i4>
      </vt:variant>
      <vt:variant>
        <vt:lpwstr>http://elpueblodeceuta.es/not/3281/los-detenidos-tenian-decidida-voluntad-y-plena-disposicion-de-atentar-en-territorio-espanol-/</vt:lpwstr>
      </vt:variant>
      <vt:variant>
        <vt:lpwstr/>
      </vt:variant>
      <vt:variant>
        <vt:i4>3735672</vt:i4>
      </vt:variant>
      <vt:variant>
        <vt:i4>3</vt:i4>
      </vt:variant>
      <vt:variant>
        <vt:i4>0</vt:i4>
      </vt:variant>
      <vt:variant>
        <vt:i4>5</vt:i4>
      </vt:variant>
      <vt:variant>
        <vt:lpwstr>http://www.latribunadetoledo.es/noticia/ZD1B01B98-0819-C4D1-632A043CD147BDFC/20150314/policia/detiene/presunto/yihadista/fuente/fresno</vt:lpwstr>
      </vt:variant>
      <vt:variant>
        <vt:lpwstr/>
      </vt:variant>
      <vt:variant>
        <vt:i4>6619149</vt:i4>
      </vt:variant>
      <vt:variant>
        <vt:i4>0</vt:i4>
      </vt:variant>
      <vt:variant>
        <vt:i4>0</vt:i4>
      </vt:variant>
      <vt:variant>
        <vt:i4>5</vt:i4>
      </vt:variant>
      <vt:variant>
        <vt:lpwstr>http://premsa.gencat.cat/pres_fsvp/AppJava/notapremsavw/278535/ca/espadaler-els-mossos-desquadra-detingut-tres-persones-per-pertinenca-organitzacio-terrorista-quan-sanaven-incorporar-lestat-islamic.do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 Reinares</cp:lastModifiedBy>
  <cp:revision>4</cp:revision>
  <cp:lastPrinted>2020-05-16T14:47:00Z</cp:lastPrinted>
  <dcterms:created xsi:type="dcterms:W3CDTF">2024-01-29T13:29:00Z</dcterms:created>
  <dcterms:modified xsi:type="dcterms:W3CDTF">2024-01-30T12:44:00Z</dcterms:modified>
</cp:coreProperties>
</file>