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5741" w14:textId="61713454" w:rsidR="00BA33CE" w:rsidRDefault="00BA33CE" w:rsidP="00D154C0">
      <w:pPr>
        <w:spacing w:beforeLines="120" w:before="288" w:after="0" w:line="240" w:lineRule="auto"/>
        <w:contextualSpacing/>
        <w:jc w:val="both"/>
      </w:pPr>
    </w:p>
    <w:p w14:paraId="158C8583" w14:textId="77777777" w:rsidR="00BA33CE" w:rsidRDefault="00BA33CE" w:rsidP="00D154C0">
      <w:pPr>
        <w:spacing w:beforeLines="120" w:before="288" w:after="0" w:line="240" w:lineRule="auto"/>
        <w:contextualSpacing/>
        <w:jc w:val="both"/>
      </w:pPr>
    </w:p>
    <w:p w14:paraId="7405685C" w14:textId="7BE076AF" w:rsidR="00F50713" w:rsidRPr="00B80097" w:rsidRDefault="00EA4C60" w:rsidP="00D154C0">
      <w:pPr>
        <w:spacing w:beforeLines="120" w:before="288" w:after="0" w:line="240" w:lineRule="auto"/>
        <w:contextualSpacing/>
        <w:rPr>
          <w:color w:val="FF0000"/>
          <w:sz w:val="48"/>
          <w:szCs w:val="48"/>
        </w:rPr>
      </w:pPr>
      <w:r w:rsidRPr="00B80097">
        <w:rPr>
          <w:color w:val="FF0000"/>
          <w:sz w:val="48"/>
          <w:szCs w:val="48"/>
        </w:rPr>
        <w:t xml:space="preserve">GUÍA DE ESTUDIOS </w:t>
      </w:r>
      <w:r w:rsidR="005830E2" w:rsidRPr="00B80097">
        <w:rPr>
          <w:color w:val="FF0000"/>
          <w:sz w:val="48"/>
          <w:szCs w:val="48"/>
        </w:rPr>
        <w:t>DE</w:t>
      </w:r>
    </w:p>
    <w:p w14:paraId="2AD71EF9" w14:textId="6D3619B9" w:rsidR="00BA33CE" w:rsidRPr="00B80097" w:rsidRDefault="005830E2" w:rsidP="00D154C0">
      <w:pPr>
        <w:spacing w:beforeLines="120" w:before="288" w:after="0" w:line="240" w:lineRule="auto"/>
        <w:contextualSpacing/>
        <w:rPr>
          <w:color w:val="FF0000"/>
          <w:sz w:val="48"/>
          <w:szCs w:val="48"/>
        </w:rPr>
      </w:pPr>
      <w:r w:rsidRPr="00B80097">
        <w:rPr>
          <w:color w:val="FF0000"/>
          <w:sz w:val="48"/>
          <w:szCs w:val="48"/>
        </w:rPr>
        <w:t xml:space="preserve">DOCUMENTACIÓN INFORMATIVA </w:t>
      </w:r>
      <w:r w:rsidR="00EA4C60" w:rsidRPr="00B80097">
        <w:rPr>
          <w:color w:val="FF0000"/>
          <w:sz w:val="48"/>
          <w:szCs w:val="48"/>
        </w:rPr>
        <w:t>EN ABIERTO</w:t>
      </w:r>
    </w:p>
    <w:p w14:paraId="186F5EE5" w14:textId="5DA5AAAC" w:rsidR="00F50713" w:rsidRPr="00B80097" w:rsidRDefault="00F50713" w:rsidP="00D154C0">
      <w:pPr>
        <w:spacing w:beforeLines="120" w:before="288" w:after="0" w:line="240" w:lineRule="auto"/>
        <w:contextualSpacing/>
        <w:rPr>
          <w:color w:val="FF0000"/>
          <w:sz w:val="48"/>
          <w:szCs w:val="48"/>
        </w:rPr>
      </w:pPr>
      <w:r w:rsidRPr="00B80097">
        <w:rPr>
          <w:color w:val="FF0000"/>
          <w:sz w:val="48"/>
          <w:szCs w:val="48"/>
        </w:rPr>
        <w:t>Grado en Publicidad y Relaciones Públicas</w:t>
      </w:r>
    </w:p>
    <w:p w14:paraId="630AD291" w14:textId="539CD0D6" w:rsidR="00F50713" w:rsidRPr="00B80097" w:rsidRDefault="00F50713" w:rsidP="00D154C0">
      <w:pPr>
        <w:spacing w:beforeLines="120" w:before="288" w:after="0" w:line="240" w:lineRule="auto"/>
        <w:contextualSpacing/>
        <w:rPr>
          <w:color w:val="FF0000"/>
          <w:sz w:val="48"/>
          <w:szCs w:val="48"/>
        </w:rPr>
      </w:pPr>
      <w:r w:rsidRPr="00B80097">
        <w:rPr>
          <w:color w:val="FF0000"/>
          <w:sz w:val="48"/>
          <w:szCs w:val="48"/>
        </w:rPr>
        <w:t>Noviembre de 2024</w:t>
      </w:r>
    </w:p>
    <w:p w14:paraId="44950BCE" w14:textId="77777777" w:rsidR="00F50713" w:rsidRDefault="00F50713" w:rsidP="00D154C0">
      <w:pPr>
        <w:spacing w:beforeLines="120" w:before="288" w:after="0" w:line="240" w:lineRule="auto"/>
        <w:contextualSpacing/>
      </w:pPr>
    </w:p>
    <w:p w14:paraId="0E1E5DCA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618A6075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5A70AAE2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731C63C2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6BA18833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3AE36EC9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103EECA9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6597216A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33AB4121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0FEE5018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7E973A48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4540C968" w14:textId="77777777" w:rsidR="001F270C" w:rsidRDefault="001F270C" w:rsidP="00D154C0">
      <w:pPr>
        <w:spacing w:beforeLines="120" w:before="288" w:after="0" w:line="240" w:lineRule="auto"/>
        <w:contextualSpacing/>
        <w:jc w:val="both"/>
      </w:pPr>
    </w:p>
    <w:p w14:paraId="06BE55DC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7BB1A8F5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7D997D00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0C29FDC8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1CE9C166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2DF52808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6503822F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4CF0C6AB" w14:textId="77777777" w:rsidR="00B80097" w:rsidRDefault="00B80097" w:rsidP="00D154C0">
      <w:pPr>
        <w:spacing w:beforeLines="120" w:before="288" w:after="0" w:line="240" w:lineRule="auto"/>
        <w:contextualSpacing/>
        <w:jc w:val="both"/>
      </w:pPr>
    </w:p>
    <w:p w14:paraId="76107AC9" w14:textId="77777777" w:rsidR="009720EC" w:rsidRDefault="009720EC" w:rsidP="00D154C0">
      <w:pPr>
        <w:spacing w:beforeLines="120" w:before="288" w:after="0" w:line="240" w:lineRule="auto"/>
        <w:contextualSpacing/>
        <w:jc w:val="both"/>
      </w:pPr>
    </w:p>
    <w:p w14:paraId="498EDB16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71BA940F" w14:textId="77777777" w:rsidR="00F50713" w:rsidRDefault="00F50713" w:rsidP="00D154C0">
      <w:pPr>
        <w:spacing w:beforeLines="120" w:before="288" w:after="0" w:line="240" w:lineRule="auto"/>
        <w:contextualSpacing/>
        <w:jc w:val="both"/>
      </w:pPr>
    </w:p>
    <w:p w14:paraId="248DFDCB" w14:textId="77777777" w:rsidR="00721F32" w:rsidRDefault="00721F32" w:rsidP="00D154C0">
      <w:pPr>
        <w:pStyle w:val="Default"/>
        <w:spacing w:beforeLines="120" w:before="288"/>
        <w:contextualSpacing/>
        <w:jc w:val="both"/>
      </w:pPr>
    </w:p>
    <w:p w14:paraId="60B2F853" w14:textId="77777777" w:rsidR="00B80097" w:rsidRDefault="00721F32" w:rsidP="00D154C0">
      <w:pPr>
        <w:pStyle w:val="Default"/>
        <w:spacing w:beforeLines="120" w:before="288"/>
        <w:contextualSpacing/>
        <w:jc w:val="both"/>
        <w:rPr>
          <w:sz w:val="22"/>
          <w:szCs w:val="22"/>
        </w:rPr>
      </w:pPr>
      <w:r w:rsidRPr="001F270C">
        <w:rPr>
          <w:sz w:val="22"/>
          <w:szCs w:val="22"/>
        </w:rPr>
        <w:t>©2024 Clara Janneth Santos-Martínez</w:t>
      </w:r>
    </w:p>
    <w:p w14:paraId="7AEDD3C9" w14:textId="102E7108" w:rsidR="00B80097" w:rsidRDefault="00721F32" w:rsidP="00D154C0">
      <w:pPr>
        <w:pStyle w:val="Default"/>
        <w:spacing w:beforeLines="120" w:before="288"/>
        <w:contextualSpacing/>
        <w:jc w:val="both"/>
        <w:rPr>
          <w:sz w:val="22"/>
          <w:szCs w:val="22"/>
        </w:rPr>
      </w:pPr>
      <w:r w:rsidRPr="001F270C">
        <w:rPr>
          <w:sz w:val="22"/>
          <w:szCs w:val="22"/>
        </w:rPr>
        <w:t>Algunos derechos reservados</w:t>
      </w:r>
    </w:p>
    <w:p w14:paraId="01AF020F" w14:textId="3C3C935B" w:rsidR="00863533" w:rsidRDefault="00721F32" w:rsidP="00D154C0">
      <w:pPr>
        <w:pStyle w:val="Default"/>
        <w:spacing w:beforeLines="120" w:before="288"/>
        <w:contextualSpacing/>
        <w:jc w:val="both"/>
        <w:rPr>
          <w:sz w:val="22"/>
          <w:szCs w:val="22"/>
        </w:rPr>
      </w:pPr>
      <w:r w:rsidRPr="001F270C">
        <w:rPr>
          <w:sz w:val="22"/>
          <w:szCs w:val="22"/>
        </w:rPr>
        <w:t>Asignatura: Documentación Informativa. Material Docente en abierto de la URJC.</w:t>
      </w:r>
    </w:p>
    <w:p w14:paraId="28871E1B" w14:textId="50B66E37" w:rsidR="00F50713" w:rsidRPr="00863533" w:rsidRDefault="00721F32" w:rsidP="00D154C0">
      <w:pPr>
        <w:pStyle w:val="Default"/>
        <w:spacing w:beforeLines="120" w:before="288"/>
        <w:contextualSpacing/>
        <w:jc w:val="both"/>
        <w:rPr>
          <w:sz w:val="22"/>
          <w:szCs w:val="22"/>
        </w:rPr>
      </w:pPr>
      <w:r w:rsidRPr="001F270C">
        <w:rPr>
          <w:sz w:val="22"/>
          <w:szCs w:val="22"/>
        </w:rPr>
        <w:t xml:space="preserve">Licencia: </w:t>
      </w:r>
      <w:r w:rsidR="0001123F" w:rsidRPr="0001123F">
        <w:t xml:space="preserve">Guía de Estudio Documentación Informativa: material docente en abierto © 2024 </w:t>
      </w:r>
      <w:proofErr w:type="spellStart"/>
      <w:r w:rsidR="0001123F" w:rsidRPr="0001123F">
        <w:t>by</w:t>
      </w:r>
      <w:proofErr w:type="spellEnd"/>
      <w:r w:rsidR="0001123F" w:rsidRPr="0001123F">
        <w:t xml:space="preserve"> Clara-Janneth Santos-Martínez </w:t>
      </w:r>
      <w:proofErr w:type="spellStart"/>
      <w:r w:rsidR="0001123F" w:rsidRPr="0001123F">
        <w:t>is</w:t>
      </w:r>
      <w:proofErr w:type="spellEnd"/>
      <w:r w:rsidR="0001123F" w:rsidRPr="0001123F">
        <w:t xml:space="preserve"> </w:t>
      </w:r>
      <w:proofErr w:type="spellStart"/>
      <w:r w:rsidR="0001123F" w:rsidRPr="0001123F">
        <w:t>licensed</w:t>
      </w:r>
      <w:proofErr w:type="spellEnd"/>
      <w:r w:rsidR="0001123F" w:rsidRPr="0001123F">
        <w:t xml:space="preserve"> </w:t>
      </w:r>
      <w:proofErr w:type="spellStart"/>
      <w:r w:rsidR="0001123F" w:rsidRPr="0001123F">
        <w:t>under</w:t>
      </w:r>
      <w:proofErr w:type="spellEnd"/>
      <w:r w:rsidR="0001123F" w:rsidRPr="0001123F">
        <w:t xml:space="preserve"> Creative </w:t>
      </w:r>
      <w:proofErr w:type="spellStart"/>
      <w:r w:rsidR="0001123F" w:rsidRPr="0001123F">
        <w:t>Commons</w:t>
      </w:r>
      <w:proofErr w:type="spellEnd"/>
      <w:r w:rsidR="0001123F" w:rsidRPr="0001123F">
        <w:t xml:space="preserve"> </w:t>
      </w:r>
      <w:proofErr w:type="spellStart"/>
      <w:r w:rsidR="0001123F" w:rsidRPr="0001123F">
        <w:t>Attribution-ShareAlike</w:t>
      </w:r>
      <w:proofErr w:type="spellEnd"/>
      <w:r w:rsidR="0001123F" w:rsidRPr="0001123F">
        <w:t xml:space="preserve"> 4.0 International. </w:t>
      </w:r>
      <w:r w:rsidR="0001123F" w:rsidRPr="0001123F">
        <w:rPr>
          <w:lang w:val="en-GB"/>
        </w:rPr>
        <w:t xml:space="preserve">To view a copy of this license, visit </w:t>
      </w:r>
      <w:hyperlink r:id="rId7" w:history="1">
        <w:r w:rsidR="0001123F" w:rsidRPr="00EC45DC">
          <w:rPr>
            <w:rStyle w:val="Hipervnculo"/>
            <w:lang w:val="en-GB"/>
          </w:rPr>
          <w:t>https://creativecommons.org/licenses/by-sa/4.0/</w:t>
        </w:r>
      </w:hyperlink>
      <w:r w:rsidR="0001123F">
        <w:rPr>
          <w:lang w:val="en-GB"/>
        </w:rPr>
        <w:t xml:space="preserve"> </w:t>
      </w:r>
    </w:p>
    <w:p w14:paraId="01E1A170" w14:textId="67F579ED" w:rsidR="00EA4C60" w:rsidRPr="0035191E" w:rsidRDefault="001F270C" w:rsidP="00574677">
      <w:pPr>
        <w:pStyle w:val="ndice"/>
        <w:jc w:val="center"/>
        <w:rPr>
          <w:b/>
          <w:bCs/>
          <w:sz w:val="28"/>
          <w:szCs w:val="28"/>
          <w:lang w:val="en-GB"/>
        </w:rPr>
      </w:pPr>
      <w:proofErr w:type="spellStart"/>
      <w:r w:rsidRPr="0035191E">
        <w:rPr>
          <w:b/>
          <w:bCs/>
          <w:sz w:val="28"/>
          <w:szCs w:val="28"/>
          <w:lang w:val="en-GB"/>
        </w:rPr>
        <w:lastRenderedPageBreak/>
        <w:t>Tabla</w:t>
      </w:r>
      <w:proofErr w:type="spellEnd"/>
      <w:r w:rsidRPr="0035191E">
        <w:rPr>
          <w:b/>
          <w:bCs/>
          <w:sz w:val="28"/>
          <w:szCs w:val="28"/>
          <w:lang w:val="en-GB"/>
        </w:rPr>
        <w:t xml:space="preserve"> de </w:t>
      </w:r>
      <w:proofErr w:type="spellStart"/>
      <w:r w:rsidRPr="0035191E">
        <w:rPr>
          <w:b/>
          <w:bCs/>
          <w:sz w:val="28"/>
          <w:szCs w:val="28"/>
          <w:lang w:val="en-GB"/>
        </w:rPr>
        <w:t>Contenidos</w:t>
      </w:r>
      <w:proofErr w:type="spellEnd"/>
    </w:p>
    <w:p w14:paraId="7B7D1A86" w14:textId="0E6F2888" w:rsidR="00713FB2" w:rsidRPr="00713FB2" w:rsidRDefault="00713FB2" w:rsidP="00982D30">
      <w:pPr>
        <w:pStyle w:val="Prrafodelista"/>
        <w:numPr>
          <w:ilvl w:val="0"/>
          <w:numId w:val="1"/>
        </w:numPr>
        <w:spacing w:before="120" w:after="0" w:line="360" w:lineRule="auto"/>
        <w:jc w:val="both"/>
      </w:pPr>
      <w:r w:rsidRPr="00713FB2">
        <w:t>Introducción a la Guía d</w:t>
      </w:r>
      <w:r>
        <w:t>e Estudios</w:t>
      </w:r>
    </w:p>
    <w:p w14:paraId="29A7C80B" w14:textId="01BDFF06" w:rsidR="00F75EA4" w:rsidRPr="00A93AA5" w:rsidRDefault="00A93AA5" w:rsidP="00982D30">
      <w:pPr>
        <w:pStyle w:val="Prrafodelista"/>
        <w:numPr>
          <w:ilvl w:val="0"/>
          <w:numId w:val="1"/>
        </w:numPr>
        <w:spacing w:before="120" w:after="0" w:line="360" w:lineRule="auto"/>
        <w:jc w:val="both"/>
      </w:pPr>
      <w:r w:rsidRPr="00A93AA5">
        <w:t>Metodología de las clases y</w:t>
      </w:r>
      <w:r>
        <w:t xml:space="preserve"> la asignatura</w:t>
      </w:r>
    </w:p>
    <w:p w14:paraId="5D8F307A" w14:textId="4E48133A" w:rsidR="00BA7B55" w:rsidRDefault="00BA7B55" w:rsidP="00982D30">
      <w:pPr>
        <w:pStyle w:val="Prrafodelista"/>
        <w:numPr>
          <w:ilvl w:val="1"/>
          <w:numId w:val="1"/>
        </w:numPr>
        <w:spacing w:before="120" w:after="0" w:line="360" w:lineRule="auto"/>
        <w:jc w:val="both"/>
        <w:rPr>
          <w:lang w:val="en-GB"/>
        </w:rPr>
      </w:pPr>
      <w:proofErr w:type="spellStart"/>
      <w:r>
        <w:rPr>
          <w:lang w:val="en-GB"/>
        </w:rPr>
        <w:t>Teórica</w:t>
      </w:r>
      <w:proofErr w:type="spellEnd"/>
    </w:p>
    <w:p w14:paraId="00952CDE" w14:textId="65E7035E" w:rsidR="00BA7B55" w:rsidRDefault="00BA7B55" w:rsidP="00982D30">
      <w:pPr>
        <w:pStyle w:val="Prrafodelista"/>
        <w:numPr>
          <w:ilvl w:val="1"/>
          <w:numId w:val="1"/>
        </w:numPr>
        <w:spacing w:before="120" w:after="0" w:line="360" w:lineRule="auto"/>
        <w:jc w:val="both"/>
        <w:rPr>
          <w:lang w:val="en-GB"/>
        </w:rPr>
      </w:pPr>
      <w:proofErr w:type="spellStart"/>
      <w:r>
        <w:rPr>
          <w:lang w:val="en-GB"/>
        </w:rPr>
        <w:t>Práctica</w:t>
      </w:r>
      <w:proofErr w:type="spellEnd"/>
    </w:p>
    <w:p w14:paraId="13C3DCA1" w14:textId="1DF65286" w:rsidR="00FC39B7" w:rsidRDefault="006A2EE9" w:rsidP="00982D30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lang w:val="en-GB"/>
        </w:rPr>
      </w:pPr>
      <w:proofErr w:type="spellStart"/>
      <w:r>
        <w:rPr>
          <w:lang w:val="en-GB"/>
        </w:rPr>
        <w:t>Contenidos</w:t>
      </w:r>
      <w:proofErr w:type="spellEnd"/>
      <w:r>
        <w:rPr>
          <w:lang w:val="en-GB"/>
        </w:rPr>
        <w:t xml:space="preserve"> de la Clase</w:t>
      </w:r>
    </w:p>
    <w:p w14:paraId="1728F0FB" w14:textId="7BF3C6E4" w:rsidR="001A31A7" w:rsidRDefault="001A31A7" w:rsidP="003D0EF5">
      <w:pPr>
        <w:pStyle w:val="Prrafodelista"/>
        <w:numPr>
          <w:ilvl w:val="1"/>
          <w:numId w:val="7"/>
        </w:numPr>
        <w:spacing w:before="120" w:after="0" w:line="360" w:lineRule="auto"/>
        <w:jc w:val="both"/>
      </w:pPr>
      <w:r w:rsidRPr="001A31A7">
        <w:t xml:space="preserve">Plan docente según </w:t>
      </w:r>
      <w:r w:rsidR="00F01366">
        <w:t>temario y entregas del estudiante</w:t>
      </w:r>
      <w:r w:rsidR="0035191E">
        <w:t xml:space="preserve"> en </w:t>
      </w:r>
      <w:r w:rsidR="0035191E">
        <w:t>AVA-Office 365</w:t>
      </w:r>
    </w:p>
    <w:p w14:paraId="1A413BC4" w14:textId="6881C1A2" w:rsidR="009D0D79" w:rsidRDefault="009D0D79" w:rsidP="003D0EF5">
      <w:pPr>
        <w:pStyle w:val="Prrafodelista"/>
        <w:numPr>
          <w:ilvl w:val="1"/>
          <w:numId w:val="7"/>
        </w:numPr>
        <w:spacing w:before="120" w:after="0" w:line="360" w:lineRule="auto"/>
        <w:jc w:val="both"/>
      </w:pPr>
      <w:r>
        <w:t>Lecturas del Plan Docente y desarrollos interactivos en el Aula Virtual de Aprendizaje, AVA.</w:t>
      </w:r>
    </w:p>
    <w:p w14:paraId="47C65B2E" w14:textId="77777777" w:rsidR="003D0EF5" w:rsidRDefault="003D0EF5" w:rsidP="0035191E">
      <w:pPr>
        <w:pStyle w:val="Prrafodelista"/>
        <w:spacing w:before="120" w:after="0" w:line="360" w:lineRule="auto"/>
        <w:ind w:left="1440"/>
        <w:jc w:val="both"/>
      </w:pPr>
    </w:p>
    <w:p w14:paraId="01F654C8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62DD9726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33B1D562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41C0E2EA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3E660174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7AB5CA07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4B1A196D" w14:textId="77777777" w:rsidR="00F01366" w:rsidRPr="003D0EF5" w:rsidRDefault="00F01366" w:rsidP="00982D30">
      <w:pPr>
        <w:spacing w:before="120" w:after="0" w:line="360" w:lineRule="auto"/>
        <w:contextualSpacing/>
        <w:jc w:val="both"/>
      </w:pPr>
    </w:p>
    <w:p w14:paraId="613E7D42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13685F7F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57382212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0773F766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5C386CC9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7E243348" w14:textId="77777777" w:rsidR="00EA4C60" w:rsidRPr="003D0EF5" w:rsidRDefault="00EA4C60" w:rsidP="00982D30">
      <w:pPr>
        <w:spacing w:before="120" w:after="0" w:line="360" w:lineRule="auto"/>
        <w:contextualSpacing/>
        <w:jc w:val="both"/>
      </w:pPr>
    </w:p>
    <w:p w14:paraId="4A301ACB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0CFBFF18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589A0C04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3165B92E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49D28FF0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541444F7" w14:textId="77777777" w:rsidR="00EA4C60" w:rsidRPr="003D0EF5" w:rsidRDefault="00EA4C60" w:rsidP="00D154C0">
      <w:pPr>
        <w:spacing w:beforeLines="120" w:before="288" w:after="0" w:line="240" w:lineRule="auto"/>
        <w:contextualSpacing/>
        <w:jc w:val="both"/>
      </w:pPr>
    </w:p>
    <w:p w14:paraId="1C6A1A57" w14:textId="77777777" w:rsidR="00EA4C60" w:rsidRDefault="00EA4C60" w:rsidP="00D154C0">
      <w:pPr>
        <w:spacing w:beforeLines="120" w:before="288" w:after="0" w:line="240" w:lineRule="auto"/>
        <w:contextualSpacing/>
        <w:jc w:val="both"/>
      </w:pPr>
    </w:p>
    <w:p w14:paraId="7FE52822" w14:textId="77777777" w:rsidR="0035191E" w:rsidRDefault="0035191E" w:rsidP="00D154C0">
      <w:pPr>
        <w:spacing w:beforeLines="120" w:before="288" w:after="0" w:line="240" w:lineRule="auto"/>
        <w:contextualSpacing/>
        <w:jc w:val="both"/>
      </w:pPr>
    </w:p>
    <w:p w14:paraId="12E14C17" w14:textId="77777777" w:rsidR="0035191E" w:rsidRPr="003D0EF5" w:rsidRDefault="0035191E" w:rsidP="00D154C0">
      <w:pPr>
        <w:spacing w:beforeLines="120" w:before="288" w:after="0" w:line="240" w:lineRule="auto"/>
        <w:contextualSpacing/>
        <w:jc w:val="both"/>
      </w:pPr>
    </w:p>
    <w:p w14:paraId="032506D4" w14:textId="77777777" w:rsidR="00B80097" w:rsidRPr="003D0EF5" w:rsidRDefault="00B80097" w:rsidP="00D154C0">
      <w:pPr>
        <w:spacing w:beforeLines="120" w:before="288" w:after="0" w:line="240" w:lineRule="auto"/>
        <w:contextualSpacing/>
        <w:jc w:val="both"/>
      </w:pPr>
    </w:p>
    <w:p w14:paraId="5DB08943" w14:textId="77777777" w:rsidR="00B80097" w:rsidRPr="003D0EF5" w:rsidRDefault="00B80097" w:rsidP="00D154C0">
      <w:pPr>
        <w:spacing w:beforeLines="120" w:before="288" w:after="0" w:line="240" w:lineRule="auto"/>
        <w:contextualSpacing/>
        <w:jc w:val="both"/>
      </w:pPr>
    </w:p>
    <w:p w14:paraId="43944CF1" w14:textId="4570A2A0" w:rsidR="00EA4C60" w:rsidRDefault="00713FB2" w:rsidP="00D154C0">
      <w:pPr>
        <w:pStyle w:val="Ttulo1"/>
        <w:numPr>
          <w:ilvl w:val="0"/>
          <w:numId w:val="3"/>
        </w:numPr>
        <w:jc w:val="both"/>
      </w:pPr>
      <w:r w:rsidRPr="00713FB2">
        <w:lastRenderedPageBreak/>
        <w:t>I</w:t>
      </w:r>
      <w:r w:rsidR="0030628A">
        <w:t>ntroducción a la Guía de Estudios</w:t>
      </w:r>
    </w:p>
    <w:p w14:paraId="2E41CA54" w14:textId="657F2E2F" w:rsidR="00D26849" w:rsidRDefault="0035191E" w:rsidP="00B02761">
      <w:pPr>
        <w:pStyle w:val="Prrafodelista"/>
        <w:spacing w:before="120" w:after="0" w:line="240" w:lineRule="auto"/>
        <w:jc w:val="both"/>
      </w:pPr>
      <w:r>
        <w:t xml:space="preserve">Se presenta a continuación una Guía de Estudios correlacionada según se explica en la metodología. Se espera que el estudiante </w:t>
      </w:r>
      <w:r w:rsidR="00D73B60">
        <w:t xml:space="preserve">identifique temas clave e identifique el desarrollo de la estrategia pedagógica integradora que se emplea. La Guía </w:t>
      </w:r>
      <w:r w:rsidR="00D73B60" w:rsidRPr="00D73B60">
        <w:t>incluye, para cada tema, un calendario con el plan docente detallado para cada sesión, un listado de materiales utilizados, una descripción de los contenidos cubiertos, de los objetivos de aprendizaje</w:t>
      </w:r>
      <w:r w:rsidR="00B02761">
        <w:t xml:space="preserve"> y</w:t>
      </w:r>
      <w:r w:rsidR="00D73B60" w:rsidRPr="00D73B60">
        <w:t xml:space="preserve"> las actividades planificadas para los estudiantes</w:t>
      </w:r>
      <w:r w:rsidR="00B02761">
        <w:t>.</w:t>
      </w:r>
    </w:p>
    <w:p w14:paraId="3D2EA7AA" w14:textId="77777777" w:rsidR="00D26849" w:rsidRDefault="00D26849" w:rsidP="00D154C0">
      <w:pPr>
        <w:pStyle w:val="Prrafodelista"/>
        <w:spacing w:beforeLines="120" w:before="288" w:after="0" w:line="240" w:lineRule="auto"/>
        <w:jc w:val="both"/>
      </w:pPr>
    </w:p>
    <w:p w14:paraId="06A8ED73" w14:textId="55460CC3" w:rsidR="00DA7F53" w:rsidRDefault="00B32A17" w:rsidP="00D154C0">
      <w:pPr>
        <w:pStyle w:val="Ttulo1"/>
        <w:numPr>
          <w:ilvl w:val="0"/>
          <w:numId w:val="3"/>
        </w:numPr>
        <w:jc w:val="both"/>
      </w:pPr>
      <w:r>
        <w:t>Metodología</w:t>
      </w:r>
      <w:r w:rsidR="0030628A">
        <w:t xml:space="preserve"> de las clases</w:t>
      </w:r>
      <w:r>
        <w:t xml:space="preserve"> y la asignatura: </w:t>
      </w:r>
    </w:p>
    <w:p w14:paraId="6E869CA3" w14:textId="72EB5E1F" w:rsidR="00F83214" w:rsidRDefault="00B32A17" w:rsidP="00D154C0">
      <w:pPr>
        <w:pStyle w:val="Prrafodelista"/>
        <w:spacing w:before="120" w:after="0" w:line="240" w:lineRule="auto"/>
        <w:jc w:val="both"/>
      </w:pPr>
      <w:r w:rsidRPr="00B32A17">
        <w:t xml:space="preserve">La metodología de </w:t>
      </w:r>
      <w:r>
        <w:t>esta</w:t>
      </w:r>
      <w:r w:rsidRPr="00B32A17">
        <w:t xml:space="preserve"> clase </w:t>
      </w:r>
      <w:r w:rsidR="007E3632">
        <w:t>de</w:t>
      </w:r>
      <w:r w:rsidRPr="00B32A17">
        <w:t xml:space="preserve"> </w:t>
      </w:r>
      <w:r w:rsidR="007E3632">
        <w:t>‘</w:t>
      </w:r>
      <w:r w:rsidR="00B974B4">
        <w:t>D</w:t>
      </w:r>
      <w:r w:rsidRPr="00B32A17">
        <w:t xml:space="preserve">ocumentación </w:t>
      </w:r>
      <w:r w:rsidR="00B974B4">
        <w:t>I</w:t>
      </w:r>
      <w:r w:rsidRPr="00B32A17">
        <w:t>nformativa</w:t>
      </w:r>
      <w:r w:rsidR="007E3632">
        <w:t xml:space="preserve"> en Abierto’</w:t>
      </w:r>
      <w:r w:rsidR="00D44FF1">
        <w:t>,</w:t>
      </w:r>
      <w:r w:rsidRPr="00B32A17">
        <w:t xml:space="preserve"> para estudiantes del Grado en Publicidad y Relaciones Públicas</w:t>
      </w:r>
      <w:r w:rsidR="00D44FF1">
        <w:t>,</w:t>
      </w:r>
      <w:r w:rsidR="007E3632">
        <w:t xml:space="preserve"> </w:t>
      </w:r>
      <w:r w:rsidR="00B974B4">
        <w:t xml:space="preserve">se basa </w:t>
      </w:r>
      <w:r w:rsidRPr="00B32A17">
        <w:t>en un enfoque práctico y participativo</w:t>
      </w:r>
      <w:r w:rsidR="0090421F">
        <w:t xml:space="preserve"> estructurado según los documentos </w:t>
      </w:r>
      <w:r w:rsidR="00D44FF1">
        <w:t xml:space="preserve">correlacionas, </w:t>
      </w:r>
      <w:r w:rsidR="0090421F">
        <w:t xml:space="preserve">que acompañan </w:t>
      </w:r>
      <w:r w:rsidR="00D44FF1">
        <w:t xml:space="preserve">la </w:t>
      </w:r>
      <w:r w:rsidR="00F83214">
        <w:t xml:space="preserve">asignatura en abierto, a saber: </w:t>
      </w:r>
    </w:p>
    <w:p w14:paraId="2928EDCD" w14:textId="77777777" w:rsidR="001010FE" w:rsidRDefault="001010FE" w:rsidP="00D154C0">
      <w:pPr>
        <w:pStyle w:val="Prrafodelista"/>
        <w:spacing w:beforeLines="120" w:before="288" w:after="0" w:line="240" w:lineRule="auto"/>
        <w:jc w:val="both"/>
      </w:pPr>
    </w:p>
    <w:p w14:paraId="107869CD" w14:textId="162D34C1" w:rsidR="00F83214" w:rsidRDefault="00F83214" w:rsidP="00D154C0">
      <w:pPr>
        <w:pStyle w:val="Prrafodelista"/>
        <w:numPr>
          <w:ilvl w:val="1"/>
          <w:numId w:val="3"/>
        </w:numPr>
        <w:spacing w:beforeLines="120" w:before="288" w:after="0" w:line="240" w:lineRule="auto"/>
        <w:jc w:val="both"/>
      </w:pPr>
      <w:r>
        <w:t>Presentaciones de Documentación Informativa en Abierto</w:t>
      </w:r>
      <w:r w:rsidR="00DA4F8B">
        <w:t xml:space="preserve"> (Léase: ‘Presentaciones’)</w:t>
      </w:r>
    </w:p>
    <w:p w14:paraId="7D2977E1" w14:textId="77A16976" w:rsidR="00F83214" w:rsidRDefault="00F83214" w:rsidP="00D154C0">
      <w:pPr>
        <w:pStyle w:val="Prrafodelista"/>
        <w:numPr>
          <w:ilvl w:val="1"/>
          <w:numId w:val="3"/>
        </w:numPr>
        <w:spacing w:beforeLines="120" w:before="288" w:after="0" w:line="240" w:lineRule="auto"/>
        <w:jc w:val="both"/>
      </w:pPr>
      <w:r>
        <w:t>Apuntes de Documentación Informativa en Abierto</w:t>
      </w:r>
      <w:r w:rsidR="00DA4F8B">
        <w:t xml:space="preserve"> (Léase ‘Apuntes’)</w:t>
      </w:r>
    </w:p>
    <w:p w14:paraId="763AA436" w14:textId="306B4198" w:rsidR="00F83214" w:rsidRDefault="00905B01" w:rsidP="00D154C0">
      <w:pPr>
        <w:pStyle w:val="Prrafodelista"/>
        <w:numPr>
          <w:ilvl w:val="1"/>
          <w:numId w:val="3"/>
        </w:numPr>
        <w:spacing w:beforeLines="120" w:before="288" w:after="0" w:line="240" w:lineRule="auto"/>
        <w:jc w:val="both"/>
      </w:pPr>
      <w:r>
        <w:t>Ejercicios de Documentación Informativa en Abierto</w:t>
      </w:r>
      <w:r w:rsidR="00DA4F8B">
        <w:t xml:space="preserve"> (Léase: ‘Ejercicios’)</w:t>
      </w:r>
    </w:p>
    <w:p w14:paraId="61A1D025" w14:textId="3687EB93" w:rsidR="00905B01" w:rsidRDefault="006602B3" w:rsidP="00D154C0">
      <w:pPr>
        <w:pStyle w:val="Prrafodelista"/>
        <w:numPr>
          <w:ilvl w:val="1"/>
          <w:numId w:val="3"/>
        </w:numPr>
        <w:spacing w:beforeLines="120" w:before="288" w:after="0" w:line="240" w:lineRule="auto"/>
        <w:jc w:val="both"/>
      </w:pPr>
      <w:r>
        <w:t>Lecciones y Contenidos H5P en abierto</w:t>
      </w:r>
      <w:r w:rsidR="00DA4F8B">
        <w:t xml:space="preserve"> (Léase </w:t>
      </w:r>
      <w:r w:rsidR="00AE5099">
        <w:t>‘</w:t>
      </w:r>
      <w:r w:rsidR="00DA4F8B">
        <w:t>Lecciones y H5P</w:t>
      </w:r>
      <w:r w:rsidR="0081243A">
        <w:t>’)</w:t>
      </w:r>
    </w:p>
    <w:p w14:paraId="399544BA" w14:textId="77777777" w:rsidR="001010FE" w:rsidRDefault="001010FE" w:rsidP="00D154C0">
      <w:pPr>
        <w:pStyle w:val="Prrafodelista"/>
        <w:spacing w:beforeLines="120" w:before="288" w:after="0" w:line="240" w:lineRule="auto"/>
        <w:jc w:val="both"/>
      </w:pPr>
    </w:p>
    <w:p w14:paraId="28F235E5" w14:textId="56FAF44C" w:rsidR="00C901E9" w:rsidRDefault="009C2D94" w:rsidP="00D154C0">
      <w:pPr>
        <w:pStyle w:val="Prrafodelista"/>
        <w:spacing w:beforeLines="120" w:before="288" w:after="0" w:line="240" w:lineRule="auto"/>
        <w:jc w:val="both"/>
      </w:pPr>
      <w:r>
        <w:t>Al iniciar cada tema l</w:t>
      </w:r>
      <w:r w:rsidR="00B32A17" w:rsidRPr="00B32A17">
        <w:t xml:space="preserve">os estudiantes </w:t>
      </w:r>
      <w:r w:rsidR="00513A57">
        <w:t xml:space="preserve">parten del material teórico (Presentaciones y Apuntes) </w:t>
      </w:r>
      <w:r w:rsidR="00C901E9">
        <w:t xml:space="preserve">en los que encuentran </w:t>
      </w:r>
      <w:r w:rsidR="00B32A17" w:rsidRPr="00B32A17">
        <w:t>una introducción teórica</w:t>
      </w:r>
      <w:r w:rsidR="00E53794">
        <w:t xml:space="preserve"> sobre las características </w:t>
      </w:r>
      <w:r w:rsidR="00B32A17" w:rsidRPr="00B32A17">
        <w:t xml:space="preserve">de la </w:t>
      </w:r>
      <w:r w:rsidR="00E53794">
        <w:t>D</w:t>
      </w:r>
      <w:r w:rsidR="00B32A17" w:rsidRPr="00B32A17">
        <w:t>ocumentación</w:t>
      </w:r>
      <w:r w:rsidR="00E53794">
        <w:t xml:space="preserve"> según los medios de comunicación </w:t>
      </w:r>
      <w:r w:rsidR="00216693">
        <w:t xml:space="preserve">que se abordan. Esto se acompaña </w:t>
      </w:r>
      <w:r w:rsidR="00DA73E0">
        <w:t xml:space="preserve">la explicación del proceso o cadena documental y </w:t>
      </w:r>
      <w:r w:rsidR="00216693">
        <w:t xml:space="preserve">con </w:t>
      </w:r>
      <w:r w:rsidR="00B32A17" w:rsidRPr="00B32A17">
        <w:t xml:space="preserve">ejemplos </w:t>
      </w:r>
      <w:r w:rsidR="00216693">
        <w:t xml:space="preserve">de diversas fuentes y </w:t>
      </w:r>
      <w:r w:rsidR="009823A9">
        <w:t xml:space="preserve">aplicaciones </w:t>
      </w:r>
      <w:r w:rsidR="00513A57">
        <w:t xml:space="preserve">documentales </w:t>
      </w:r>
      <w:r w:rsidR="009823A9">
        <w:t>en este ámbito disciplinar</w:t>
      </w:r>
      <w:r w:rsidR="00B32A17" w:rsidRPr="00B32A17">
        <w:t xml:space="preserve">. </w:t>
      </w:r>
    </w:p>
    <w:p w14:paraId="6F5E1039" w14:textId="733C95D1" w:rsidR="00B32A17" w:rsidRPr="00B32A17" w:rsidRDefault="00C901E9" w:rsidP="00D154C0">
      <w:pPr>
        <w:pStyle w:val="Prrafodelista"/>
        <w:spacing w:beforeLines="120" w:before="288" w:after="0" w:line="240" w:lineRule="auto"/>
        <w:jc w:val="both"/>
      </w:pPr>
      <w:r>
        <w:t xml:space="preserve">Las </w:t>
      </w:r>
      <w:r w:rsidR="00B32A17" w:rsidRPr="00B32A17">
        <w:t>se les asignan tareas prácticas en las que deben aplicar lo aprendido, como la creación de informes, análisis de medios y elaboración de dossiers de prensa. Durante la clase, se fomenta la discusión y el trabajo en equipo, permitiendo a los estudiantes compartir sus experiencias y recibir retroalimentación tanto del profesor como de sus compañeros. Esta metodología no solo facilita la comprensión teórica, sino que también desarrolla habilidades prácticas esenciales para su futura carrera profesional.</w:t>
      </w:r>
    </w:p>
    <w:p w14:paraId="6FD54202" w14:textId="06A15332" w:rsidR="0030628A" w:rsidRDefault="0030628A" w:rsidP="00D154C0">
      <w:pPr>
        <w:pStyle w:val="Prrafodelista"/>
        <w:spacing w:beforeLines="120" w:before="288" w:after="0" w:line="240" w:lineRule="auto"/>
        <w:jc w:val="both"/>
      </w:pPr>
    </w:p>
    <w:p w14:paraId="2132EAE8" w14:textId="77777777" w:rsidR="00C001F4" w:rsidRDefault="00C001F4" w:rsidP="00A16426">
      <w:pPr>
        <w:pStyle w:val="Prrafodelista"/>
        <w:spacing w:before="120" w:after="0" w:line="240" w:lineRule="auto"/>
        <w:jc w:val="both"/>
      </w:pPr>
      <w:r>
        <w:t xml:space="preserve">En términos generales, la Guía de Estudios plantea un trazado lineal sucesivo de los temas 1 al 7, en el que se recomienda seguir la estructura de manera ordenada: </w:t>
      </w:r>
    </w:p>
    <w:p w14:paraId="389E0502" w14:textId="77777777" w:rsidR="00C001F4" w:rsidRDefault="00C001F4" w:rsidP="00A16426">
      <w:pPr>
        <w:pStyle w:val="Prrafodelista"/>
        <w:spacing w:before="120" w:after="0" w:line="240" w:lineRule="auto"/>
        <w:jc w:val="both"/>
      </w:pPr>
    </w:p>
    <w:p w14:paraId="5F1E794A" w14:textId="77777777" w:rsidR="00AA60EA" w:rsidRDefault="00CE0B4A" w:rsidP="00AA60EA">
      <w:pPr>
        <w:pStyle w:val="Prrafodelista"/>
        <w:numPr>
          <w:ilvl w:val="0"/>
          <w:numId w:val="5"/>
        </w:numPr>
        <w:spacing w:beforeLines="120" w:before="288" w:after="0" w:line="240" w:lineRule="auto"/>
        <w:jc w:val="both"/>
      </w:pPr>
      <w:r>
        <w:t xml:space="preserve">Sesiones </w:t>
      </w:r>
      <w:r w:rsidR="0090337C">
        <w:t xml:space="preserve">Teóricas: </w:t>
      </w:r>
    </w:p>
    <w:p w14:paraId="6C2D2AF9" w14:textId="7EE9597F" w:rsidR="00A16426" w:rsidRDefault="00DA4F8B" w:rsidP="00AA60EA">
      <w:pPr>
        <w:pStyle w:val="Prrafodelista"/>
        <w:numPr>
          <w:ilvl w:val="1"/>
          <w:numId w:val="5"/>
        </w:numPr>
        <w:spacing w:beforeLines="120" w:before="288" w:after="0" w:line="240" w:lineRule="auto"/>
        <w:jc w:val="both"/>
      </w:pPr>
      <w:r>
        <w:t xml:space="preserve">Leer el documento </w:t>
      </w:r>
      <w:r w:rsidR="00AA60EA">
        <w:t>‘</w:t>
      </w:r>
      <w:r>
        <w:t>Presentaciones</w:t>
      </w:r>
      <w:r w:rsidR="00AA60EA">
        <w:t>’ según Tema</w:t>
      </w:r>
    </w:p>
    <w:p w14:paraId="2CA5129A" w14:textId="0E83CF46" w:rsidR="00AA60EA" w:rsidRDefault="00AA60EA" w:rsidP="00AA60EA">
      <w:pPr>
        <w:pStyle w:val="Prrafodelista"/>
        <w:numPr>
          <w:ilvl w:val="1"/>
          <w:numId w:val="5"/>
        </w:numPr>
        <w:spacing w:beforeLines="120" w:before="288" w:after="0" w:line="240" w:lineRule="auto"/>
        <w:jc w:val="both"/>
      </w:pPr>
      <w:r>
        <w:t>Complementar con el documento</w:t>
      </w:r>
      <w:r w:rsidR="00AE5099">
        <w:t xml:space="preserve"> ‘Apuntes’ según Tema</w:t>
      </w:r>
    </w:p>
    <w:p w14:paraId="096014B7" w14:textId="709681A8" w:rsidR="00AE5099" w:rsidRDefault="00AE5099" w:rsidP="00AA60EA">
      <w:pPr>
        <w:pStyle w:val="Prrafodelista"/>
        <w:numPr>
          <w:ilvl w:val="1"/>
          <w:numId w:val="5"/>
        </w:numPr>
        <w:spacing w:beforeLines="120" w:before="288" w:after="0" w:line="240" w:lineRule="auto"/>
        <w:jc w:val="both"/>
      </w:pPr>
      <w:r>
        <w:t>Realizar ‘Lecciones y H5P</w:t>
      </w:r>
      <w:r w:rsidR="00DC5D45">
        <w:t>’</w:t>
      </w:r>
      <w:r w:rsidR="00653704">
        <w:t xml:space="preserve"> según Tema</w:t>
      </w:r>
    </w:p>
    <w:p w14:paraId="6D7C75DA" w14:textId="00057383" w:rsidR="0090337C" w:rsidRDefault="00CE0B4A" w:rsidP="00A16426">
      <w:pPr>
        <w:pStyle w:val="Prrafodelista"/>
        <w:numPr>
          <w:ilvl w:val="0"/>
          <w:numId w:val="5"/>
        </w:numPr>
        <w:spacing w:beforeLines="120" w:before="288" w:after="0" w:line="240" w:lineRule="auto"/>
        <w:jc w:val="both"/>
      </w:pPr>
      <w:r>
        <w:t xml:space="preserve">Sesiones </w:t>
      </w:r>
      <w:r w:rsidR="0090337C">
        <w:t>Prácticas</w:t>
      </w:r>
    </w:p>
    <w:p w14:paraId="6401FD71" w14:textId="4BA134B6" w:rsidR="00653704" w:rsidRDefault="00653704" w:rsidP="00653704">
      <w:pPr>
        <w:pStyle w:val="Prrafodelista"/>
        <w:numPr>
          <w:ilvl w:val="1"/>
          <w:numId w:val="5"/>
        </w:numPr>
        <w:spacing w:beforeLines="120" w:before="288" w:after="0" w:line="240" w:lineRule="auto"/>
        <w:jc w:val="both"/>
      </w:pPr>
      <w:r>
        <w:t>Realizar ‘Ejercicios’ según Tema</w:t>
      </w:r>
    </w:p>
    <w:p w14:paraId="61C75448" w14:textId="77777777" w:rsidR="00460387" w:rsidRDefault="00460387" w:rsidP="00A16426">
      <w:pPr>
        <w:pStyle w:val="Prrafodelista"/>
        <w:spacing w:beforeLines="120" w:before="288" w:after="0" w:line="240" w:lineRule="auto"/>
        <w:ind w:left="1440"/>
        <w:jc w:val="both"/>
      </w:pPr>
    </w:p>
    <w:p w14:paraId="70639EEC" w14:textId="75835068" w:rsidR="0030628A" w:rsidRDefault="0030628A" w:rsidP="003D0EF5">
      <w:pPr>
        <w:pStyle w:val="Ttulo1"/>
        <w:numPr>
          <w:ilvl w:val="0"/>
          <w:numId w:val="3"/>
        </w:numPr>
        <w:jc w:val="both"/>
      </w:pPr>
      <w:r>
        <w:t>Contenidos de la Clase</w:t>
      </w:r>
    </w:p>
    <w:p w14:paraId="469E8BE7" w14:textId="775A2D81" w:rsidR="00C27187" w:rsidRDefault="00653704" w:rsidP="00FE775A">
      <w:pPr>
        <w:pStyle w:val="Prrafodelista"/>
        <w:spacing w:before="120" w:after="0" w:line="240" w:lineRule="auto"/>
        <w:jc w:val="both"/>
      </w:pPr>
      <w:r>
        <w:t xml:space="preserve">Se presenta a continuación </w:t>
      </w:r>
      <w:r w:rsidR="00203BA6">
        <w:t xml:space="preserve">una tabla con </w:t>
      </w:r>
      <w:r>
        <w:t xml:space="preserve">los </w:t>
      </w:r>
      <w:r w:rsidR="00203BA6">
        <w:t>‘C</w:t>
      </w:r>
      <w:r>
        <w:t>ontenidos</w:t>
      </w:r>
      <w:r w:rsidR="00203BA6">
        <w:t>’</w:t>
      </w:r>
      <w:r>
        <w:t xml:space="preserve"> de la clase según el temario</w:t>
      </w:r>
      <w:r w:rsidR="002E7C8E">
        <w:t xml:space="preserve">, es decir, </w:t>
      </w:r>
      <w:r w:rsidR="00203BA6">
        <w:t>7 temas</w:t>
      </w:r>
      <w:r w:rsidR="00C27187">
        <w:t xml:space="preserve"> y las sesiones correspondientes</w:t>
      </w:r>
      <w:r w:rsidR="00203BA6">
        <w:t xml:space="preserve">. </w:t>
      </w:r>
      <w:r w:rsidR="002E7C8E">
        <w:t>La tabla establece una posible</w:t>
      </w:r>
      <w:r w:rsidR="00203BA6">
        <w:t xml:space="preserve"> </w:t>
      </w:r>
      <w:r>
        <w:t xml:space="preserve">distribución </w:t>
      </w:r>
      <w:r>
        <w:lastRenderedPageBreak/>
        <w:t>semanal</w:t>
      </w:r>
      <w:r w:rsidR="00C27187">
        <w:t>.</w:t>
      </w:r>
      <w:r w:rsidR="004D35CE">
        <w:t xml:space="preserve"> Se establece un Tema 0 en el que se explica la ‘Estrategia Pedagógica: Integración</w:t>
      </w:r>
      <w:r w:rsidR="00997363">
        <w:t xml:space="preserve"> Microsoft Office 365’ para apoyar la gestión de la información y </w:t>
      </w:r>
      <w:r w:rsidR="008100E6">
        <w:t>el desarrollo de competencias de comunicación escrita</w:t>
      </w:r>
      <w:r w:rsidR="0021756D">
        <w:t>, de gestión de la información</w:t>
      </w:r>
      <w:r w:rsidR="008100E6">
        <w:t xml:space="preserve"> y </w:t>
      </w:r>
      <w:r w:rsidR="0021756D">
        <w:t xml:space="preserve">competencias digitales, entre otras. </w:t>
      </w:r>
    </w:p>
    <w:p w14:paraId="66956C6B" w14:textId="2E185920" w:rsidR="006A2EE9" w:rsidRDefault="003D0EF5" w:rsidP="005F04F7">
      <w:pPr>
        <w:pStyle w:val="Ttulo2"/>
      </w:pPr>
      <w:r>
        <w:t xml:space="preserve">3.1. </w:t>
      </w:r>
      <w:r w:rsidR="006A2EE9">
        <w:t xml:space="preserve">Plan docente según temario y entregas del estudiante en </w:t>
      </w:r>
      <w:r w:rsidR="0035191E">
        <w:t>AVA-</w:t>
      </w:r>
      <w:r w:rsidR="006A2EE9">
        <w:t xml:space="preserve">Office 365 </w:t>
      </w:r>
    </w:p>
    <w:p w14:paraId="530763FE" w14:textId="77777777" w:rsidR="006A2EE9" w:rsidRDefault="006A2EE9" w:rsidP="00FE775A">
      <w:pPr>
        <w:pStyle w:val="Prrafodelista"/>
        <w:spacing w:before="120" w:after="0" w:line="240" w:lineRule="auto"/>
        <w:jc w:val="both"/>
      </w:pPr>
    </w:p>
    <w:tbl>
      <w:tblPr>
        <w:tblStyle w:val="Tablaconcuadrcula"/>
        <w:tblW w:w="9242" w:type="dxa"/>
        <w:tblInd w:w="720" w:type="dxa"/>
        <w:tblLook w:val="04A0" w:firstRow="1" w:lastRow="0" w:firstColumn="1" w:lastColumn="0" w:noHBand="0" w:noVBand="1"/>
      </w:tblPr>
      <w:tblGrid>
        <w:gridCol w:w="1940"/>
        <w:gridCol w:w="5386"/>
        <w:gridCol w:w="1916"/>
      </w:tblGrid>
      <w:tr w:rsidR="006C293B" w:rsidRPr="002D6133" w14:paraId="6AFDD43E" w14:textId="77777777" w:rsidTr="009E1569">
        <w:tc>
          <w:tcPr>
            <w:tcW w:w="1940" w:type="dxa"/>
            <w:vAlign w:val="center"/>
          </w:tcPr>
          <w:p w14:paraId="6558EAF2" w14:textId="39443681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  <w:rPr>
                <w:b/>
                <w:bCs/>
              </w:rPr>
            </w:pPr>
            <w:r w:rsidRPr="002D6133">
              <w:rPr>
                <w:b/>
                <w:bCs/>
              </w:rPr>
              <w:t>Sesiones</w:t>
            </w:r>
          </w:p>
        </w:tc>
        <w:tc>
          <w:tcPr>
            <w:tcW w:w="5386" w:type="dxa"/>
            <w:vAlign w:val="center"/>
          </w:tcPr>
          <w:p w14:paraId="5566F50A" w14:textId="62F23165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 w:rsidRPr="002D6133">
              <w:rPr>
                <w:b/>
                <w:bCs/>
              </w:rPr>
              <w:t>Temario o Contenidos a impartir</w:t>
            </w:r>
          </w:p>
        </w:tc>
        <w:tc>
          <w:tcPr>
            <w:tcW w:w="1916" w:type="dxa"/>
            <w:vAlign w:val="center"/>
          </w:tcPr>
          <w:p w14:paraId="69D35201" w14:textId="37B4EBF1" w:rsidR="006C293B" w:rsidRPr="002D6133" w:rsidRDefault="00C4758B" w:rsidP="006C293B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Entregas</w:t>
            </w:r>
            <w:r w:rsidR="003A66AB">
              <w:rPr>
                <w:b/>
                <w:bCs/>
              </w:rPr>
              <w:t xml:space="preserve"> del</w:t>
            </w:r>
            <w:r>
              <w:rPr>
                <w:b/>
                <w:bCs/>
              </w:rPr>
              <w:t xml:space="preserve"> </w:t>
            </w:r>
            <w:r w:rsidR="003A66AB">
              <w:rPr>
                <w:b/>
                <w:bCs/>
              </w:rPr>
              <w:t>Estudiante</w:t>
            </w:r>
            <w:r>
              <w:rPr>
                <w:b/>
                <w:bCs/>
              </w:rPr>
              <w:t xml:space="preserve"> </w:t>
            </w:r>
            <w:r w:rsidR="009F68B1">
              <w:rPr>
                <w:b/>
                <w:bCs/>
              </w:rPr>
              <w:t xml:space="preserve">en </w:t>
            </w:r>
            <w:r>
              <w:rPr>
                <w:b/>
                <w:bCs/>
              </w:rPr>
              <w:t>Office 365</w:t>
            </w:r>
          </w:p>
        </w:tc>
      </w:tr>
      <w:tr w:rsidR="006C293B" w:rsidRPr="009F68B1" w14:paraId="4E920A99" w14:textId="77777777" w:rsidTr="009E1569">
        <w:tc>
          <w:tcPr>
            <w:tcW w:w="1940" w:type="dxa"/>
            <w:vAlign w:val="center"/>
          </w:tcPr>
          <w:p w14:paraId="179329BA" w14:textId="08EBBC5F" w:rsidR="006C293B" w:rsidRPr="00C8063F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C8063F">
              <w:t>Semana 1</w:t>
            </w:r>
          </w:p>
        </w:tc>
        <w:tc>
          <w:tcPr>
            <w:tcW w:w="5386" w:type="dxa"/>
            <w:vAlign w:val="center"/>
          </w:tcPr>
          <w:p w14:paraId="4F08210D" w14:textId="443D5713" w:rsidR="006C293B" w:rsidRPr="00C8063F" w:rsidRDefault="009E1569" w:rsidP="009E1569">
            <w:pPr>
              <w:pStyle w:val="Prrafodelista"/>
              <w:spacing w:before="120" w:after="0" w:line="240" w:lineRule="auto"/>
              <w:ind w:left="0"/>
            </w:pPr>
            <w:r w:rsidRPr="009E1569">
              <w:rPr>
                <w:b/>
                <w:bCs/>
              </w:rPr>
              <w:t>Tema 0.</w:t>
            </w:r>
            <w:r>
              <w:t xml:space="preserve"> </w:t>
            </w:r>
            <w:r w:rsidR="006C293B" w:rsidRPr="00C8063F">
              <w:t>Introducción. Estrategia Pedagógica</w:t>
            </w:r>
          </w:p>
        </w:tc>
        <w:tc>
          <w:tcPr>
            <w:tcW w:w="1916" w:type="dxa"/>
            <w:vAlign w:val="center"/>
          </w:tcPr>
          <w:p w14:paraId="05E8C9CA" w14:textId="2B7B7546" w:rsidR="006C293B" w:rsidRPr="009F68B1" w:rsidRDefault="00C4758B" w:rsidP="006C293B">
            <w:pPr>
              <w:pStyle w:val="Prrafodelista"/>
              <w:spacing w:before="120" w:after="0" w:line="240" w:lineRule="auto"/>
              <w:ind w:left="0"/>
              <w:jc w:val="center"/>
            </w:pPr>
            <w:r w:rsidRPr="009F68B1">
              <w:t>Creación en Listas, One Note, One Drive</w:t>
            </w:r>
            <w:r w:rsidR="009F68B1" w:rsidRPr="009F68B1">
              <w:t xml:space="preserve"> (copia de</w:t>
            </w:r>
            <w:r w:rsidR="009F68B1">
              <w:t xml:space="preserve"> seguridad).</w:t>
            </w:r>
          </w:p>
        </w:tc>
      </w:tr>
      <w:tr w:rsidR="006C293B" w:rsidRPr="002D6133" w14:paraId="32F7180A" w14:textId="77777777" w:rsidTr="009E1569">
        <w:tc>
          <w:tcPr>
            <w:tcW w:w="1940" w:type="dxa"/>
            <w:vAlign w:val="center"/>
          </w:tcPr>
          <w:p w14:paraId="2EB8BF3F" w14:textId="56A64341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Semanas 2 y 3</w:t>
            </w:r>
          </w:p>
        </w:tc>
        <w:tc>
          <w:tcPr>
            <w:tcW w:w="5386" w:type="dxa"/>
            <w:vAlign w:val="center"/>
          </w:tcPr>
          <w:p w14:paraId="04325887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>Tema 1: Introducción a la Documentación</w:t>
            </w:r>
          </w:p>
          <w:p w14:paraId="1A7AF0A3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1.1. Sociedad de la información</w:t>
            </w:r>
          </w:p>
          <w:p w14:paraId="796E5C87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1.2. Fuentes de información y documentos</w:t>
            </w:r>
          </w:p>
          <w:p w14:paraId="5DAB6508" w14:textId="77777777" w:rsidR="006C293B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1.3.Concepto y evolución de la Documentación y de la Documentación en Publicidad y RR.PP.</w:t>
            </w:r>
          </w:p>
          <w:p w14:paraId="3CC69C05" w14:textId="2782BD78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2D6133">
              <w:rPr>
                <w:rFonts w:eastAsia="SimSun" w:cs="Arial"/>
              </w:rPr>
              <w:t>1.4. El proceso documental</w:t>
            </w:r>
          </w:p>
        </w:tc>
        <w:tc>
          <w:tcPr>
            <w:tcW w:w="1916" w:type="dxa"/>
            <w:vAlign w:val="center"/>
          </w:tcPr>
          <w:p w14:paraId="2A5C535E" w14:textId="24C2015B" w:rsidR="006C293B" w:rsidRPr="002D6133" w:rsidRDefault="00C4758B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Infografía: Los padres de la documentación</w:t>
            </w:r>
            <w:r w:rsidR="0076554F">
              <w:t xml:space="preserve">. </w:t>
            </w:r>
            <w:r w:rsidR="0076554F">
              <w:t>Compartir enlace de lo realizado en One Note S2. Ejercicio</w:t>
            </w:r>
            <w:r w:rsidR="0076554F">
              <w:t xml:space="preserve"> 1.</w:t>
            </w:r>
            <w:r w:rsidR="009F68B1">
              <w:t xml:space="preserve"> </w:t>
            </w:r>
          </w:p>
        </w:tc>
      </w:tr>
      <w:tr w:rsidR="006C293B" w:rsidRPr="002D6133" w14:paraId="5BD592B7" w14:textId="77777777" w:rsidTr="009E1569">
        <w:tc>
          <w:tcPr>
            <w:tcW w:w="1940" w:type="dxa"/>
            <w:vAlign w:val="center"/>
          </w:tcPr>
          <w:p w14:paraId="37070087" w14:textId="436EFE0A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Semanas 4 y 5</w:t>
            </w:r>
          </w:p>
        </w:tc>
        <w:tc>
          <w:tcPr>
            <w:tcW w:w="5386" w:type="dxa"/>
            <w:vAlign w:val="center"/>
          </w:tcPr>
          <w:p w14:paraId="5109A54A" w14:textId="111020C9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 xml:space="preserve">Tema 2: Recuperación de información y </w:t>
            </w:r>
            <w:r>
              <w:rPr>
                <w:rFonts w:eastAsia="SimSun" w:cs="Arial"/>
                <w:b/>
                <w:bCs/>
              </w:rPr>
              <w:t>BB.DD.</w:t>
            </w:r>
          </w:p>
          <w:p w14:paraId="7A16F4E6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2.1. Buscar información, datos y documentos</w:t>
            </w:r>
          </w:p>
          <w:p w14:paraId="5DBE26C5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2.2. Procedimiento de búsqueda y lenguajes de interrogación. Evaluación de la recuperación de información</w:t>
            </w:r>
          </w:p>
          <w:p w14:paraId="62E24049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2.3. Métodos y herramientas de búsqueda en la web -incorporando IA-.</w:t>
            </w:r>
          </w:p>
          <w:p w14:paraId="1CC91FDE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2.4. Tipos y elementos de las bases de datos</w:t>
            </w:r>
          </w:p>
          <w:p w14:paraId="234EDC40" w14:textId="6AD837FA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</w:rPr>
              <w:t>2.5. Creación y aplicación de bases de datos</w:t>
            </w:r>
          </w:p>
        </w:tc>
        <w:tc>
          <w:tcPr>
            <w:tcW w:w="1916" w:type="dxa"/>
            <w:vAlign w:val="center"/>
          </w:tcPr>
          <w:p w14:paraId="236459CB" w14:textId="3DA80F6B" w:rsidR="006C293B" w:rsidRPr="002D6133" w:rsidRDefault="00935F98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Ver en ‘Ejercicios’</w:t>
            </w:r>
            <w:r w:rsidR="00B56BFC">
              <w:t xml:space="preserve">: Tema 2. Entregar en </w:t>
            </w:r>
            <w:r w:rsidR="00C4758B">
              <w:t>Catálogo en Listas</w:t>
            </w:r>
            <w:r w:rsidR="00B56BFC">
              <w:t>. Compartir enlace de lo realizado en One Note S2. Ejercicio</w:t>
            </w:r>
            <w:r w:rsidR="0076554F">
              <w:t xml:space="preserve"> 2. </w:t>
            </w:r>
          </w:p>
        </w:tc>
      </w:tr>
      <w:tr w:rsidR="006C293B" w:rsidRPr="002D6133" w14:paraId="54BC443F" w14:textId="77777777" w:rsidTr="009E1569">
        <w:tc>
          <w:tcPr>
            <w:tcW w:w="1940" w:type="dxa"/>
            <w:vAlign w:val="center"/>
          </w:tcPr>
          <w:p w14:paraId="7118076C" w14:textId="14148EEA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 6 y 7</w:t>
            </w:r>
          </w:p>
        </w:tc>
        <w:tc>
          <w:tcPr>
            <w:tcW w:w="5386" w:type="dxa"/>
            <w:vAlign w:val="center"/>
          </w:tcPr>
          <w:p w14:paraId="7274705E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>Tema 3: Documentación en la Comunicación Corporativa</w:t>
            </w:r>
          </w:p>
          <w:p w14:paraId="7807A934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3.1. Características de la Documentación en la Comunicación Corporativa</w:t>
            </w:r>
          </w:p>
          <w:p w14:paraId="58F325C0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3.2. Procesos documentales</w:t>
            </w:r>
          </w:p>
          <w:p w14:paraId="35A4C8B2" w14:textId="45F9FB60" w:rsidR="006C293B" w:rsidRPr="008D2A4B" w:rsidRDefault="006C293B" w:rsidP="008D2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3.3. Gestión de la Información y del Conocimiento</w:t>
            </w:r>
          </w:p>
        </w:tc>
        <w:tc>
          <w:tcPr>
            <w:tcW w:w="1916" w:type="dxa"/>
            <w:vAlign w:val="center"/>
          </w:tcPr>
          <w:p w14:paraId="0DB430AE" w14:textId="02AB4D36" w:rsidR="006C293B" w:rsidRPr="002D6133" w:rsidRDefault="00EC251B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Ver en ‘Ejercicios’:</w:t>
            </w:r>
            <w:r>
              <w:t xml:space="preserve"> </w:t>
            </w:r>
            <w:proofErr w:type="spellStart"/>
            <w:r w:rsidR="008D2A4B">
              <w:t>Clipping</w:t>
            </w:r>
            <w:proofErr w:type="spellEnd"/>
            <w:r w:rsidR="008D2A4B">
              <w:t xml:space="preserve"> de Prensa</w:t>
            </w:r>
            <w:r>
              <w:t xml:space="preserve"> (p. 30)</w:t>
            </w:r>
            <w:r w:rsidR="00AF7F4A">
              <w:t>. Entregar en</w:t>
            </w:r>
            <w:r>
              <w:t xml:space="preserve"> </w:t>
            </w:r>
            <w:r>
              <w:t>One Note sección: S2. Ejercicio</w:t>
            </w:r>
            <w:r w:rsidR="0076554F">
              <w:t xml:space="preserve"> 3.</w:t>
            </w:r>
          </w:p>
        </w:tc>
      </w:tr>
      <w:tr w:rsidR="006C293B" w:rsidRPr="002D6133" w14:paraId="7C563CEC" w14:textId="77777777" w:rsidTr="009E1569">
        <w:tc>
          <w:tcPr>
            <w:tcW w:w="1940" w:type="dxa"/>
            <w:vAlign w:val="center"/>
          </w:tcPr>
          <w:p w14:paraId="746A3791" w14:textId="73BB7335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 8</w:t>
            </w:r>
          </w:p>
        </w:tc>
        <w:tc>
          <w:tcPr>
            <w:tcW w:w="5386" w:type="dxa"/>
            <w:vAlign w:val="center"/>
          </w:tcPr>
          <w:p w14:paraId="0D0FEE1D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>Tema 4: Documentación en Publicidad y Documentación fotográfica</w:t>
            </w:r>
          </w:p>
          <w:p w14:paraId="372E7AE5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4.1. Características de la Documentación en Publicidad</w:t>
            </w:r>
          </w:p>
          <w:p w14:paraId="0D2D6B0D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4.2. Características del documento iconográfico</w:t>
            </w:r>
          </w:p>
          <w:p w14:paraId="22708C9E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4.3. Procesos documentales en publicidad y en fotografía</w:t>
            </w:r>
          </w:p>
          <w:p w14:paraId="13B12403" w14:textId="52CF5A65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</w:rPr>
              <w:t>4.4. Gestión de la Información</w:t>
            </w:r>
          </w:p>
        </w:tc>
        <w:tc>
          <w:tcPr>
            <w:tcW w:w="1916" w:type="dxa"/>
            <w:vAlign w:val="center"/>
          </w:tcPr>
          <w:p w14:paraId="0DBF3B65" w14:textId="434C5559" w:rsidR="006C293B" w:rsidRPr="002D6133" w:rsidRDefault="000F78AE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Ver en ‘Ejercicios’:  Análisis de la fotografía (p. 32)</w:t>
            </w:r>
            <w:r w:rsidR="00AF7F4A">
              <w:t>. Entregar en One Note sección: S2. Ejercicio</w:t>
            </w:r>
            <w:r w:rsidR="0076554F">
              <w:t xml:space="preserve"> 4.</w:t>
            </w:r>
          </w:p>
        </w:tc>
      </w:tr>
      <w:tr w:rsidR="006C293B" w:rsidRPr="002D6133" w14:paraId="641FD164" w14:textId="77777777" w:rsidTr="009E1569">
        <w:tc>
          <w:tcPr>
            <w:tcW w:w="1940" w:type="dxa"/>
            <w:vAlign w:val="center"/>
          </w:tcPr>
          <w:p w14:paraId="67DCF4BD" w14:textId="793FAE0A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 9 y 10</w:t>
            </w:r>
          </w:p>
        </w:tc>
        <w:tc>
          <w:tcPr>
            <w:tcW w:w="5386" w:type="dxa"/>
            <w:vAlign w:val="center"/>
          </w:tcPr>
          <w:p w14:paraId="04A78EE1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 xml:space="preserve">Tema 5: Documentos textuales. Planificación e </w:t>
            </w:r>
            <w:r w:rsidRPr="002D6133">
              <w:rPr>
                <w:rFonts w:eastAsia="SimSun" w:cs="Arial"/>
                <w:b/>
                <w:bCs/>
              </w:rPr>
              <w:lastRenderedPageBreak/>
              <w:t>Investigación de la campaña</w:t>
            </w:r>
          </w:p>
          <w:p w14:paraId="2B2102CB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5.1. Características de la documentación</w:t>
            </w:r>
          </w:p>
          <w:p w14:paraId="2C74E0EE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5.2. Proceso documental de los textos</w:t>
            </w:r>
          </w:p>
          <w:p w14:paraId="264ED21B" w14:textId="1AE5E816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</w:rPr>
              <w:t>5.3. Fuentes de información textual</w:t>
            </w:r>
          </w:p>
        </w:tc>
        <w:tc>
          <w:tcPr>
            <w:tcW w:w="1916" w:type="dxa"/>
            <w:vAlign w:val="center"/>
          </w:tcPr>
          <w:p w14:paraId="4E5601D1" w14:textId="77777777" w:rsidR="006C293B" w:rsidRDefault="00F10EC5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lastRenderedPageBreak/>
              <w:t xml:space="preserve">Ver en </w:t>
            </w:r>
            <w:r>
              <w:lastRenderedPageBreak/>
              <w:t xml:space="preserve">‘Ejercicios’: </w:t>
            </w:r>
            <w:r w:rsidR="00043993">
              <w:t xml:space="preserve">Precampaña de Publicidad: Salud Mental (pp. </w:t>
            </w:r>
            <w:r w:rsidR="00496B28">
              <w:t xml:space="preserve">34 – 37). </w:t>
            </w:r>
          </w:p>
          <w:p w14:paraId="38DF2875" w14:textId="604820DF" w:rsidR="0021452F" w:rsidRPr="002D6133" w:rsidRDefault="0021452F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Entregar en One Note sección S2. Ejercicio 5.</w:t>
            </w:r>
          </w:p>
        </w:tc>
      </w:tr>
      <w:tr w:rsidR="006C293B" w:rsidRPr="002D6133" w14:paraId="0A7B9F3C" w14:textId="77777777" w:rsidTr="009E1569">
        <w:tc>
          <w:tcPr>
            <w:tcW w:w="1940" w:type="dxa"/>
            <w:vAlign w:val="center"/>
          </w:tcPr>
          <w:p w14:paraId="10024872" w14:textId="1B04A428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lastRenderedPageBreak/>
              <w:t>Semana 11 y 12</w:t>
            </w:r>
          </w:p>
        </w:tc>
        <w:tc>
          <w:tcPr>
            <w:tcW w:w="5386" w:type="dxa"/>
            <w:vAlign w:val="center"/>
          </w:tcPr>
          <w:p w14:paraId="24451A9B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>Tema 6: Documentos sonoros. Cuña radiofónica</w:t>
            </w:r>
          </w:p>
          <w:p w14:paraId="0A1A7DD6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6.1. Características del documento sonoro</w:t>
            </w:r>
          </w:p>
          <w:p w14:paraId="355A1FD5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6.2. Proceso documental de la información sonora</w:t>
            </w:r>
          </w:p>
          <w:p w14:paraId="71CB80A0" w14:textId="5D8404D8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</w:rPr>
              <w:t>6.3 Fuentes de documentación sonora</w:t>
            </w:r>
          </w:p>
        </w:tc>
        <w:tc>
          <w:tcPr>
            <w:tcW w:w="1916" w:type="dxa"/>
            <w:vAlign w:val="center"/>
          </w:tcPr>
          <w:p w14:paraId="3C3DB251" w14:textId="77777777" w:rsidR="006C293B" w:rsidRDefault="00C756EA" w:rsidP="00027702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Ver en </w:t>
            </w:r>
            <w:r w:rsidR="00382A72">
              <w:t>‘</w:t>
            </w:r>
            <w:r>
              <w:t>Ejercicios</w:t>
            </w:r>
            <w:r w:rsidR="00382A72">
              <w:t xml:space="preserve">’ Tema 5. Introducir en </w:t>
            </w:r>
            <w:r w:rsidR="00027702">
              <w:t xml:space="preserve">‘Listas’: documentos con enlaces en la diapositiva p. 40. </w:t>
            </w:r>
          </w:p>
          <w:p w14:paraId="27127768" w14:textId="2C9DFA7D" w:rsidR="0021452F" w:rsidRPr="002D6133" w:rsidRDefault="0021452F" w:rsidP="00027702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Compartir el enlace en One Note sección S2. Ejercicio 6. </w:t>
            </w:r>
          </w:p>
        </w:tc>
      </w:tr>
      <w:tr w:rsidR="006C293B" w:rsidRPr="002D6133" w14:paraId="7681727C" w14:textId="77777777" w:rsidTr="009E1569">
        <w:tc>
          <w:tcPr>
            <w:tcW w:w="1940" w:type="dxa"/>
            <w:vAlign w:val="center"/>
          </w:tcPr>
          <w:p w14:paraId="144D8B31" w14:textId="1C1A4303" w:rsidR="006C293B" w:rsidRPr="002D6133" w:rsidRDefault="006C293B" w:rsidP="006C293B">
            <w:pPr>
              <w:pStyle w:val="Prrafodelista"/>
              <w:spacing w:before="120" w:after="0" w:line="240" w:lineRule="auto"/>
              <w:ind w:left="0"/>
            </w:pPr>
            <w:r w:rsidRPr="002D6133">
              <w:t>Semana 13 y 14</w:t>
            </w:r>
          </w:p>
        </w:tc>
        <w:tc>
          <w:tcPr>
            <w:tcW w:w="5386" w:type="dxa"/>
            <w:vAlign w:val="center"/>
          </w:tcPr>
          <w:p w14:paraId="316E6659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  <w:b/>
                <w:bCs/>
              </w:rPr>
              <w:t>Tema 7: Documentación de la imagen en movimiento. Spot televisivo</w:t>
            </w:r>
          </w:p>
          <w:p w14:paraId="735926B7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7.1. Características de las imágenes en movimiento</w:t>
            </w:r>
          </w:p>
          <w:p w14:paraId="3E2F3823" w14:textId="77777777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</w:rPr>
            </w:pPr>
            <w:r w:rsidRPr="002D6133">
              <w:rPr>
                <w:rFonts w:eastAsia="SimSun" w:cs="Arial"/>
              </w:rPr>
              <w:t>7.2. Proceso documental de las imágenes en movimiento</w:t>
            </w:r>
          </w:p>
          <w:p w14:paraId="2BC9366B" w14:textId="348961B8" w:rsidR="006C293B" w:rsidRPr="002D6133" w:rsidRDefault="006C293B" w:rsidP="006C29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</w:rPr>
            </w:pPr>
            <w:r w:rsidRPr="002D6133">
              <w:rPr>
                <w:rFonts w:eastAsia="SimSun" w:cs="Arial"/>
              </w:rPr>
              <w:t>7.3. Fuentes de imágenes en movimiento</w:t>
            </w:r>
          </w:p>
        </w:tc>
        <w:tc>
          <w:tcPr>
            <w:tcW w:w="1916" w:type="dxa"/>
            <w:vAlign w:val="center"/>
          </w:tcPr>
          <w:p w14:paraId="613983C8" w14:textId="66B001DF" w:rsidR="006C293B" w:rsidRPr="002D6133" w:rsidRDefault="00797483" w:rsidP="006C293B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Registro en </w:t>
            </w:r>
            <w:r w:rsidR="00C059AE">
              <w:t>‘</w:t>
            </w:r>
            <w:r>
              <w:t>Listas</w:t>
            </w:r>
            <w:r w:rsidR="00C059AE">
              <w:t>’ de enlaces o fuentes documentales suministradas. Compartir el enlace en One Note sección S2. Ejercicio 7.</w:t>
            </w:r>
          </w:p>
        </w:tc>
      </w:tr>
    </w:tbl>
    <w:p w14:paraId="646B53CC" w14:textId="77777777" w:rsidR="005F04F7" w:rsidRDefault="005F04F7" w:rsidP="00D154C0">
      <w:pPr>
        <w:pStyle w:val="Prrafodelista"/>
        <w:spacing w:before="120" w:after="0" w:line="240" w:lineRule="auto"/>
        <w:jc w:val="both"/>
      </w:pPr>
    </w:p>
    <w:p w14:paraId="65EB1124" w14:textId="3A2E5AA2" w:rsidR="005F04F7" w:rsidRDefault="003D0EF5" w:rsidP="005F04F7">
      <w:pPr>
        <w:pStyle w:val="Ttulo2"/>
      </w:pPr>
      <w:r>
        <w:t xml:space="preserve">3.2. </w:t>
      </w:r>
      <w:r w:rsidR="00F01366">
        <w:t xml:space="preserve">Lecturas del Plan Docente y desarrollos interactivos (Lección y H5P) </w:t>
      </w:r>
      <w:r w:rsidR="005F04F7">
        <w:t xml:space="preserve">del estudiante en Office 365 </w:t>
      </w:r>
    </w:p>
    <w:p w14:paraId="6EFC7395" w14:textId="77777777" w:rsidR="005F04F7" w:rsidRDefault="005F04F7" w:rsidP="00D154C0">
      <w:pPr>
        <w:pStyle w:val="Prrafodelista"/>
        <w:spacing w:before="120" w:after="0" w:line="240" w:lineRule="auto"/>
        <w:jc w:val="both"/>
      </w:pPr>
    </w:p>
    <w:p w14:paraId="7CE9DEF0" w14:textId="047A9D98" w:rsidR="00460387" w:rsidRDefault="00976F87" w:rsidP="00D154C0">
      <w:pPr>
        <w:pStyle w:val="Prrafodelista"/>
        <w:spacing w:before="120" w:after="0" w:line="240" w:lineRule="auto"/>
        <w:jc w:val="both"/>
      </w:pPr>
      <w:r>
        <w:t xml:space="preserve">Se incluyen a continuación las Lecturas </w:t>
      </w:r>
      <w:r w:rsidR="00B97C1F">
        <w:t xml:space="preserve">y Lecturas sugeridas </w:t>
      </w:r>
      <w:r>
        <w:t>enumeradas según Temas</w:t>
      </w:r>
      <w:r w:rsidR="004E2D56">
        <w:t>. Además, se señalan los desarrollos que el estudiante debe hacer en el Aula Virtual</w:t>
      </w:r>
      <w:r w:rsidR="00B97C1F">
        <w:t xml:space="preserve"> </w:t>
      </w:r>
      <w:r>
        <w:t xml:space="preserve">: </w:t>
      </w:r>
    </w:p>
    <w:p w14:paraId="4EC3A3A1" w14:textId="2E5297EF" w:rsidR="00565564" w:rsidRDefault="00565564" w:rsidP="00983448">
      <w:pPr>
        <w:pStyle w:val="Prrafodelista"/>
        <w:spacing w:before="120" w:after="0" w:line="240" w:lineRule="auto"/>
        <w:jc w:val="both"/>
      </w:pPr>
      <w:r>
        <w:t xml:space="preserve">La actividad teórica incluye una serie de lecturas y Lecciones (en las que se desarrollan lecturas-resumidas y ejercicios de evaluación). </w:t>
      </w:r>
    </w:p>
    <w:p w14:paraId="27890283" w14:textId="77777777" w:rsidR="00C756EA" w:rsidRDefault="00C756EA" w:rsidP="00983448">
      <w:pPr>
        <w:pStyle w:val="Prrafodelista"/>
        <w:spacing w:before="120" w:after="0" w:line="240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4519"/>
        <w:gridCol w:w="2559"/>
      </w:tblGrid>
      <w:tr w:rsidR="00862929" w:rsidRPr="00862929" w14:paraId="3DF55E75" w14:textId="77777777" w:rsidTr="002712A7">
        <w:tc>
          <w:tcPr>
            <w:tcW w:w="2164" w:type="dxa"/>
            <w:vAlign w:val="center"/>
          </w:tcPr>
          <w:p w14:paraId="6B39BF8F" w14:textId="28593A7C" w:rsidR="00D134B3" w:rsidRPr="00862929" w:rsidRDefault="00565564" w:rsidP="00862929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 w:rsidRPr="00862929">
              <w:rPr>
                <w:b/>
                <w:bCs/>
              </w:rPr>
              <w:t>Temas</w:t>
            </w:r>
          </w:p>
        </w:tc>
        <w:tc>
          <w:tcPr>
            <w:tcW w:w="4519" w:type="dxa"/>
            <w:vAlign w:val="center"/>
          </w:tcPr>
          <w:p w14:paraId="2176B4E8" w14:textId="416F36C0" w:rsidR="00D134B3" w:rsidRPr="00862929" w:rsidRDefault="00565564" w:rsidP="00862929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 w:rsidRPr="00862929">
              <w:rPr>
                <w:b/>
                <w:bCs/>
              </w:rPr>
              <w:t>Lecturas</w:t>
            </w:r>
            <w:r w:rsidR="009D0851">
              <w:rPr>
                <w:b/>
                <w:bCs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14:paraId="6206E7BE" w14:textId="5F6881BC" w:rsidR="00D134B3" w:rsidRPr="00862929" w:rsidRDefault="00862929" w:rsidP="00862929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 w:rsidRPr="00862929">
              <w:rPr>
                <w:b/>
                <w:bCs/>
              </w:rPr>
              <w:t>Desarrollos en Aula Virtual</w:t>
            </w:r>
          </w:p>
        </w:tc>
      </w:tr>
      <w:tr w:rsidR="00983448" w14:paraId="41BB1690" w14:textId="77777777" w:rsidTr="002712A7">
        <w:tc>
          <w:tcPr>
            <w:tcW w:w="2164" w:type="dxa"/>
            <w:vAlign w:val="center"/>
          </w:tcPr>
          <w:p w14:paraId="315D37E9" w14:textId="3EFA81D4" w:rsidR="00983448" w:rsidRDefault="00983448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0</w:t>
            </w:r>
          </w:p>
        </w:tc>
        <w:tc>
          <w:tcPr>
            <w:tcW w:w="4519" w:type="dxa"/>
            <w:vAlign w:val="center"/>
          </w:tcPr>
          <w:p w14:paraId="6036A329" w14:textId="76EB8540" w:rsidR="00983448" w:rsidRDefault="00F6007F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 w:rsidRPr="00892545">
              <w:t>Opciones y tipos de columnas de listas y bibliotecas</w:t>
            </w:r>
            <w:r>
              <w:t>. Ver aquí.</w:t>
            </w:r>
          </w:p>
        </w:tc>
        <w:tc>
          <w:tcPr>
            <w:tcW w:w="2559" w:type="dxa"/>
            <w:vAlign w:val="center"/>
          </w:tcPr>
          <w:p w14:paraId="2B1E3A9B" w14:textId="0FD5F366" w:rsidR="00983448" w:rsidRDefault="00BB251D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Leer Guía de Estudio. Revisar y descargar contenidos </w:t>
            </w:r>
            <w:r w:rsidR="00A9619E">
              <w:t xml:space="preserve">de estudio </w:t>
            </w:r>
            <w:r>
              <w:t>del aula virtual</w:t>
            </w:r>
            <w:r w:rsidR="00A9619E">
              <w:t>.</w:t>
            </w:r>
          </w:p>
        </w:tc>
      </w:tr>
      <w:tr w:rsidR="00306254" w14:paraId="06DDB0A4" w14:textId="77777777" w:rsidTr="002712A7">
        <w:tc>
          <w:tcPr>
            <w:tcW w:w="2164" w:type="dxa"/>
            <w:vAlign w:val="center"/>
          </w:tcPr>
          <w:p w14:paraId="093580B4" w14:textId="484C9960" w:rsidR="00D134B3" w:rsidRDefault="00983448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1</w:t>
            </w:r>
          </w:p>
        </w:tc>
        <w:tc>
          <w:tcPr>
            <w:tcW w:w="4519" w:type="dxa"/>
            <w:vAlign w:val="center"/>
          </w:tcPr>
          <w:p w14:paraId="26DE253C" w14:textId="77777777" w:rsidR="00983448" w:rsidRPr="00983448" w:rsidRDefault="00983448" w:rsidP="00983448">
            <w:pPr>
              <w:pStyle w:val="Prrafodelista"/>
              <w:spacing w:before="120" w:after="0"/>
              <w:jc w:val="both"/>
            </w:pPr>
            <w:r w:rsidRPr="00983448">
              <w:t xml:space="preserve">1. Galdón López, G. 2005. Las funciones informativas de la </w:t>
            </w:r>
            <w:r w:rsidRPr="00983448">
              <w:lastRenderedPageBreak/>
              <w:t>documentación periodística: Necesidad y uso. Boletín de la ANABAD, 55, (1-2), pp. 241-259. </w:t>
            </w:r>
            <w:hyperlink r:id="rId8" w:history="1">
              <w:r w:rsidRPr="00983448">
                <w:rPr>
                  <w:rStyle w:val="Hipervnculo"/>
                </w:rPr>
                <w:t>https://www.anabad.org/wp-content/uploads/2005.1-2.pdf  </w:t>
              </w:r>
            </w:hyperlink>
            <w:r w:rsidRPr="00983448">
              <w:t>;</w:t>
            </w:r>
          </w:p>
          <w:p w14:paraId="33473049" w14:textId="77777777" w:rsidR="00983448" w:rsidRPr="00983448" w:rsidRDefault="00983448" w:rsidP="00983448">
            <w:pPr>
              <w:pStyle w:val="Prrafodelista"/>
              <w:spacing w:before="120" w:after="0"/>
              <w:jc w:val="both"/>
            </w:pPr>
            <w:r w:rsidRPr="00983448">
              <w:t>2. </w:t>
            </w:r>
            <w:proofErr w:type="spellStart"/>
            <w:r w:rsidRPr="00983448">
              <w:t>Lelis</w:t>
            </w:r>
            <w:proofErr w:type="spellEnd"/>
            <w:r w:rsidRPr="00983448">
              <w:t xml:space="preserve"> García, H. y Mireles Cárdenas, C. (2002). Aportaciones de Paul </w:t>
            </w:r>
            <w:proofErr w:type="spellStart"/>
            <w:r w:rsidRPr="00983448">
              <w:t>Otlet</w:t>
            </w:r>
            <w:proofErr w:type="spellEnd"/>
            <w:r w:rsidRPr="00983448">
              <w:t xml:space="preserve"> a la Bibliotecología Actual. Liber: Revista de Bibliotecología, 4(3), pp. 22-26. </w:t>
            </w:r>
            <w:hyperlink r:id="rId9" w:history="1">
              <w:r w:rsidRPr="00983448">
                <w:rPr>
                  <w:rStyle w:val="Hipervnculo"/>
                </w:rPr>
                <w:t>http://eprints.rclis.org/6133/</w:t>
              </w:r>
            </w:hyperlink>
          </w:p>
          <w:p w14:paraId="5EED56C9" w14:textId="77777777" w:rsidR="00D134B3" w:rsidRDefault="00983448" w:rsidP="00983448">
            <w:pPr>
              <w:pStyle w:val="Prrafodelista"/>
              <w:spacing w:before="120" w:after="0"/>
              <w:jc w:val="both"/>
            </w:pPr>
            <w:r w:rsidRPr="00983448">
              <w:t>3. Sánchez Hernández, M. F.; Chacón Gutiérrez, I.; Pérez Timón, M. (2011). Documentación Informativa para el nuevo espacio europeo de educación superior. Vol. I.: El conocimiento y su representación. Editorial </w:t>
            </w:r>
            <w:proofErr w:type="spellStart"/>
            <w:r w:rsidRPr="00983448">
              <w:t>Universitas</w:t>
            </w:r>
            <w:proofErr w:type="spellEnd"/>
            <w:r w:rsidRPr="00983448">
              <w:t>, S.A.  </w:t>
            </w:r>
          </w:p>
          <w:p w14:paraId="5FE2E3A1" w14:textId="2D85C053" w:rsidR="00AF27A0" w:rsidRDefault="00AF27A0" w:rsidP="0049314A">
            <w:pPr>
              <w:spacing w:before="120" w:after="0"/>
              <w:jc w:val="both"/>
              <w:rPr>
                <w:b/>
                <w:bCs/>
              </w:rPr>
            </w:pPr>
            <w:r w:rsidRPr="00AF27A0">
              <w:rPr>
                <w:b/>
                <w:bCs/>
              </w:rPr>
              <w:t xml:space="preserve">Lecturas recomendadas: </w:t>
            </w:r>
            <w:r w:rsidR="00AE389D" w:rsidRPr="00AF27A0">
              <w:rPr>
                <w:b/>
                <w:bCs/>
              </w:rPr>
              <w:t xml:space="preserve"> </w:t>
            </w:r>
          </w:p>
          <w:p w14:paraId="019350EC" w14:textId="15EBD33C" w:rsidR="00E06AF3" w:rsidRPr="00E06AF3" w:rsidRDefault="00E06AF3" w:rsidP="0049314A">
            <w:pPr>
              <w:spacing w:before="120" w:after="0"/>
              <w:jc w:val="both"/>
            </w:pPr>
            <w:r>
              <w:t>Ver Lecturas y Referencias en Presentación según Tema.</w:t>
            </w:r>
          </w:p>
          <w:p w14:paraId="06D1EF67" w14:textId="49511C14" w:rsidR="0049314A" w:rsidRDefault="00AE389D" w:rsidP="0049314A">
            <w:pPr>
              <w:spacing w:before="120" w:after="0"/>
              <w:jc w:val="both"/>
            </w:pPr>
            <w:r>
              <w:t>Ver documento ‘Apuntes’ Tema 1. Los medios de comunicación masiva</w:t>
            </w:r>
            <w:r w:rsidR="00306254">
              <w:t>.</w:t>
            </w:r>
          </w:p>
          <w:p w14:paraId="08760651" w14:textId="37DF14B2" w:rsidR="008A3302" w:rsidRDefault="008A3302" w:rsidP="0049314A">
            <w:pPr>
              <w:spacing w:before="120" w:after="0"/>
              <w:jc w:val="both"/>
            </w:pPr>
            <w:r>
              <w:t>-</w:t>
            </w:r>
            <w:r w:rsidR="006A609D">
              <w:t>Sistema de Clasificación Decimal Dewey</w:t>
            </w:r>
          </w:p>
          <w:p w14:paraId="50F757CB" w14:textId="0EAADFBB" w:rsidR="006A609D" w:rsidRDefault="006A609D" w:rsidP="0049314A">
            <w:pPr>
              <w:spacing w:before="120" w:after="0"/>
              <w:jc w:val="both"/>
            </w:pPr>
            <w:r>
              <w:t>-Lenguaje Documental</w:t>
            </w:r>
          </w:p>
          <w:p w14:paraId="13433620" w14:textId="08715924" w:rsidR="006A609D" w:rsidRDefault="006A609D" w:rsidP="0049314A">
            <w:pPr>
              <w:spacing w:before="120" w:after="0"/>
              <w:jc w:val="both"/>
            </w:pPr>
            <w:r>
              <w:t>Términos relacionados</w:t>
            </w:r>
          </w:p>
          <w:p w14:paraId="649736D4" w14:textId="24394B31" w:rsidR="00043E29" w:rsidRDefault="00A77C1C" w:rsidP="00306254">
            <w:pPr>
              <w:spacing w:before="120" w:after="0"/>
              <w:jc w:val="both"/>
            </w:pPr>
            <w:r>
              <w:t>-Tipología de los Centros de Documentación</w:t>
            </w:r>
            <w:r w:rsidR="00306254">
              <w:t>.</w:t>
            </w:r>
            <w:r>
              <w:t xml:space="preserve"> </w:t>
            </w:r>
          </w:p>
        </w:tc>
        <w:tc>
          <w:tcPr>
            <w:tcW w:w="2559" w:type="dxa"/>
            <w:vAlign w:val="center"/>
          </w:tcPr>
          <w:p w14:paraId="181F611F" w14:textId="1842FBAA" w:rsidR="00D134B3" w:rsidRDefault="00983448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lastRenderedPageBreak/>
              <w:t>Lección</w:t>
            </w:r>
            <w:r w:rsidR="001F594F">
              <w:t xml:space="preserve"> 1</w:t>
            </w:r>
            <w:r>
              <w:t xml:space="preserve"> en Moodle</w:t>
            </w:r>
            <w:r w:rsidR="001F594F">
              <w:t xml:space="preserve">: </w:t>
            </w:r>
            <w:r w:rsidR="00306254">
              <w:t xml:space="preserve">Funciones de la </w:t>
            </w:r>
            <w:r w:rsidR="00306254">
              <w:lastRenderedPageBreak/>
              <w:t>Documentación y Proceso o Cadena Documental.</w:t>
            </w:r>
          </w:p>
        </w:tc>
      </w:tr>
      <w:tr w:rsidR="00306254" w14:paraId="7C28B578" w14:textId="77777777" w:rsidTr="002712A7">
        <w:tc>
          <w:tcPr>
            <w:tcW w:w="2164" w:type="dxa"/>
            <w:vAlign w:val="center"/>
          </w:tcPr>
          <w:p w14:paraId="01CE36E8" w14:textId="16CD25D9" w:rsidR="00D134B3" w:rsidRDefault="000B42F3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lastRenderedPageBreak/>
              <w:t>Tema 2</w:t>
            </w:r>
          </w:p>
        </w:tc>
        <w:tc>
          <w:tcPr>
            <w:tcW w:w="4519" w:type="dxa"/>
            <w:vAlign w:val="center"/>
          </w:tcPr>
          <w:p w14:paraId="348CECB4" w14:textId="77777777" w:rsidR="00E06AF3" w:rsidRPr="00E06AF3" w:rsidRDefault="00E06AF3" w:rsidP="00E06AF3">
            <w:pPr>
              <w:spacing w:before="120" w:after="0"/>
              <w:jc w:val="both"/>
            </w:pPr>
            <w:r>
              <w:t>Ver Lecturas y Referencias en Presentación según Tema.</w:t>
            </w:r>
          </w:p>
          <w:p w14:paraId="48431194" w14:textId="77777777" w:rsidR="00D134B3" w:rsidRDefault="00953B8A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Ver </w:t>
            </w:r>
            <w:r w:rsidR="00862929">
              <w:t>documento ‘Apuntes’ según tema.</w:t>
            </w:r>
          </w:p>
          <w:p w14:paraId="5B954F89" w14:textId="7F10E586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 xml:space="preserve">Internet en el mundo </w:t>
            </w:r>
          </w:p>
          <w:p w14:paraId="0A192C97" w14:textId="28DC9A32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>Tipología de las fuentes de información</w:t>
            </w:r>
          </w:p>
          <w:p w14:paraId="02D04CF7" w14:textId="021BA3A3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>¿Qué es un documento?</w:t>
            </w:r>
          </w:p>
          <w:p w14:paraId="0C254460" w14:textId="3584B00B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 xml:space="preserve">Tipos de documentos </w:t>
            </w:r>
          </w:p>
          <w:p w14:paraId="0CBCC38A" w14:textId="777CAC32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 xml:space="preserve">Productos periodísticos documentales </w:t>
            </w:r>
          </w:p>
          <w:p w14:paraId="40A63321" w14:textId="1B8FEE85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t xml:space="preserve">Bases de Datos de la URJC </w:t>
            </w:r>
          </w:p>
          <w:p w14:paraId="430457CD" w14:textId="4121BDB1" w:rsidR="00B527F5" w:rsidRPr="00B527F5" w:rsidRDefault="00B527F5" w:rsidP="00B527F5">
            <w:pPr>
              <w:spacing w:before="120" w:line="240" w:lineRule="auto"/>
              <w:jc w:val="both"/>
            </w:pPr>
            <w:r w:rsidRPr="00B527F5">
              <w:lastRenderedPageBreak/>
              <w:t>Bases de Datos en Excel</w:t>
            </w:r>
          </w:p>
          <w:p w14:paraId="5F1D2604" w14:textId="141C3026" w:rsidR="00DB2467" w:rsidRDefault="00B527F5" w:rsidP="00B527F5">
            <w:pPr>
              <w:pStyle w:val="Prrafodelista"/>
              <w:spacing w:before="120" w:after="0" w:line="240" w:lineRule="auto"/>
              <w:ind w:left="0"/>
              <w:jc w:val="both"/>
            </w:pPr>
            <w:r w:rsidRPr="00B527F5">
              <w:t>Bases de Datos en Access</w:t>
            </w:r>
          </w:p>
        </w:tc>
        <w:tc>
          <w:tcPr>
            <w:tcW w:w="2559" w:type="dxa"/>
            <w:vAlign w:val="center"/>
          </w:tcPr>
          <w:p w14:paraId="6A25FD55" w14:textId="0DC99B38" w:rsidR="00D134B3" w:rsidRDefault="00715429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lastRenderedPageBreak/>
              <w:t xml:space="preserve">(1) </w:t>
            </w:r>
            <w:r w:rsidR="00B12A6A">
              <w:t xml:space="preserve">H5P. </w:t>
            </w:r>
            <w:r w:rsidR="000B42F3" w:rsidRPr="000B42F3">
              <w:t>Motores de búsqueda o buscadores</w:t>
            </w:r>
          </w:p>
          <w:p w14:paraId="7C484915" w14:textId="6108A067" w:rsidR="00306254" w:rsidRDefault="00715429" w:rsidP="00D154C0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(2)</w:t>
            </w:r>
            <w:r w:rsidR="00B12A6A">
              <w:t xml:space="preserve">H5P. </w:t>
            </w:r>
            <w:r w:rsidR="00306254">
              <w:t>Visionado BNE: aplicación del Proceso o Cadena Documental</w:t>
            </w:r>
          </w:p>
        </w:tc>
      </w:tr>
      <w:tr w:rsidR="002712A7" w:rsidRPr="009702AF" w14:paraId="362DAA16" w14:textId="77777777" w:rsidTr="002712A7">
        <w:tc>
          <w:tcPr>
            <w:tcW w:w="2164" w:type="dxa"/>
            <w:vAlign w:val="center"/>
          </w:tcPr>
          <w:p w14:paraId="40C6ACC3" w14:textId="3E00F837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3</w:t>
            </w:r>
          </w:p>
        </w:tc>
        <w:tc>
          <w:tcPr>
            <w:tcW w:w="4519" w:type="dxa"/>
            <w:vAlign w:val="center"/>
          </w:tcPr>
          <w:p w14:paraId="3F56C36C" w14:textId="77777777" w:rsidR="00E06AF3" w:rsidRPr="00E06AF3" w:rsidRDefault="00E06AF3" w:rsidP="00E06AF3">
            <w:pPr>
              <w:spacing w:before="120" w:after="0"/>
              <w:jc w:val="both"/>
            </w:pPr>
            <w:r>
              <w:t>Ver Lecturas y Referencias en Presentación según Tema.</w:t>
            </w:r>
          </w:p>
          <w:p w14:paraId="3DC618AE" w14:textId="77777777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Ver documento ‘Apuntes’ según Tema. </w:t>
            </w:r>
          </w:p>
          <w:p w14:paraId="73ADAABE" w14:textId="77777777" w:rsidR="002712A7" w:rsidRPr="00807CCD" w:rsidRDefault="002712A7" w:rsidP="002712A7">
            <w:pPr>
              <w:pStyle w:val="Prrafodelista"/>
              <w:spacing w:before="120" w:after="0" w:line="240" w:lineRule="auto"/>
              <w:ind w:left="0"/>
            </w:pPr>
            <w:r>
              <w:t>-</w:t>
            </w:r>
            <w:r w:rsidRPr="00807CCD">
              <w:t>Observación de Fuentes Documentales de la Com. Corporativa</w:t>
            </w:r>
          </w:p>
          <w:p w14:paraId="687C2B90" w14:textId="77777777" w:rsidR="002712A7" w:rsidRPr="00807CCD" w:rsidRDefault="002712A7" w:rsidP="002712A7">
            <w:pPr>
              <w:pStyle w:val="Prrafodelista"/>
              <w:spacing w:before="120" w:after="0" w:line="240" w:lineRule="auto"/>
              <w:ind w:left="0"/>
            </w:pPr>
            <w:r>
              <w:t xml:space="preserve">- </w:t>
            </w:r>
            <w:r w:rsidRPr="00807CCD">
              <w:t>Observación y registro de empresas</w:t>
            </w:r>
          </w:p>
          <w:p w14:paraId="7EA02CEB" w14:textId="77777777" w:rsidR="002712A7" w:rsidRPr="00807CCD" w:rsidRDefault="002712A7" w:rsidP="002712A7">
            <w:pPr>
              <w:pStyle w:val="Prrafodelista"/>
              <w:spacing w:before="120" w:after="0" w:line="240" w:lineRule="auto"/>
              <w:ind w:left="0"/>
            </w:pPr>
            <w:r>
              <w:t>-</w:t>
            </w:r>
            <w:r w:rsidRPr="00807CCD">
              <w:t>100 mayores empresas en España</w:t>
            </w:r>
          </w:p>
          <w:p w14:paraId="61E82C01" w14:textId="77777777" w:rsidR="002712A7" w:rsidRPr="00807CCD" w:rsidRDefault="002712A7" w:rsidP="002712A7">
            <w:pPr>
              <w:pStyle w:val="Prrafodelista"/>
              <w:spacing w:before="120" w:after="0" w:line="240" w:lineRule="auto"/>
              <w:ind w:left="0"/>
            </w:pPr>
            <w:r>
              <w:t>-</w:t>
            </w:r>
            <w:r w:rsidRPr="00807CCD">
              <w:t>Perfiles profesionales relacionados</w:t>
            </w:r>
          </w:p>
          <w:p w14:paraId="20DE8B89" w14:textId="22ED0D4A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-</w:t>
            </w:r>
            <w:r w:rsidRPr="00807CCD">
              <w:t>Propiedad Intelectual</w:t>
            </w:r>
          </w:p>
        </w:tc>
        <w:tc>
          <w:tcPr>
            <w:tcW w:w="2559" w:type="dxa"/>
            <w:vAlign w:val="center"/>
          </w:tcPr>
          <w:p w14:paraId="149BC051" w14:textId="52475720" w:rsidR="002712A7" w:rsidRPr="009702AF" w:rsidRDefault="00C65520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 w:rsidRPr="009702AF">
              <w:rPr>
                <w:lang w:val="en-GB"/>
              </w:rPr>
              <w:t>H5P. Creative Commons</w:t>
            </w:r>
            <w:r w:rsidR="002B2255" w:rsidRPr="009702AF">
              <w:rPr>
                <w:lang w:val="en-GB"/>
              </w:rPr>
              <w:t xml:space="preserve">. </w:t>
            </w:r>
            <w:r w:rsidR="009702AF" w:rsidRPr="009702AF">
              <w:t>A) Visionado; b) Lectura C</w:t>
            </w:r>
            <w:r w:rsidR="009702AF">
              <w:t xml:space="preserve">C; c) </w:t>
            </w:r>
            <w:proofErr w:type="spellStart"/>
            <w:r w:rsidR="00805995">
              <w:t>Memory</w:t>
            </w:r>
            <w:proofErr w:type="spellEnd"/>
            <w:r w:rsidR="00805995">
              <w:t xml:space="preserve"> </w:t>
            </w:r>
            <w:proofErr w:type="spellStart"/>
            <w:r w:rsidR="00805995">
              <w:t>Game</w:t>
            </w:r>
            <w:proofErr w:type="spellEnd"/>
            <w:r w:rsidR="00805995">
              <w:t xml:space="preserve"> </w:t>
            </w:r>
            <w:proofErr w:type="spellStart"/>
            <w:r w:rsidR="00805995">
              <w:t>Licences</w:t>
            </w:r>
            <w:proofErr w:type="spellEnd"/>
            <w:r w:rsidR="00805995">
              <w:t xml:space="preserve">. Juego para memorizar las licencias Creative </w:t>
            </w:r>
            <w:proofErr w:type="spellStart"/>
            <w:r w:rsidR="00805995">
              <w:t>Commons</w:t>
            </w:r>
            <w:proofErr w:type="spellEnd"/>
            <w:r w:rsidR="00805995">
              <w:t xml:space="preserve">. </w:t>
            </w:r>
            <w:r w:rsidR="003A0402">
              <w:t>(Se repite en Tema 6).</w:t>
            </w:r>
          </w:p>
        </w:tc>
      </w:tr>
      <w:tr w:rsidR="002712A7" w14:paraId="4C7AD0C0" w14:textId="77777777" w:rsidTr="002712A7">
        <w:tc>
          <w:tcPr>
            <w:tcW w:w="2164" w:type="dxa"/>
            <w:vAlign w:val="center"/>
          </w:tcPr>
          <w:p w14:paraId="10E2CC7C" w14:textId="2DDA305D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4</w:t>
            </w:r>
          </w:p>
        </w:tc>
        <w:tc>
          <w:tcPr>
            <w:tcW w:w="4519" w:type="dxa"/>
            <w:vAlign w:val="center"/>
          </w:tcPr>
          <w:p w14:paraId="35A8BDE6" w14:textId="77777777" w:rsidR="002712A7" w:rsidRDefault="00E06AF3" w:rsidP="00E06AF3">
            <w:pPr>
              <w:spacing w:before="120" w:after="0"/>
              <w:jc w:val="both"/>
            </w:pPr>
            <w:r>
              <w:t>Ver Lecturas y Referencias en Presentación según Tema.</w:t>
            </w:r>
          </w:p>
          <w:p w14:paraId="1BB3E56F" w14:textId="77777777" w:rsidR="005C3651" w:rsidRDefault="005C3651" w:rsidP="00E06AF3">
            <w:pPr>
              <w:spacing w:before="120" w:after="0"/>
              <w:jc w:val="both"/>
            </w:pPr>
            <w:r>
              <w:t xml:space="preserve">Ver documento ‘Apuntes’ según Tema. </w:t>
            </w:r>
          </w:p>
          <w:p w14:paraId="67CB7741" w14:textId="2AA4EDD2" w:rsidR="005C3651" w:rsidRDefault="005C3651" w:rsidP="00E06AF3">
            <w:pPr>
              <w:spacing w:before="120" w:after="0"/>
              <w:jc w:val="both"/>
            </w:pPr>
            <w:r>
              <w:t>Resumen del texto de Torregrosa</w:t>
            </w:r>
            <w:r w:rsidR="00AD5413">
              <w:t xml:space="preserve"> Carmona, 2010. </w:t>
            </w:r>
          </w:p>
        </w:tc>
        <w:tc>
          <w:tcPr>
            <w:tcW w:w="2559" w:type="dxa"/>
            <w:vAlign w:val="center"/>
          </w:tcPr>
          <w:p w14:paraId="1FE91849" w14:textId="77777777" w:rsidR="002712A7" w:rsidRDefault="004E2484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Entrega Práctica 1</w:t>
            </w:r>
          </w:p>
          <w:p w14:paraId="03AADA06" w14:textId="2D47F8F6" w:rsidR="007C1565" w:rsidRDefault="007C1565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(fecha flexible Semanas 8 y 9)</w:t>
            </w:r>
            <w:r w:rsidR="002236A1">
              <w:t>. En Aula virtual</w:t>
            </w:r>
          </w:p>
        </w:tc>
      </w:tr>
      <w:tr w:rsidR="002712A7" w14:paraId="443E5FF2" w14:textId="77777777" w:rsidTr="002712A7">
        <w:tc>
          <w:tcPr>
            <w:tcW w:w="2164" w:type="dxa"/>
            <w:vAlign w:val="center"/>
          </w:tcPr>
          <w:p w14:paraId="1EA734E9" w14:textId="24FE45F0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5</w:t>
            </w:r>
          </w:p>
        </w:tc>
        <w:tc>
          <w:tcPr>
            <w:tcW w:w="4519" w:type="dxa"/>
            <w:vAlign w:val="center"/>
          </w:tcPr>
          <w:p w14:paraId="23AE6235" w14:textId="77777777" w:rsidR="002712A7" w:rsidRDefault="00347BCB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Ver Lecturas y Referencias en Presentación según Tema</w:t>
            </w:r>
            <w:r w:rsidR="0021053C">
              <w:t>.</w:t>
            </w:r>
          </w:p>
          <w:p w14:paraId="0FA59C59" w14:textId="7E132EF7" w:rsidR="0021053C" w:rsidRDefault="0021053C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Ver </w:t>
            </w:r>
            <w:r w:rsidR="00D67D03">
              <w:t>texto en ‘Ejercicios Tema 5</w:t>
            </w:r>
            <w:r w:rsidR="00333716">
              <w:t xml:space="preserve">: El caso del Archivo Sonoro de RNE (RTVE). </w:t>
            </w:r>
            <w:r w:rsidR="003302D8">
              <w:t xml:space="preserve">2 documentos adicionales. </w:t>
            </w:r>
            <w:r w:rsidR="00D67D03">
              <w:t xml:space="preserve"> </w:t>
            </w:r>
          </w:p>
        </w:tc>
        <w:tc>
          <w:tcPr>
            <w:tcW w:w="2559" w:type="dxa"/>
            <w:vAlign w:val="center"/>
          </w:tcPr>
          <w:p w14:paraId="79531CD0" w14:textId="77777777" w:rsidR="002712A7" w:rsidRDefault="004E2484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Entrega Práctica 1</w:t>
            </w:r>
          </w:p>
          <w:p w14:paraId="5F6BC3AB" w14:textId="2528D76A" w:rsidR="007C1565" w:rsidRDefault="007C1565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(fecha flexible</w:t>
            </w:r>
            <w:r w:rsidR="002236A1">
              <w:t xml:space="preserve"> Semanas 8 y 9). En Tarea de Aula Virtual</w:t>
            </w:r>
          </w:p>
        </w:tc>
      </w:tr>
      <w:tr w:rsidR="002712A7" w14:paraId="53E76356" w14:textId="77777777" w:rsidTr="002712A7">
        <w:tc>
          <w:tcPr>
            <w:tcW w:w="2164" w:type="dxa"/>
            <w:vAlign w:val="center"/>
          </w:tcPr>
          <w:p w14:paraId="1643EC65" w14:textId="14444E8D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6</w:t>
            </w:r>
          </w:p>
        </w:tc>
        <w:tc>
          <w:tcPr>
            <w:tcW w:w="4519" w:type="dxa"/>
            <w:vAlign w:val="center"/>
          </w:tcPr>
          <w:p w14:paraId="7CB3A887" w14:textId="77777777" w:rsidR="00C059AE" w:rsidRDefault="0021053C" w:rsidP="0022667E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</w:t>
            </w:r>
            <w:r w:rsidR="00C059AE">
              <w:t xml:space="preserve">r </w:t>
            </w:r>
            <w:r w:rsidR="00C059AE">
              <w:t>Lecturas y Referencias en Presentación según Tema.</w:t>
            </w:r>
          </w:p>
          <w:p w14:paraId="48ED00DC" w14:textId="77777777" w:rsidR="0022667E" w:rsidRPr="0022667E" w:rsidRDefault="0022667E" w:rsidP="0022667E">
            <w:pPr>
              <w:pStyle w:val="Prrafodelista"/>
              <w:spacing w:before="120" w:after="0"/>
              <w:ind w:left="0"/>
              <w:jc w:val="both"/>
            </w:pPr>
            <w:r w:rsidRPr="0022667E">
              <w:t>- 0. Tríptico del Archivo Sonoro de RNE</w:t>
            </w:r>
          </w:p>
          <w:p w14:paraId="4746DDAD" w14:textId="77777777" w:rsidR="0022667E" w:rsidRPr="0022667E" w:rsidRDefault="0022667E" w:rsidP="0022667E">
            <w:pPr>
              <w:pStyle w:val="Prrafodelista"/>
              <w:spacing w:before="120" w:after="0"/>
              <w:ind w:left="0"/>
              <w:jc w:val="both"/>
            </w:pPr>
            <w:r w:rsidRPr="0022667E">
              <w:t>- 1. Folleto del archivo sonoro de Radio Nacional de España</w:t>
            </w:r>
          </w:p>
          <w:p w14:paraId="04B302F4" w14:textId="77777777" w:rsidR="0022667E" w:rsidRPr="0022667E" w:rsidRDefault="0022667E" w:rsidP="0022667E">
            <w:pPr>
              <w:pStyle w:val="Prrafodelista"/>
              <w:spacing w:before="120" w:after="0"/>
              <w:ind w:left="0"/>
              <w:jc w:val="both"/>
            </w:pPr>
            <w:r w:rsidRPr="0022667E">
              <w:t>- 2. Glosario de términos utilizados en el lenguaje radiofónico. Manual de Estilo de la Corporación RTVE. </w:t>
            </w:r>
          </w:p>
          <w:p w14:paraId="6284FA98" w14:textId="77777777" w:rsidR="0022667E" w:rsidRPr="0022667E" w:rsidRDefault="0022667E" w:rsidP="0022667E">
            <w:pPr>
              <w:pStyle w:val="Prrafodelista"/>
              <w:spacing w:before="120"/>
              <w:ind w:left="0"/>
              <w:jc w:val="both"/>
            </w:pPr>
            <w:r w:rsidRPr="0022667E">
              <w:t>- 2A. Ondas de Ayer. El Archivo Sonoro de RNE (audio).</w:t>
            </w:r>
          </w:p>
          <w:p w14:paraId="228E7CA7" w14:textId="77777777" w:rsidR="0022667E" w:rsidRPr="0022667E" w:rsidRDefault="0022667E" w:rsidP="0022667E">
            <w:pPr>
              <w:pStyle w:val="Prrafodelista"/>
              <w:spacing w:before="120" w:after="0"/>
              <w:ind w:left="0"/>
              <w:jc w:val="both"/>
            </w:pPr>
            <w:r w:rsidRPr="0022667E">
              <w:t>- 3. EPI. Digitalización del Archivo Sonoro de RNE. Documento: El Profesional de la Información (EPI). Leer sólo el tema mencionado.</w:t>
            </w:r>
          </w:p>
          <w:p w14:paraId="4F50C791" w14:textId="77777777" w:rsidR="0022667E" w:rsidRPr="0022667E" w:rsidRDefault="0022667E" w:rsidP="0022667E">
            <w:pPr>
              <w:pStyle w:val="Prrafodelista"/>
              <w:spacing w:before="120" w:after="0"/>
              <w:ind w:left="0"/>
              <w:jc w:val="both"/>
            </w:pPr>
            <w:r w:rsidRPr="0022667E">
              <w:t>- 4. Marta-Lazo, Carmen y Ortiz Sobrino, Miguel Ángel. Gestión de los fondos documentales en RNE. Artículo científico. </w:t>
            </w:r>
          </w:p>
          <w:p w14:paraId="46D0AB0B" w14:textId="13553769" w:rsidR="002712A7" w:rsidRDefault="00C059AE" w:rsidP="0022667E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Ver texto en ‘Ejercicios Tema 5.</w:t>
            </w:r>
          </w:p>
        </w:tc>
        <w:tc>
          <w:tcPr>
            <w:tcW w:w="2559" w:type="dxa"/>
            <w:vAlign w:val="center"/>
          </w:tcPr>
          <w:p w14:paraId="4E3EA25B" w14:textId="317BC2DC" w:rsidR="002712A7" w:rsidRDefault="003A0402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 w:rsidRPr="009702AF">
              <w:rPr>
                <w:lang w:val="en-GB"/>
              </w:rPr>
              <w:t xml:space="preserve">H5P. Creative Commons. </w:t>
            </w:r>
            <w:r w:rsidRPr="003A0402">
              <w:rPr>
                <w:lang w:val="en-GB"/>
              </w:rPr>
              <w:t xml:space="preserve">A) </w:t>
            </w:r>
            <w:proofErr w:type="spellStart"/>
            <w:r w:rsidRPr="003A0402">
              <w:rPr>
                <w:lang w:val="en-GB"/>
              </w:rPr>
              <w:t>Visionado</w:t>
            </w:r>
            <w:proofErr w:type="spellEnd"/>
            <w:r w:rsidRPr="003A0402">
              <w:rPr>
                <w:lang w:val="en-GB"/>
              </w:rPr>
              <w:t xml:space="preserve">; b) Lectura CC; c) Memory Game Licences. </w:t>
            </w:r>
            <w:r>
              <w:t xml:space="preserve">Juego para memorizar las licencias Creative </w:t>
            </w:r>
            <w:proofErr w:type="spellStart"/>
            <w:r>
              <w:t>Commons</w:t>
            </w:r>
            <w:proofErr w:type="spellEnd"/>
            <w:r>
              <w:t>.</w:t>
            </w:r>
          </w:p>
        </w:tc>
      </w:tr>
      <w:tr w:rsidR="002712A7" w14:paraId="019BD173" w14:textId="77777777" w:rsidTr="002712A7">
        <w:tc>
          <w:tcPr>
            <w:tcW w:w="2164" w:type="dxa"/>
            <w:vAlign w:val="center"/>
          </w:tcPr>
          <w:p w14:paraId="16EDA51E" w14:textId="79318BA5" w:rsidR="002712A7" w:rsidRDefault="002712A7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7</w:t>
            </w:r>
          </w:p>
        </w:tc>
        <w:tc>
          <w:tcPr>
            <w:tcW w:w="4519" w:type="dxa"/>
            <w:vAlign w:val="center"/>
          </w:tcPr>
          <w:p w14:paraId="517A2C52" w14:textId="77777777" w:rsidR="0025732E" w:rsidRDefault="0025732E" w:rsidP="00AD21F8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Ver Lecturas y Referencias en Presentación según Tema. </w:t>
            </w:r>
          </w:p>
          <w:p w14:paraId="35E4350F" w14:textId="45C59BAF" w:rsidR="002712A7" w:rsidRDefault="0025732E" w:rsidP="00AD21F8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En ‘Ejercicios’ ver exploración de recursos web. Realizar </w:t>
            </w:r>
            <w:r w:rsidR="00AD21F8" w:rsidRPr="00AD21F8">
              <w:t>el visionado del vídeo: El Documentalista Audiovisual</w:t>
            </w:r>
            <w:r w:rsidR="004E2484">
              <w:t xml:space="preserve"> (2014).</w:t>
            </w:r>
          </w:p>
        </w:tc>
        <w:tc>
          <w:tcPr>
            <w:tcW w:w="2559" w:type="dxa"/>
            <w:vAlign w:val="center"/>
          </w:tcPr>
          <w:p w14:paraId="0ED44D07" w14:textId="7A433A33" w:rsidR="002712A7" w:rsidRDefault="002236A1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Entrega </w:t>
            </w:r>
            <w:r w:rsidR="004E2484">
              <w:t xml:space="preserve">Práctica 2 </w:t>
            </w:r>
            <w:r>
              <w:t>en Tarea de Aula Virtual</w:t>
            </w:r>
          </w:p>
        </w:tc>
      </w:tr>
    </w:tbl>
    <w:p w14:paraId="5C7F8172" w14:textId="77777777" w:rsidR="00F044EB" w:rsidRDefault="00F044EB" w:rsidP="00D154C0">
      <w:pPr>
        <w:pStyle w:val="Prrafodelista"/>
        <w:spacing w:before="120" w:after="0" w:line="240" w:lineRule="auto"/>
        <w:jc w:val="both"/>
      </w:pPr>
    </w:p>
    <w:p w14:paraId="4D6C5258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p w14:paraId="40EF64FC" w14:textId="28BA97CC" w:rsidR="00C7609E" w:rsidRDefault="00C7609E" w:rsidP="00D154C0">
      <w:pPr>
        <w:pStyle w:val="Prrafodelista"/>
        <w:spacing w:before="120" w:after="0" w:line="240" w:lineRule="auto"/>
        <w:jc w:val="both"/>
      </w:pPr>
      <w:r>
        <w:t xml:space="preserve">Objetivos </w:t>
      </w:r>
    </w:p>
    <w:p w14:paraId="53FDDB7D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6088"/>
      </w:tblGrid>
      <w:tr w:rsidR="004857B8" w:rsidRPr="00862929" w14:paraId="20DDF27D" w14:textId="77777777" w:rsidTr="004857B8">
        <w:tc>
          <w:tcPr>
            <w:tcW w:w="3081" w:type="dxa"/>
            <w:vAlign w:val="center"/>
          </w:tcPr>
          <w:p w14:paraId="2B47A7F5" w14:textId="77777777" w:rsidR="004857B8" w:rsidRPr="00862929" w:rsidRDefault="004857B8" w:rsidP="00996494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 w:rsidRPr="00862929">
              <w:rPr>
                <w:b/>
                <w:bCs/>
              </w:rPr>
              <w:t>Temas</w:t>
            </w:r>
          </w:p>
        </w:tc>
        <w:tc>
          <w:tcPr>
            <w:tcW w:w="6088" w:type="dxa"/>
            <w:vAlign w:val="center"/>
          </w:tcPr>
          <w:p w14:paraId="770326A3" w14:textId="2508A21C" w:rsidR="004857B8" w:rsidRPr="00862929" w:rsidRDefault="004857B8" w:rsidP="00996494">
            <w:pPr>
              <w:pStyle w:val="Prrafodelista"/>
              <w:spacing w:before="120"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 de aprendizaje</w:t>
            </w:r>
          </w:p>
        </w:tc>
      </w:tr>
      <w:tr w:rsidR="004857B8" w14:paraId="19AEABDF" w14:textId="77777777" w:rsidTr="004857B8">
        <w:tc>
          <w:tcPr>
            <w:tcW w:w="3081" w:type="dxa"/>
            <w:vAlign w:val="center"/>
          </w:tcPr>
          <w:p w14:paraId="7DAC5D4E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0</w:t>
            </w:r>
          </w:p>
        </w:tc>
        <w:tc>
          <w:tcPr>
            <w:tcW w:w="6088" w:type="dxa"/>
            <w:vAlign w:val="center"/>
          </w:tcPr>
          <w:p w14:paraId="58846681" w14:textId="4EF4A0C9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Desarrollo de </w:t>
            </w:r>
            <w:r w:rsidR="007F29DA">
              <w:t>autonomía y organización del estudiante. Desarrollo de competencias digitales</w:t>
            </w:r>
          </w:p>
        </w:tc>
      </w:tr>
      <w:tr w:rsidR="004857B8" w14:paraId="63D2CEB3" w14:textId="77777777" w:rsidTr="004857B8">
        <w:tc>
          <w:tcPr>
            <w:tcW w:w="3081" w:type="dxa"/>
            <w:vAlign w:val="center"/>
          </w:tcPr>
          <w:p w14:paraId="5D0441AF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1</w:t>
            </w:r>
          </w:p>
        </w:tc>
        <w:tc>
          <w:tcPr>
            <w:tcW w:w="6088" w:type="dxa"/>
            <w:vAlign w:val="center"/>
          </w:tcPr>
          <w:p w14:paraId="7D13BAB4" w14:textId="77777777" w:rsidR="004857B8" w:rsidRDefault="007F29DA" w:rsidP="00996494">
            <w:pPr>
              <w:spacing w:before="120" w:after="0"/>
              <w:jc w:val="both"/>
            </w:pPr>
            <w:r>
              <w:t xml:space="preserve">Entender el marco de la </w:t>
            </w:r>
            <w:r w:rsidR="0029315C">
              <w:t xml:space="preserve">Sociedad de la Información y el conocimiento. Identificar fuentes de información. </w:t>
            </w:r>
          </w:p>
          <w:p w14:paraId="01688FF2" w14:textId="721F24DB" w:rsidR="0029315C" w:rsidRDefault="0088753A" w:rsidP="00996494">
            <w:pPr>
              <w:spacing w:before="120" w:after="0"/>
              <w:jc w:val="both"/>
            </w:pPr>
            <w:r>
              <w:t>Adquirir bagaje cultural en torno a la cultura documental y su evolución histórica</w:t>
            </w:r>
          </w:p>
          <w:p w14:paraId="7B2CB739" w14:textId="3CE6C7DF" w:rsidR="0029315C" w:rsidRDefault="0029315C" w:rsidP="00996494">
            <w:pPr>
              <w:spacing w:before="120" w:after="0"/>
              <w:jc w:val="both"/>
            </w:pPr>
            <w:r>
              <w:t>Comprender el Proceso documental</w:t>
            </w:r>
          </w:p>
        </w:tc>
      </w:tr>
      <w:tr w:rsidR="004857B8" w14:paraId="326CBA80" w14:textId="77777777" w:rsidTr="004857B8">
        <w:tc>
          <w:tcPr>
            <w:tcW w:w="3081" w:type="dxa"/>
            <w:vAlign w:val="center"/>
          </w:tcPr>
          <w:p w14:paraId="2950A7BC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2</w:t>
            </w:r>
          </w:p>
        </w:tc>
        <w:tc>
          <w:tcPr>
            <w:tcW w:w="6088" w:type="dxa"/>
            <w:vAlign w:val="center"/>
          </w:tcPr>
          <w:p w14:paraId="11438614" w14:textId="77777777" w:rsidR="004857B8" w:rsidRDefault="004857B8" w:rsidP="00014CE1">
            <w:pPr>
              <w:pStyle w:val="Prrafodelista"/>
              <w:spacing w:before="120" w:after="0" w:line="240" w:lineRule="auto"/>
              <w:ind w:left="0"/>
              <w:jc w:val="both"/>
            </w:pPr>
            <w:r w:rsidRPr="00014CE1">
              <w:t>Desarrollo de competencias de síntesis y de organización de la información;  competencias de comunicación escrita, competencias de comprensión lectora</w:t>
            </w:r>
          </w:p>
          <w:p w14:paraId="44CCEA1A" w14:textId="77777777" w:rsidR="00936194" w:rsidRDefault="00936194" w:rsidP="00014CE1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Adquirir habilidades de búsqueda y fortalecer la recuperación de la información</w:t>
            </w:r>
          </w:p>
          <w:p w14:paraId="058D34BC" w14:textId="77777777" w:rsidR="00936194" w:rsidRDefault="00936194" w:rsidP="00014CE1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Diferenciar las colecciones de datos, hojas de cálculo y Bases de datos relacionales</w:t>
            </w:r>
            <w:r w:rsidR="00596AAC">
              <w:t xml:space="preserve"> en su contexto disciplinar</w:t>
            </w:r>
          </w:p>
          <w:p w14:paraId="1F9EB563" w14:textId="152CC6EC" w:rsidR="00F1285C" w:rsidRPr="00014CE1" w:rsidRDefault="00F1285C" w:rsidP="00014CE1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Desarrollo de competencias digitales en el entorno Office 365</w:t>
            </w:r>
          </w:p>
        </w:tc>
      </w:tr>
      <w:tr w:rsidR="004857B8" w14:paraId="469904FA" w14:textId="77777777" w:rsidTr="004857B8">
        <w:tc>
          <w:tcPr>
            <w:tcW w:w="3081" w:type="dxa"/>
            <w:vAlign w:val="center"/>
          </w:tcPr>
          <w:p w14:paraId="103B7BEC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3</w:t>
            </w:r>
          </w:p>
        </w:tc>
        <w:tc>
          <w:tcPr>
            <w:tcW w:w="6088" w:type="dxa"/>
            <w:vAlign w:val="center"/>
          </w:tcPr>
          <w:p w14:paraId="012C1830" w14:textId="77777777" w:rsidR="004857B8" w:rsidRDefault="00596AAC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Identificar las características de la Documentación en el ámbito disciplinar de la </w:t>
            </w:r>
            <w:proofErr w:type="spellStart"/>
            <w:r>
              <w:t>PyRRPP</w:t>
            </w:r>
            <w:proofErr w:type="spellEnd"/>
          </w:p>
          <w:p w14:paraId="08CAD0BF" w14:textId="77777777" w:rsidR="00EB6BE1" w:rsidRDefault="00EB6BE1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Identificar los procesos documentales en la comunicación corporativa</w:t>
            </w:r>
          </w:p>
          <w:p w14:paraId="550DC1C8" w14:textId="67B6E70E" w:rsidR="00F1285C" w:rsidRDefault="00F1285C" w:rsidP="002712A7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Desarrollo de competencias digitales en el entorno Office 365</w:t>
            </w:r>
          </w:p>
        </w:tc>
      </w:tr>
      <w:tr w:rsidR="004857B8" w14:paraId="231870C4" w14:textId="77777777" w:rsidTr="004857B8">
        <w:tc>
          <w:tcPr>
            <w:tcW w:w="3081" w:type="dxa"/>
            <w:vAlign w:val="center"/>
          </w:tcPr>
          <w:p w14:paraId="7760C0E9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4</w:t>
            </w:r>
          </w:p>
        </w:tc>
        <w:tc>
          <w:tcPr>
            <w:tcW w:w="6088" w:type="dxa"/>
            <w:vAlign w:val="center"/>
          </w:tcPr>
          <w:p w14:paraId="7D091579" w14:textId="77777777" w:rsidR="004857B8" w:rsidRDefault="00F44C2F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Identificar las características de </w:t>
            </w:r>
            <w:r>
              <w:t xml:space="preserve">los documentos </w:t>
            </w:r>
            <w:r>
              <w:t xml:space="preserve">en </w:t>
            </w:r>
            <w:r>
              <w:t>Publicidad y Fotografía</w:t>
            </w:r>
          </w:p>
          <w:p w14:paraId="22156362" w14:textId="77777777" w:rsidR="00F44C2F" w:rsidRDefault="004B56F9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Reconocer y navegar en diversas fuentes documentales</w:t>
            </w:r>
          </w:p>
          <w:p w14:paraId="3CF26287" w14:textId="77777777" w:rsidR="004B56F9" w:rsidRDefault="004B56F9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Aprender a gestionar la información fotográfica y </w:t>
            </w:r>
            <w:r w:rsidR="00F1285C">
              <w:t>publicitaria</w:t>
            </w:r>
          </w:p>
          <w:p w14:paraId="55D59F88" w14:textId="2D5B5A2B" w:rsidR="00F1285C" w:rsidRDefault="00F1285C" w:rsidP="00F1285C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Desarrollo de competencias digitales en el entorno Office 365</w:t>
            </w:r>
          </w:p>
        </w:tc>
      </w:tr>
      <w:tr w:rsidR="004857B8" w14:paraId="449F1043" w14:textId="77777777" w:rsidTr="004857B8">
        <w:tc>
          <w:tcPr>
            <w:tcW w:w="3081" w:type="dxa"/>
            <w:vAlign w:val="center"/>
          </w:tcPr>
          <w:p w14:paraId="7BAACB5E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5</w:t>
            </w:r>
          </w:p>
        </w:tc>
        <w:tc>
          <w:tcPr>
            <w:tcW w:w="6088" w:type="dxa"/>
            <w:vAlign w:val="center"/>
          </w:tcPr>
          <w:p w14:paraId="41CB8A48" w14:textId="77777777" w:rsidR="004857B8" w:rsidRDefault="007D336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Identificar documentos textuales propios del ámbito disciplinar</w:t>
            </w:r>
          </w:p>
          <w:p w14:paraId="3AAE1DC9" w14:textId="77777777" w:rsidR="007D336E" w:rsidRDefault="007D336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Reconocer y saber aplicar el proceso documental en textos útiles para una campaña publicitaria</w:t>
            </w:r>
          </w:p>
          <w:p w14:paraId="683C617D" w14:textId="77777777" w:rsidR="003B50CE" w:rsidRDefault="003B50C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Utilizar y navegar en fuentes documentales pertinentes</w:t>
            </w:r>
          </w:p>
          <w:p w14:paraId="6248CFE1" w14:textId="6F74D851" w:rsidR="003B50CE" w:rsidRDefault="003B50C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Desarrollo de competencias digitales en el entorno Office 365</w:t>
            </w:r>
          </w:p>
        </w:tc>
      </w:tr>
      <w:tr w:rsidR="004857B8" w14:paraId="79ECB892" w14:textId="77777777" w:rsidTr="004857B8">
        <w:tc>
          <w:tcPr>
            <w:tcW w:w="3081" w:type="dxa"/>
            <w:vAlign w:val="center"/>
          </w:tcPr>
          <w:p w14:paraId="253FAB57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Tema 6</w:t>
            </w:r>
          </w:p>
        </w:tc>
        <w:tc>
          <w:tcPr>
            <w:tcW w:w="6088" w:type="dxa"/>
            <w:vAlign w:val="center"/>
          </w:tcPr>
          <w:p w14:paraId="1AB649FB" w14:textId="77777777" w:rsidR="004857B8" w:rsidRDefault="003B50C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Reconocer las características del documento sonoro</w:t>
            </w:r>
          </w:p>
          <w:p w14:paraId="5413F58C" w14:textId="77777777" w:rsidR="003B50CE" w:rsidRDefault="003B50CE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Saber aplicar </w:t>
            </w:r>
            <w:r w:rsidR="00CA6296">
              <w:t>el proceso documental en una cuña radiofónica</w:t>
            </w:r>
          </w:p>
          <w:p w14:paraId="0CE702AD" w14:textId="77777777" w:rsidR="00CA6296" w:rsidRDefault="00CA6296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Acercar al estudiante al estudio de caso desde el archivo sonoro de RNE identificando así el patrimonio audiovisual español</w:t>
            </w:r>
          </w:p>
          <w:p w14:paraId="169CE9A5" w14:textId="155E536F" w:rsidR="00CA6296" w:rsidRDefault="00CA6296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 xml:space="preserve">Desarrollo de competencias digitales en el entorno Office </w:t>
            </w:r>
            <w:r>
              <w:lastRenderedPageBreak/>
              <w:t>365</w:t>
            </w:r>
          </w:p>
        </w:tc>
      </w:tr>
      <w:tr w:rsidR="004857B8" w14:paraId="5AD0DC24" w14:textId="77777777" w:rsidTr="004857B8">
        <w:tc>
          <w:tcPr>
            <w:tcW w:w="3081" w:type="dxa"/>
            <w:vAlign w:val="center"/>
          </w:tcPr>
          <w:p w14:paraId="0971A4B7" w14:textId="77777777" w:rsidR="004857B8" w:rsidRDefault="004857B8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lastRenderedPageBreak/>
              <w:t>Tema 7</w:t>
            </w:r>
          </w:p>
        </w:tc>
        <w:tc>
          <w:tcPr>
            <w:tcW w:w="6088" w:type="dxa"/>
            <w:vAlign w:val="center"/>
          </w:tcPr>
          <w:p w14:paraId="4464F100" w14:textId="77777777" w:rsidR="004857B8" w:rsidRDefault="00C22D5F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Identificar las características del spot televisivo</w:t>
            </w:r>
          </w:p>
          <w:p w14:paraId="3A29079E" w14:textId="77777777" w:rsidR="00C22D5F" w:rsidRDefault="00C22D5F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Aplicar el proceso documental en un objeto audiovisual</w:t>
            </w:r>
          </w:p>
          <w:p w14:paraId="5AD3F363" w14:textId="77777777" w:rsidR="00C22D5F" w:rsidRDefault="00C22D5F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Dominar fuentes de imágenes en movimiento</w:t>
            </w:r>
          </w:p>
          <w:p w14:paraId="67C8B4B4" w14:textId="102D09B0" w:rsidR="00C22D5F" w:rsidRDefault="00C22D5F" w:rsidP="00996494">
            <w:pPr>
              <w:pStyle w:val="Prrafodelista"/>
              <w:spacing w:before="120" w:after="0" w:line="240" w:lineRule="auto"/>
              <w:ind w:left="0"/>
              <w:jc w:val="both"/>
            </w:pPr>
            <w:r>
              <w:t>Desarrollo de competencias digitales en el entorno Office 365</w:t>
            </w:r>
          </w:p>
        </w:tc>
      </w:tr>
    </w:tbl>
    <w:p w14:paraId="6B98AFC9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p w14:paraId="0B627D1C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p w14:paraId="5CDB3CDA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p w14:paraId="48136648" w14:textId="77777777" w:rsidR="00C7609E" w:rsidRDefault="00C7609E" w:rsidP="00D154C0">
      <w:pPr>
        <w:pStyle w:val="Prrafodelista"/>
        <w:spacing w:before="120" w:after="0" w:line="240" w:lineRule="auto"/>
        <w:jc w:val="both"/>
      </w:pPr>
    </w:p>
    <w:p w14:paraId="443FCFEA" w14:textId="3AB67DEC" w:rsidR="0030628A" w:rsidRDefault="00460387" w:rsidP="003D0EF5">
      <w:pPr>
        <w:pStyle w:val="Ttulo1"/>
        <w:numPr>
          <w:ilvl w:val="0"/>
          <w:numId w:val="3"/>
        </w:numPr>
        <w:jc w:val="both"/>
      </w:pPr>
      <w:r>
        <w:t xml:space="preserve">Otros </w:t>
      </w:r>
    </w:p>
    <w:p w14:paraId="36DE418E" w14:textId="77043936" w:rsidR="00460387" w:rsidRPr="00460387" w:rsidRDefault="00460387" w:rsidP="00D154C0">
      <w:pPr>
        <w:pStyle w:val="NormalWeb"/>
        <w:spacing w:before="120" w:after="0"/>
        <w:ind w:left="720" w:firstLine="708"/>
        <w:contextualSpacing/>
        <w:jc w:val="both"/>
      </w:pPr>
      <w:proofErr w:type="spellStart"/>
      <w:r>
        <w:t>ddd</w:t>
      </w:r>
      <w:proofErr w:type="spellEnd"/>
    </w:p>
    <w:p w14:paraId="7DE4EE7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03C0849D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65E05C03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30A00EC2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7C0C32B7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2D55C995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10E08E61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787C9AC6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982340D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59A33C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664181DC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2CEA9BBA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221774C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76A5EF45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63A1F18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0716164C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5134031E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69347016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3BFB9DA6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0CEED5BE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7AEA7E9A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7268D6A8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050A647B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E93954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D932EF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50A2A5D6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2259E322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922F757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50AA5139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23B85D57" w14:textId="77777777" w:rsidR="00EA4C60" w:rsidRPr="00713FB2" w:rsidRDefault="00EA4C60" w:rsidP="00D154C0">
      <w:pPr>
        <w:spacing w:before="120" w:after="0" w:line="240" w:lineRule="auto"/>
        <w:ind w:left="720"/>
        <w:contextualSpacing/>
        <w:jc w:val="both"/>
      </w:pPr>
    </w:p>
    <w:p w14:paraId="4EF15E78" w14:textId="77777777" w:rsidR="00BA33CE" w:rsidRPr="00713FB2" w:rsidRDefault="00BA33CE" w:rsidP="00D154C0">
      <w:pPr>
        <w:spacing w:before="120" w:after="0" w:line="240" w:lineRule="auto"/>
        <w:ind w:left="720"/>
        <w:contextualSpacing/>
        <w:jc w:val="both"/>
      </w:pPr>
      <w:r w:rsidRPr="00713FB2">
        <w:br w:type="page"/>
      </w:r>
    </w:p>
    <w:p w14:paraId="12FF2669" w14:textId="77777777" w:rsidR="00C144A9" w:rsidRPr="00713FB2" w:rsidRDefault="00C144A9" w:rsidP="00D154C0">
      <w:pPr>
        <w:spacing w:before="120" w:after="0" w:line="240" w:lineRule="auto"/>
        <w:ind w:left="720"/>
        <w:contextualSpacing/>
        <w:jc w:val="both"/>
      </w:pPr>
    </w:p>
    <w:sectPr w:rsidR="00C144A9" w:rsidRPr="00713FB2" w:rsidSect="00B03083">
      <w:head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1418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E6C0" w14:textId="77777777" w:rsidR="00B02761" w:rsidRDefault="00B02761">
      <w:pPr>
        <w:spacing w:after="0" w:line="240" w:lineRule="auto"/>
      </w:pPr>
      <w:r>
        <w:separator/>
      </w:r>
    </w:p>
  </w:endnote>
  <w:endnote w:type="continuationSeparator" w:id="0">
    <w:p w14:paraId="6DE121BE" w14:textId="77777777" w:rsidR="00B02761" w:rsidRDefault="00B0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A9A9" w14:textId="77777777" w:rsidR="00C144A9" w:rsidRDefault="00C144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811D" w14:textId="77777777" w:rsidR="00B02761" w:rsidRDefault="00B02761">
      <w:pPr>
        <w:spacing w:after="0" w:line="240" w:lineRule="auto"/>
      </w:pPr>
      <w:r>
        <w:separator/>
      </w:r>
    </w:p>
  </w:footnote>
  <w:footnote w:type="continuationSeparator" w:id="0">
    <w:p w14:paraId="0EE1B0C7" w14:textId="77777777" w:rsidR="00B02761" w:rsidRDefault="00B0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715F" w14:textId="77777777" w:rsidR="00C144A9" w:rsidRDefault="00B02761">
    <w:pPr>
      <w:pStyle w:val="Encabezado"/>
      <w:rPr>
        <w:lang w:eastAsia="es-ES"/>
      </w:rPr>
    </w:pPr>
    <w:r>
      <w:rPr>
        <w:noProof/>
        <w:lang w:eastAsia="es-ES"/>
      </w:rPr>
      <w:drawing>
        <wp:inline distT="0" distB="0" distL="0" distR="0" wp14:anchorId="6DA95994" wp14:editId="14DE6440">
          <wp:extent cx="330200" cy="582930"/>
          <wp:effectExtent l="0" t="0" r="0" b="0"/>
          <wp:docPr id="1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6205A" w14:textId="77777777" w:rsidR="00C144A9" w:rsidRDefault="00C144A9">
    <w:pPr>
      <w:pStyle w:val="Encabezado"/>
    </w:pPr>
  </w:p>
  <w:p w14:paraId="18B40A8B" w14:textId="77777777" w:rsidR="00C144A9" w:rsidRDefault="00C144A9">
    <w:pPr>
      <w:pStyle w:val="Encabezado"/>
    </w:pPr>
  </w:p>
  <w:p w14:paraId="4E053510" w14:textId="77777777" w:rsidR="00C144A9" w:rsidRDefault="00C144A9">
    <w:pPr>
      <w:pStyle w:val="Encabezado"/>
    </w:pPr>
  </w:p>
  <w:p w14:paraId="38D173FD" w14:textId="77777777" w:rsidR="00C144A9" w:rsidRDefault="00C144A9">
    <w:pPr>
      <w:pStyle w:val="Encabezado"/>
    </w:pPr>
  </w:p>
  <w:p w14:paraId="565B8E32" w14:textId="77777777" w:rsidR="00C144A9" w:rsidRDefault="00C144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498" w14:textId="77777777" w:rsidR="00C144A9" w:rsidRDefault="00B02761">
    <w:pPr>
      <w:pStyle w:val="Encabezado"/>
      <w:rPr>
        <w:lang w:eastAsia="es-ES"/>
      </w:rPr>
    </w:pPr>
    <w:r>
      <w:rPr>
        <w:noProof/>
        <w:lang w:eastAsia="es-ES"/>
      </w:rPr>
      <w:drawing>
        <wp:inline distT="0" distB="0" distL="0" distR="0" wp14:anchorId="32B8AADE" wp14:editId="717FC24A">
          <wp:extent cx="1493520" cy="585470"/>
          <wp:effectExtent l="0" t="0" r="0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2" t="-923" r="-362" b="-923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535AAD" w14:textId="77777777" w:rsidR="00C144A9" w:rsidRDefault="00C144A9">
    <w:pPr>
      <w:pStyle w:val="Encabezado"/>
    </w:pPr>
  </w:p>
  <w:p w14:paraId="5ECA886C" w14:textId="77777777" w:rsidR="00C144A9" w:rsidRDefault="00C144A9">
    <w:pPr>
      <w:pStyle w:val="Encabezado"/>
    </w:pPr>
  </w:p>
  <w:p w14:paraId="1AE06E87" w14:textId="77777777" w:rsidR="00C144A9" w:rsidRDefault="00C144A9">
    <w:pPr>
      <w:pStyle w:val="Encabezado"/>
    </w:pPr>
  </w:p>
  <w:p w14:paraId="2EFCFBF9" w14:textId="77777777" w:rsidR="00C144A9" w:rsidRDefault="00C144A9">
    <w:pPr>
      <w:pStyle w:val="Encabezado"/>
    </w:pPr>
  </w:p>
  <w:p w14:paraId="3A5B4B83" w14:textId="77777777" w:rsidR="00C144A9" w:rsidRDefault="00C144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147"/>
    <w:multiLevelType w:val="multilevel"/>
    <w:tmpl w:val="29761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4D5777"/>
    <w:multiLevelType w:val="hybridMultilevel"/>
    <w:tmpl w:val="44DE4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48BE"/>
    <w:multiLevelType w:val="hybridMultilevel"/>
    <w:tmpl w:val="C4F0D208"/>
    <w:lvl w:ilvl="0" w:tplc="389AFF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E9E79DB"/>
    <w:multiLevelType w:val="hybridMultilevel"/>
    <w:tmpl w:val="CDFE27C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E46AEB"/>
    <w:multiLevelType w:val="hybridMultilevel"/>
    <w:tmpl w:val="2806E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752A"/>
    <w:multiLevelType w:val="hybridMultilevel"/>
    <w:tmpl w:val="AE323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D5F26"/>
    <w:multiLevelType w:val="hybridMultilevel"/>
    <w:tmpl w:val="07CC65C2"/>
    <w:lvl w:ilvl="0" w:tplc="470E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E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0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0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6A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0A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69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27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43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9577841">
    <w:abstractNumId w:val="1"/>
  </w:num>
  <w:num w:numId="2" w16cid:durableId="1756632135">
    <w:abstractNumId w:val="4"/>
  </w:num>
  <w:num w:numId="3" w16cid:durableId="393048337">
    <w:abstractNumId w:val="5"/>
  </w:num>
  <w:num w:numId="4" w16cid:durableId="2147235597">
    <w:abstractNumId w:val="2"/>
  </w:num>
  <w:num w:numId="5" w16cid:durableId="1118912528">
    <w:abstractNumId w:val="3"/>
  </w:num>
  <w:num w:numId="6" w16cid:durableId="1989673143">
    <w:abstractNumId w:val="6"/>
  </w:num>
  <w:num w:numId="7" w16cid:durableId="4734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4A9"/>
    <w:rsid w:val="0001123F"/>
    <w:rsid w:val="00014CE1"/>
    <w:rsid w:val="00027702"/>
    <w:rsid w:val="000324BE"/>
    <w:rsid w:val="00043993"/>
    <w:rsid w:val="00043E29"/>
    <w:rsid w:val="000B42F3"/>
    <w:rsid w:val="000C4D25"/>
    <w:rsid w:val="000F78AE"/>
    <w:rsid w:val="001010FE"/>
    <w:rsid w:val="00116C53"/>
    <w:rsid w:val="001530FC"/>
    <w:rsid w:val="00161D98"/>
    <w:rsid w:val="001642D9"/>
    <w:rsid w:val="001A31A7"/>
    <w:rsid w:val="001B2E80"/>
    <w:rsid w:val="001B6CF7"/>
    <w:rsid w:val="001F270C"/>
    <w:rsid w:val="001F594F"/>
    <w:rsid w:val="00203BA6"/>
    <w:rsid w:val="0021053C"/>
    <w:rsid w:val="0021452F"/>
    <w:rsid w:val="00216693"/>
    <w:rsid w:val="0021756D"/>
    <w:rsid w:val="002236A1"/>
    <w:rsid w:val="0022667E"/>
    <w:rsid w:val="0025732E"/>
    <w:rsid w:val="002712A7"/>
    <w:rsid w:val="0029315C"/>
    <w:rsid w:val="00295765"/>
    <w:rsid w:val="002B2255"/>
    <w:rsid w:val="002B71F4"/>
    <w:rsid w:val="002D6133"/>
    <w:rsid w:val="002E7C8E"/>
    <w:rsid w:val="00306254"/>
    <w:rsid w:val="0030628A"/>
    <w:rsid w:val="003302D8"/>
    <w:rsid w:val="00333716"/>
    <w:rsid w:val="0033521D"/>
    <w:rsid w:val="00347BCB"/>
    <w:rsid w:val="0035191E"/>
    <w:rsid w:val="00382A72"/>
    <w:rsid w:val="003A0402"/>
    <w:rsid w:val="003A66AB"/>
    <w:rsid w:val="003B50CE"/>
    <w:rsid w:val="003D0EF5"/>
    <w:rsid w:val="00460387"/>
    <w:rsid w:val="00467F9E"/>
    <w:rsid w:val="00484D86"/>
    <w:rsid w:val="004857B8"/>
    <w:rsid w:val="0049314A"/>
    <w:rsid w:val="00496B28"/>
    <w:rsid w:val="004B56F9"/>
    <w:rsid w:val="004D35CE"/>
    <w:rsid w:val="004E0838"/>
    <w:rsid w:val="004E2484"/>
    <w:rsid w:val="004E2D56"/>
    <w:rsid w:val="00513A57"/>
    <w:rsid w:val="00565564"/>
    <w:rsid w:val="00574677"/>
    <w:rsid w:val="005830E2"/>
    <w:rsid w:val="00596AAC"/>
    <w:rsid w:val="005C3651"/>
    <w:rsid w:val="005F04F7"/>
    <w:rsid w:val="00653704"/>
    <w:rsid w:val="006602B3"/>
    <w:rsid w:val="00685D02"/>
    <w:rsid w:val="006A23E1"/>
    <w:rsid w:val="006A27C0"/>
    <w:rsid w:val="006A2EE9"/>
    <w:rsid w:val="006A609D"/>
    <w:rsid w:val="006B0AF4"/>
    <w:rsid w:val="006C293B"/>
    <w:rsid w:val="00713FB2"/>
    <w:rsid w:val="00715429"/>
    <w:rsid w:val="00721F32"/>
    <w:rsid w:val="0076554F"/>
    <w:rsid w:val="007854EB"/>
    <w:rsid w:val="00795095"/>
    <w:rsid w:val="00797483"/>
    <w:rsid w:val="007C1565"/>
    <w:rsid w:val="007D336E"/>
    <w:rsid w:val="007E3632"/>
    <w:rsid w:val="007F29DA"/>
    <w:rsid w:val="00805995"/>
    <w:rsid w:val="00807CCD"/>
    <w:rsid w:val="008100E6"/>
    <w:rsid w:val="0081243A"/>
    <w:rsid w:val="0081624C"/>
    <w:rsid w:val="00862929"/>
    <w:rsid w:val="00863533"/>
    <w:rsid w:val="0088753A"/>
    <w:rsid w:val="00892545"/>
    <w:rsid w:val="008A3302"/>
    <w:rsid w:val="008D2A4B"/>
    <w:rsid w:val="0090337C"/>
    <w:rsid w:val="0090421F"/>
    <w:rsid w:val="00905B01"/>
    <w:rsid w:val="00935F98"/>
    <w:rsid w:val="00936194"/>
    <w:rsid w:val="00947998"/>
    <w:rsid w:val="00953B8A"/>
    <w:rsid w:val="009702AF"/>
    <w:rsid w:val="009720EC"/>
    <w:rsid w:val="009739E2"/>
    <w:rsid w:val="00976F87"/>
    <w:rsid w:val="009823A9"/>
    <w:rsid w:val="00982D30"/>
    <w:rsid w:val="00983448"/>
    <w:rsid w:val="0099024E"/>
    <w:rsid w:val="00997363"/>
    <w:rsid w:val="009B2A01"/>
    <w:rsid w:val="009C2D94"/>
    <w:rsid w:val="009D0851"/>
    <w:rsid w:val="009D0D79"/>
    <w:rsid w:val="009E1569"/>
    <w:rsid w:val="009F68B1"/>
    <w:rsid w:val="00A15D50"/>
    <w:rsid w:val="00A16426"/>
    <w:rsid w:val="00A61420"/>
    <w:rsid w:val="00A61EDE"/>
    <w:rsid w:val="00A6576E"/>
    <w:rsid w:val="00A77C1C"/>
    <w:rsid w:val="00A92705"/>
    <w:rsid w:val="00A93A7E"/>
    <w:rsid w:val="00A93AA5"/>
    <w:rsid w:val="00A9619E"/>
    <w:rsid w:val="00AA60EA"/>
    <w:rsid w:val="00AD21F8"/>
    <w:rsid w:val="00AD5413"/>
    <w:rsid w:val="00AE389D"/>
    <w:rsid w:val="00AE3A63"/>
    <w:rsid w:val="00AE5099"/>
    <w:rsid w:val="00AF27A0"/>
    <w:rsid w:val="00AF7F4A"/>
    <w:rsid w:val="00B02761"/>
    <w:rsid w:val="00B02C7E"/>
    <w:rsid w:val="00B03083"/>
    <w:rsid w:val="00B12A6A"/>
    <w:rsid w:val="00B32A17"/>
    <w:rsid w:val="00B367AE"/>
    <w:rsid w:val="00B467FF"/>
    <w:rsid w:val="00B527F5"/>
    <w:rsid w:val="00B56BFC"/>
    <w:rsid w:val="00B64B9F"/>
    <w:rsid w:val="00B7407D"/>
    <w:rsid w:val="00B80097"/>
    <w:rsid w:val="00B974B4"/>
    <w:rsid w:val="00B97C1F"/>
    <w:rsid w:val="00BA33CE"/>
    <w:rsid w:val="00BA7B55"/>
    <w:rsid w:val="00BB1888"/>
    <w:rsid w:val="00BB251D"/>
    <w:rsid w:val="00BC330A"/>
    <w:rsid w:val="00C001F4"/>
    <w:rsid w:val="00C05422"/>
    <w:rsid w:val="00C059AE"/>
    <w:rsid w:val="00C144A9"/>
    <w:rsid w:val="00C17339"/>
    <w:rsid w:val="00C22D5F"/>
    <w:rsid w:val="00C22ED9"/>
    <w:rsid w:val="00C27187"/>
    <w:rsid w:val="00C34D25"/>
    <w:rsid w:val="00C4758B"/>
    <w:rsid w:val="00C65520"/>
    <w:rsid w:val="00C756EA"/>
    <w:rsid w:val="00C7609E"/>
    <w:rsid w:val="00C8063F"/>
    <w:rsid w:val="00C901E9"/>
    <w:rsid w:val="00CA4A1B"/>
    <w:rsid w:val="00CA6296"/>
    <w:rsid w:val="00CE0B4A"/>
    <w:rsid w:val="00D0521E"/>
    <w:rsid w:val="00D134B3"/>
    <w:rsid w:val="00D154C0"/>
    <w:rsid w:val="00D26849"/>
    <w:rsid w:val="00D36D01"/>
    <w:rsid w:val="00D44FF1"/>
    <w:rsid w:val="00D65E37"/>
    <w:rsid w:val="00D67D03"/>
    <w:rsid w:val="00D73B60"/>
    <w:rsid w:val="00D84049"/>
    <w:rsid w:val="00DA4F8B"/>
    <w:rsid w:val="00DA73E0"/>
    <w:rsid w:val="00DA7F53"/>
    <w:rsid w:val="00DB2467"/>
    <w:rsid w:val="00DB5527"/>
    <w:rsid w:val="00DB731B"/>
    <w:rsid w:val="00DC5D45"/>
    <w:rsid w:val="00E06AF3"/>
    <w:rsid w:val="00E40260"/>
    <w:rsid w:val="00E53794"/>
    <w:rsid w:val="00E55342"/>
    <w:rsid w:val="00EA4C60"/>
    <w:rsid w:val="00EB6BE1"/>
    <w:rsid w:val="00EC251B"/>
    <w:rsid w:val="00F00478"/>
    <w:rsid w:val="00F01366"/>
    <w:rsid w:val="00F044EB"/>
    <w:rsid w:val="00F10EC5"/>
    <w:rsid w:val="00F1285C"/>
    <w:rsid w:val="00F44C2F"/>
    <w:rsid w:val="00F50713"/>
    <w:rsid w:val="00F6007F"/>
    <w:rsid w:val="00F75EA4"/>
    <w:rsid w:val="00F83214"/>
    <w:rsid w:val="00FC39B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628"/>
  <w15:docId w15:val="{2952D1BA-D4CE-4D95-BAF2-06F52CF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Arial" w:eastAsia="Arial" w:hAnsi="Arial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DA7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0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7A02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B5527"/>
    <w:rPr>
      <w:color w:val="0000EE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5527"/>
    <w:rPr>
      <w:color w:val="605E5C"/>
      <w:shd w:val="clear" w:color="auto" w:fill="E1DFDD"/>
    </w:rPr>
  </w:style>
  <w:style w:type="paragraph" w:customStyle="1" w:styleId="Default">
    <w:name w:val="Default"/>
    <w:rsid w:val="00721F32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Prrafodelista">
    <w:name w:val="List Paragraph"/>
    <w:basedOn w:val="Normal"/>
    <w:uiPriority w:val="34"/>
    <w:qFormat/>
    <w:rsid w:val="00E4026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7F53"/>
    <w:rPr>
      <w:rFonts w:asciiTheme="majorHAnsi" w:eastAsiaTheme="majorEastAsia" w:hAnsiTheme="majorHAnsi" w:cstheme="majorBidi"/>
      <w:color w:val="117A02" w:themeColor="accent1" w:themeShade="BF"/>
      <w:sz w:val="32"/>
      <w:szCs w:val="32"/>
      <w:lang w:bidi="ar-SA"/>
    </w:rPr>
  </w:style>
  <w:style w:type="paragraph" w:styleId="Sinespaciado">
    <w:name w:val="No Spacing"/>
    <w:uiPriority w:val="1"/>
    <w:qFormat/>
    <w:rsid w:val="00460387"/>
    <w:rPr>
      <w:rFonts w:ascii="Arial" w:eastAsia="Arial" w:hAnsi="Arial" w:cs="Times New Roman"/>
      <w:sz w:val="22"/>
      <w:szCs w:val="22"/>
      <w:lang w:bidi="ar-SA"/>
    </w:rPr>
  </w:style>
  <w:style w:type="table" w:styleId="Tablaconcuadrcula">
    <w:name w:val="Table Grid"/>
    <w:basedOn w:val="Tablanormal"/>
    <w:uiPriority w:val="39"/>
    <w:rsid w:val="00C2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F04F7"/>
    <w:rPr>
      <w:rFonts w:asciiTheme="majorHAnsi" w:eastAsiaTheme="majorEastAsia" w:hAnsiTheme="majorHAnsi" w:cstheme="majorBidi"/>
      <w:color w:val="117A02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8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bad.org/wp-content/uploads/2005.1-2.pdf%C2%A0%C2%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prints.rclis.org/613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1978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Janneth Santos-Martínez</dc:creator>
  <dc:description/>
  <cp:lastModifiedBy>Clara Janneth Santos-Martínez</cp:lastModifiedBy>
  <cp:revision>205</cp:revision>
  <dcterms:created xsi:type="dcterms:W3CDTF">2024-11-15T15:23:00Z</dcterms:created>
  <dcterms:modified xsi:type="dcterms:W3CDTF">2024-11-15T20:15:00Z</dcterms:modified>
  <dc:language>es-ES</dc:language>
</cp:coreProperties>
</file>